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ＭＳ ゴシック" w:eastAsia="ＭＳ ゴシック" w:hAnsi="Arial"/>
          <w:b/>
          <w:bCs/>
          <w:sz w:val="24"/>
          <w:szCs w:val="24"/>
        </w:rPr>
        <w:t xml:space="preserve">令和8年度　第2学年　社会科　定期テスト【記述問題】</w:t>
      </w:r>
    </w:p>
    <w:p>
      <w:pPr>
        <w:pBdr>
          <w:bottom w:val="double" w:color="000000" w:sz="6"/>
        </w:pBdr>
        <w:spacing w:after="200"/>
        <w:jc w:val="center"/>
      </w:pPr>
      <w:r>
        <w:rPr>
          <w:rFonts w:ascii="Arial" w:cs="ＭＳ ゴシック" w:eastAsia="ＭＳ ゴシック" w:hAnsi="Arial"/>
          <w:b/>
          <w:bCs/>
          <w:sz w:val="22"/>
          <w:szCs w:val="22"/>
        </w:rPr>
        <w:t xml:space="preserve">解答例・採点基準　＜教師用＞</w:t>
      </w:r>
    </w:p>
    <w:p>
      <w:pPr>
        <w:pBdr>
          <w:bottom w:val="single" w:color="000000" w:sz="4"/>
        </w:pBdr>
        <w:spacing w:after="80" w:before="100" w:line="260" w:lineRule="auto"/>
      </w:pPr>
      <w:r>
        <w:rPr>
          <w:rFonts w:ascii="Arial" w:cs="ＭＳ ゴシック" w:eastAsia="ＭＳ ゴシック" w:hAnsi="Arial"/>
          <w:b/>
          <w:bCs/>
          <w:sz w:val="22"/>
          <w:szCs w:val="22"/>
        </w:rPr>
        <w:t xml:space="preserve">１　出題の意図</w:t>
      </w:r>
    </w:p>
    <w:p>
      <w:pPr>
        <w:spacing w:after="60" w:before="0" w:line="260" w:lineRule="auto"/>
      </w:pPr>
      <w:r>
        <w:rPr>
          <w:rFonts w:ascii="Century" w:cs="ＭＳ 明朝" w:eastAsia="ＭＳ 明朝" w:hAnsi="Century"/>
          <w:b w:val="false"/>
          <w:bCs w:val="false"/>
          <w:sz w:val="21"/>
          <w:szCs w:val="21"/>
        </w:rPr>
        <w:t xml:space="preserve">　本問は，すべて記述式の問題である。知識の再生を問うのではなく，学習した具体的な事実を根拠として用いながら，社会的事象を多面的・多角的に考察し，自分の判断を表現する力をみることをねらいとしている。会話文の空欄を補充する形式をとることで，生徒が「誰かに説明する」文脈のなかで考えを述べられるようにした。</w:t>
      </w:r>
    </w:p>
    <w:p>
      <w:pPr>
        <w:spacing w:after="120" w:before="0" w:line="260" w:lineRule="auto"/>
      </w:pPr>
      <w:r>
        <w:rPr>
          <w:rFonts w:ascii="Century" w:cs="ＭＳ 明朝" w:eastAsia="ＭＳ 明朝" w:hAnsi="Century"/>
          <w:b w:val="false"/>
          <w:bCs w:val="false"/>
          <w:sz w:val="21"/>
          <w:szCs w:val="21"/>
        </w:rPr>
        <w:t xml:space="preserve">　各問には「二つ以上（三つ以上）の側面から」「立場を明確にして」などの条件を付し，一面的な記述にとどまらないようにしている。立場が分かれる問い（問１・問４・問８）では，どちらの立場を選んでも，根拠が適切であれば同等に評価する。</w:t>
      </w:r>
    </w:p>
    <w:p>
      <w:pPr>
        <w:pBdr>
          <w:bottom w:val="single" w:color="000000" w:sz="4"/>
        </w:pBdr>
        <w:spacing w:after="80" w:before="100" w:line="260" w:lineRule="auto"/>
      </w:pPr>
      <w:r>
        <w:rPr>
          <w:rFonts w:ascii="Arial" w:cs="ＭＳ ゴシック" w:eastAsia="ＭＳ ゴシック" w:hAnsi="Arial"/>
          <w:b/>
          <w:bCs/>
          <w:sz w:val="22"/>
          <w:szCs w:val="22"/>
        </w:rPr>
        <w:t xml:space="preserve">２　問題の構成と評価の観点</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2000"/>
        <w:gridCol w:w="2700"/>
        <w:gridCol w:w="2200"/>
        <w:gridCol w:w="1200"/>
        <w:gridCol w:w="638"/>
      </w:tblGrid>
      <w:tr>
        <w:tc>
          <w:tcPr>
            <w:tcW w:type="dxa" w:w="900"/>
            <w:shd w:fill="EFEFEF" w:color="auto" w:val="clear"/>
            <w:tcMar>
              <w:top w:type="dxa" w:w="90"/>
              <w:left w:type="dxa" w:w="130"/>
              <w:bottom w:type="dxa" w:w="90"/>
              <w:right w:type="dxa" w:w="130"/>
            </w:tcMar>
            <w:vAlign w:val="center"/>
          </w:tcPr>
          <w:p>
            <w:pPr>
              <w:spacing w:after="0" w:before="0" w:line="260" w:lineRule="auto"/>
              <w:jc w:val="center"/>
            </w:pPr>
            <w:r>
              <w:rPr>
                <w:rFonts w:ascii="Arial" w:cs="ＭＳ ゴシック" w:eastAsia="ＭＳ ゴシック" w:hAnsi="Arial"/>
                <w:b/>
                <w:bCs/>
                <w:sz w:val="19"/>
                <w:szCs w:val="19"/>
              </w:rPr>
              <w:t xml:space="preserve">問</w:t>
            </w:r>
          </w:p>
        </w:tc>
        <w:tc>
          <w:tcPr>
            <w:tcW w:type="dxa" w:w="2000"/>
            <w:shd w:fill="EFEFEF" w:color="auto" w:val="clear"/>
            <w:tcMar>
              <w:top w:type="dxa" w:w="90"/>
              <w:left w:type="dxa" w:w="130"/>
              <w:bottom w:type="dxa" w:w="90"/>
              <w:right w:type="dxa" w:w="130"/>
            </w:tcMar>
            <w:vAlign w:val="center"/>
          </w:tcPr>
          <w:p>
            <w:pPr>
              <w:spacing w:after="0" w:before="0" w:line="260" w:lineRule="auto"/>
            </w:pPr>
            <w:r>
              <w:rPr>
                <w:rFonts w:ascii="Arial" w:cs="ＭＳ ゴシック" w:eastAsia="ＭＳ ゴシック" w:hAnsi="Arial"/>
                <w:b/>
                <w:bCs/>
                <w:sz w:val="19"/>
                <w:szCs w:val="19"/>
              </w:rPr>
              <w:t xml:space="preserve">単元</w:t>
            </w:r>
          </w:p>
        </w:tc>
        <w:tc>
          <w:tcPr>
            <w:tcW w:type="dxa" w:w="2700"/>
            <w:shd w:fill="EFEFEF" w:color="auto" w:val="clear"/>
            <w:tcMar>
              <w:top w:type="dxa" w:w="90"/>
              <w:left w:type="dxa" w:w="130"/>
              <w:bottom w:type="dxa" w:w="90"/>
              <w:right w:type="dxa" w:w="130"/>
            </w:tcMar>
            <w:vAlign w:val="center"/>
          </w:tcPr>
          <w:p>
            <w:pPr>
              <w:spacing w:after="0" w:before="0" w:line="260" w:lineRule="auto"/>
            </w:pPr>
            <w:r>
              <w:rPr>
                <w:rFonts w:ascii="Arial" w:cs="ＭＳ ゴシック" w:eastAsia="ＭＳ ゴシック" w:hAnsi="Arial"/>
                <w:b/>
                <w:bCs/>
                <w:sz w:val="19"/>
                <w:szCs w:val="19"/>
              </w:rPr>
              <w:t xml:space="preserve">問う内容</w:t>
            </w:r>
          </w:p>
        </w:tc>
        <w:tc>
          <w:tcPr>
            <w:tcW w:type="dxa" w:w="2200"/>
            <w:shd w:fill="EFEFEF" w:color="auto" w:val="clear"/>
            <w:tcMar>
              <w:top w:type="dxa" w:w="90"/>
              <w:left w:type="dxa" w:w="130"/>
              <w:bottom w:type="dxa" w:w="90"/>
              <w:right w:type="dxa" w:w="130"/>
            </w:tcMar>
            <w:vAlign w:val="center"/>
          </w:tcPr>
          <w:p>
            <w:pPr>
              <w:spacing w:after="0" w:before="0" w:line="260" w:lineRule="auto"/>
            </w:pPr>
            <w:r>
              <w:rPr>
                <w:rFonts w:ascii="Arial" w:cs="ＭＳ ゴシック" w:eastAsia="ＭＳ ゴシック" w:hAnsi="Arial"/>
                <w:b/>
                <w:bCs/>
                <w:sz w:val="19"/>
                <w:szCs w:val="19"/>
              </w:rPr>
              <w:t xml:space="preserve">条件</w:t>
            </w:r>
          </w:p>
        </w:tc>
        <w:tc>
          <w:tcPr>
            <w:tcW w:type="dxa" w:w="1200"/>
            <w:shd w:fill="EFEFEF" w:color="auto" w:val="clear"/>
            <w:tcMar>
              <w:top w:type="dxa" w:w="90"/>
              <w:left w:type="dxa" w:w="130"/>
              <w:bottom w:type="dxa" w:w="90"/>
              <w:right w:type="dxa" w:w="130"/>
            </w:tcMar>
            <w:vAlign w:val="center"/>
          </w:tcPr>
          <w:p>
            <w:pPr>
              <w:spacing w:after="0" w:before="0" w:line="260" w:lineRule="auto"/>
            </w:pPr>
            <w:r>
              <w:rPr>
                <w:rFonts w:ascii="Arial" w:cs="ＭＳ ゴシック" w:eastAsia="ＭＳ ゴシック" w:hAnsi="Arial"/>
                <w:b/>
                <w:bCs/>
                <w:sz w:val="19"/>
                <w:szCs w:val="19"/>
              </w:rPr>
              <w:t xml:space="preserve">観点</w:t>
            </w:r>
          </w:p>
        </w:tc>
        <w:tc>
          <w:tcPr>
            <w:tcW w:type="dxa" w:w="638"/>
            <w:shd w:fill="EFEFEF" w:color="auto" w:val="clear"/>
            <w:tcMar>
              <w:top w:type="dxa" w:w="90"/>
              <w:left w:type="dxa" w:w="130"/>
              <w:bottom w:type="dxa" w:w="90"/>
              <w:right w:type="dxa" w:w="130"/>
            </w:tcMar>
            <w:vAlign w:val="center"/>
          </w:tcPr>
          <w:p>
            <w:pPr>
              <w:spacing w:after="0" w:before="0" w:line="260" w:lineRule="auto"/>
              <w:jc w:val="center"/>
            </w:pPr>
            <w:r>
              <w:rPr>
                <w:rFonts w:ascii="Arial" w:cs="ＭＳ ゴシック" w:eastAsia="ＭＳ ゴシック" w:hAnsi="Arial"/>
                <w:b/>
                <w:bCs/>
                <w:sz w:val="19"/>
                <w:szCs w:val="19"/>
              </w:rPr>
              <w:t xml:space="preserve">配点</w:t>
            </w:r>
          </w:p>
        </w:tc>
      </w:tr>
      <w:tr>
        <w:tc>
          <w:tcPr>
            <w:tcW w:type="dxa" w:w="900"/>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問１</w:t>
            </w:r>
          </w:p>
        </w:tc>
        <w:tc>
          <w:tcPr>
            <w:tcW w:type="dxa" w:w="20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近世①（中世の世界）</w:t>
            </w:r>
          </w:p>
        </w:tc>
        <w:tc>
          <w:tcPr>
            <w:tcW w:type="dxa" w:w="27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大航海時代＝最初のグローバル化の評価</w:t>
            </w:r>
          </w:p>
        </w:tc>
        <w:tc>
          <w:tcPr>
            <w:tcW w:type="dxa" w:w="2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立場＋２つ以上の立場</w:t>
            </w:r>
          </w:p>
        </w:tc>
        <w:tc>
          <w:tcPr>
            <w:tcW w:type="dxa" w:w="1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思・判・表</w:t>
            </w:r>
          </w:p>
        </w:tc>
        <w:tc>
          <w:tcPr>
            <w:tcW w:type="dxa" w:w="638"/>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５</w:t>
            </w:r>
          </w:p>
        </w:tc>
      </w:tr>
      <w:tr>
        <w:tc>
          <w:tcPr>
            <w:tcW w:type="dxa" w:w="900"/>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問２</w:t>
            </w:r>
          </w:p>
        </w:tc>
        <w:tc>
          <w:tcPr>
            <w:tcW w:type="dxa" w:w="20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近世①（安土桃山）</w:t>
            </w:r>
          </w:p>
        </w:tc>
        <w:tc>
          <w:tcPr>
            <w:tcW w:type="dxa" w:w="27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秀吉が信長より優れていた点</w:t>
            </w:r>
          </w:p>
        </w:tc>
        <w:tc>
          <w:tcPr>
            <w:tcW w:type="dxa" w:w="2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２つ以上の側面</w:t>
            </w:r>
          </w:p>
        </w:tc>
        <w:tc>
          <w:tcPr>
            <w:tcW w:type="dxa" w:w="1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知・技／思・判・表</w:t>
            </w:r>
          </w:p>
        </w:tc>
        <w:tc>
          <w:tcPr>
            <w:tcW w:type="dxa" w:w="638"/>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５</w:t>
            </w:r>
          </w:p>
        </w:tc>
      </w:tr>
      <w:tr>
        <w:tc>
          <w:tcPr>
            <w:tcW w:type="dxa" w:w="900"/>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問３</w:t>
            </w:r>
          </w:p>
        </w:tc>
        <w:tc>
          <w:tcPr>
            <w:tcW w:type="dxa" w:w="20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近世①（安土桃山）</w:t>
            </w:r>
          </w:p>
        </w:tc>
        <w:tc>
          <w:tcPr>
            <w:tcW w:type="dxa" w:w="27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安土桃山時代の時代像</w:t>
            </w:r>
          </w:p>
        </w:tc>
        <w:tc>
          <w:tcPr>
            <w:tcW w:type="dxa" w:w="2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２つ以上の側面＋中世との比較</w:t>
            </w:r>
          </w:p>
        </w:tc>
        <w:tc>
          <w:tcPr>
            <w:tcW w:type="dxa" w:w="1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思・判・表</w:t>
            </w:r>
          </w:p>
        </w:tc>
        <w:tc>
          <w:tcPr>
            <w:tcW w:type="dxa" w:w="638"/>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５</w:t>
            </w:r>
          </w:p>
        </w:tc>
      </w:tr>
      <w:tr>
        <w:tc>
          <w:tcPr>
            <w:tcW w:type="dxa" w:w="900"/>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問４</w:t>
            </w:r>
          </w:p>
        </w:tc>
        <w:tc>
          <w:tcPr>
            <w:tcW w:type="dxa" w:w="20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近世②（江戸前期）</w:t>
            </w:r>
          </w:p>
        </w:tc>
        <w:tc>
          <w:tcPr>
            <w:tcW w:type="dxa" w:w="27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江戸時代前期は「泰平」か</w:t>
            </w:r>
          </w:p>
        </w:tc>
        <w:tc>
          <w:tcPr>
            <w:tcW w:type="dxa" w:w="2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立場＋３つ以上の側面</w:t>
            </w:r>
          </w:p>
        </w:tc>
        <w:tc>
          <w:tcPr>
            <w:tcW w:type="dxa" w:w="1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思・判・表</w:t>
            </w:r>
          </w:p>
        </w:tc>
        <w:tc>
          <w:tcPr>
            <w:tcW w:type="dxa" w:w="638"/>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５</w:t>
            </w:r>
          </w:p>
        </w:tc>
      </w:tr>
      <w:tr>
        <w:tc>
          <w:tcPr>
            <w:tcW w:type="dxa" w:w="900"/>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問５</w:t>
            </w:r>
          </w:p>
        </w:tc>
        <w:tc>
          <w:tcPr>
            <w:tcW w:type="dxa" w:w="20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近世②（江戸後期）</w:t>
            </w:r>
          </w:p>
        </w:tc>
        <w:tc>
          <w:tcPr>
            <w:tcW w:type="dxa" w:w="27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「政治が行きづまった」と言われる理由</w:t>
            </w:r>
          </w:p>
        </w:tc>
        <w:tc>
          <w:tcPr>
            <w:tcW w:type="dxa" w:w="2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２つ以上の側面</w:t>
            </w:r>
          </w:p>
        </w:tc>
        <w:tc>
          <w:tcPr>
            <w:tcW w:type="dxa" w:w="1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思・判・表</w:t>
            </w:r>
          </w:p>
        </w:tc>
        <w:tc>
          <w:tcPr>
            <w:tcW w:type="dxa" w:w="638"/>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５</w:t>
            </w:r>
          </w:p>
        </w:tc>
      </w:tr>
      <w:tr>
        <w:tc>
          <w:tcPr>
            <w:tcW w:type="dxa" w:w="900"/>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問６</w:t>
            </w:r>
          </w:p>
        </w:tc>
        <w:tc>
          <w:tcPr>
            <w:tcW w:type="dxa" w:w="20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近世②（江戸後期）</w:t>
            </w:r>
          </w:p>
        </w:tc>
        <w:tc>
          <w:tcPr>
            <w:tcW w:type="dxa" w:w="27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「崩壊とはいえない」立場の説明</w:t>
            </w:r>
          </w:p>
        </w:tc>
        <w:tc>
          <w:tcPr>
            <w:tcW w:type="dxa" w:w="2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２つ以上の側面</w:t>
            </w:r>
          </w:p>
        </w:tc>
        <w:tc>
          <w:tcPr>
            <w:tcW w:type="dxa" w:w="1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思・判・表</w:t>
            </w:r>
          </w:p>
        </w:tc>
        <w:tc>
          <w:tcPr>
            <w:tcW w:type="dxa" w:w="638"/>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５</w:t>
            </w:r>
          </w:p>
        </w:tc>
      </w:tr>
      <w:tr>
        <w:tc>
          <w:tcPr>
            <w:tcW w:type="dxa" w:w="900"/>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問７</w:t>
            </w:r>
          </w:p>
        </w:tc>
        <w:tc>
          <w:tcPr>
            <w:tcW w:type="dxa" w:w="20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近世①②</w:t>
            </w:r>
          </w:p>
        </w:tc>
        <w:tc>
          <w:tcPr>
            <w:tcW w:type="dxa" w:w="27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安土桃山時代と江戸時代のちがい</w:t>
            </w:r>
          </w:p>
        </w:tc>
        <w:tc>
          <w:tcPr>
            <w:tcW w:type="dxa" w:w="2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２つ以上の側面</w:t>
            </w:r>
          </w:p>
        </w:tc>
        <w:tc>
          <w:tcPr>
            <w:tcW w:type="dxa" w:w="1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思・判・表</w:t>
            </w:r>
          </w:p>
        </w:tc>
        <w:tc>
          <w:tcPr>
            <w:tcW w:type="dxa" w:w="638"/>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５</w:t>
            </w:r>
          </w:p>
        </w:tc>
      </w:tr>
      <w:tr>
        <w:tc>
          <w:tcPr>
            <w:tcW w:type="dxa" w:w="900"/>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問８</w:t>
            </w:r>
          </w:p>
        </w:tc>
        <w:tc>
          <w:tcPr>
            <w:tcW w:type="dxa" w:w="20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身近な地域の調査</w:t>
            </w:r>
          </w:p>
        </w:tc>
        <w:tc>
          <w:tcPr>
            <w:tcW w:type="dxa" w:w="27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旭川市の今後のまちづくり</w:t>
            </w:r>
          </w:p>
        </w:tc>
        <w:tc>
          <w:tcPr>
            <w:tcW w:type="dxa" w:w="2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４条件のうち２つ以上</w:t>
            </w:r>
          </w:p>
        </w:tc>
        <w:tc>
          <w:tcPr>
            <w:tcW w:type="dxa" w:w="1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思・判・表</w:t>
            </w:r>
          </w:p>
        </w:tc>
        <w:tc>
          <w:tcPr>
            <w:tcW w:type="dxa" w:w="638"/>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５</w:t>
            </w:r>
          </w:p>
        </w:tc>
      </w:tr>
      <w:tr>
        <w:tc>
          <w:tcPr>
            <w:tcW w:type="dxa" w:w="900"/>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
            </w:r>
          </w:p>
        </w:tc>
        <w:tc>
          <w:tcPr>
            <w:tcW w:type="dxa" w:w="20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
            </w:r>
          </w:p>
        </w:tc>
        <w:tc>
          <w:tcPr>
            <w:tcW w:type="dxa" w:w="27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
            </w:r>
          </w:p>
        </w:tc>
        <w:tc>
          <w:tcPr>
            <w:tcW w:type="dxa" w:w="2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
            </w:r>
          </w:p>
        </w:tc>
        <w:tc>
          <w:tcPr>
            <w:tcW w:type="dxa" w:w="1200"/>
            <w:tcMar>
              <w:top w:type="dxa" w:w="90"/>
              <w:left w:type="dxa" w:w="130"/>
              <w:bottom w:type="dxa" w:w="90"/>
              <w:right w:type="dxa" w:w="130"/>
            </w:tcMar>
            <w:vAlign w:val="center"/>
          </w:tcPr>
          <w:p>
            <w:pPr>
              <w:spacing w:after="0" w:before="0" w:line="260" w:lineRule="auto"/>
            </w:pPr>
            <w:r>
              <w:rPr>
                <w:rFonts w:ascii="Century" w:cs="ＭＳ 明朝" w:eastAsia="ＭＳ 明朝" w:hAnsi="Century"/>
                <w:b w:val="false"/>
                <w:bCs w:val="false"/>
                <w:sz w:val="19"/>
                <w:szCs w:val="19"/>
              </w:rPr>
              <w:t xml:space="preserve">合計</w:t>
            </w:r>
          </w:p>
        </w:tc>
        <w:tc>
          <w:tcPr>
            <w:tcW w:type="dxa" w:w="638"/>
            <w:tcMar>
              <w:top w:type="dxa" w:w="90"/>
              <w:left w:type="dxa" w:w="130"/>
              <w:bottom w:type="dxa" w:w="90"/>
              <w:right w:type="dxa" w:w="130"/>
            </w:tcMar>
            <w:vAlign w:val="center"/>
          </w:tcPr>
          <w:p>
            <w:pPr>
              <w:spacing w:after="0" w:before="0" w:line="260" w:lineRule="auto"/>
              <w:jc w:val="center"/>
            </w:pPr>
            <w:r>
              <w:rPr>
                <w:rFonts w:ascii="Century" w:cs="ＭＳ 明朝" w:eastAsia="ＭＳ 明朝" w:hAnsi="Century"/>
                <w:b w:val="false"/>
                <w:bCs w:val="false"/>
                <w:sz w:val="19"/>
                <w:szCs w:val="19"/>
              </w:rPr>
              <w:t xml:space="preserve">４０</w:t>
            </w:r>
          </w:p>
        </w:tc>
      </w:tr>
    </w:tbl>
    <w:p>
      <w:pPr>
        <w:spacing w:after="120" w:before="0" w:line="260" w:lineRule="auto"/>
      </w:pPr>
      <w:r>
        <w:rPr>
          <w:rFonts w:ascii="Century" w:cs="ＭＳ 明朝" w:eastAsia="ＭＳ 明朝" w:hAnsi="Century"/>
          <w:b w:val="false"/>
          <w:bCs w:val="false"/>
          <w:sz w:val="21"/>
          <w:szCs w:val="21"/>
        </w:rPr>
        <w:t xml:space="preserve"/>
      </w:r>
    </w:p>
    <w:p>
      <w:pPr>
        <w:pBdr>
          <w:bottom w:val="single" w:color="000000" w:sz="4"/>
        </w:pBdr>
        <w:spacing w:after="80" w:before="100" w:line="260" w:lineRule="auto"/>
      </w:pPr>
      <w:r>
        <w:rPr>
          <w:rFonts w:ascii="Arial" w:cs="ＭＳ ゴシック" w:eastAsia="ＭＳ ゴシック" w:hAnsi="Arial"/>
          <w:b/>
          <w:bCs/>
          <w:sz w:val="22"/>
          <w:szCs w:val="22"/>
        </w:rPr>
        <w:t xml:space="preserve">３　共通の採点基準（すべての問いに適用）</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100"/>
        <w:gridCol w:w="8538"/>
      </w:tblGrid>
      <w:tr>
        <w:tc>
          <w:tcPr>
            <w:tcW w:type="dxa" w:w="1100"/>
            <w:shd w:fill="EFEFEF" w:color="auto" w:val="clear"/>
            <w:tcMar>
              <w:top w:type="dxa" w:w="90"/>
              <w:left w:type="dxa" w:w="130"/>
              <w:bottom w:type="dxa" w:w="90"/>
              <w:right w:type="dxa" w:w="130"/>
            </w:tcMar>
            <w:vAlign w:val="center"/>
          </w:tcPr>
          <w:p>
            <w:pPr>
              <w:spacing w:after="0" w:before="0" w:line="260" w:lineRule="auto"/>
              <w:jc w:val="center"/>
            </w:pPr>
            <w:r>
              <w:rPr>
                <w:rFonts w:ascii="Arial" w:cs="ＭＳ ゴシック" w:eastAsia="ＭＳ ゴシック" w:hAnsi="Arial"/>
                <w:b/>
                <w:bCs/>
                <w:sz w:val="21"/>
                <w:szCs w:val="21"/>
              </w:rPr>
              <w:t xml:space="preserve">５点</w:t>
            </w:r>
          </w:p>
        </w:tc>
        <w:tc>
          <w:tcPr>
            <w:tcW w:type="dxa" w:w="8538"/>
            <w:tcMar>
              <w:top w:type="dxa" w:w="90"/>
              <w:left w:type="dxa" w:w="130"/>
              <w:bottom w:type="dxa" w:w="90"/>
              <w:right w:type="dxa" w:w="130"/>
            </w:tcMar>
            <w:vAlign w:val="top"/>
          </w:tcPr>
          <w:p>
            <w:pPr>
              <w:spacing w:after="0" w:before="0" w:line="260" w:lineRule="auto"/>
            </w:pPr>
            <w:r>
              <w:rPr>
                <w:rFonts w:ascii="Century" w:cs="ＭＳ 明朝" w:eastAsia="ＭＳ 明朝" w:hAnsi="Century"/>
                <w:b w:val="false"/>
                <w:bCs w:val="false"/>
                <w:sz w:val="20"/>
                <w:szCs w:val="20"/>
              </w:rPr>
              <w:t xml:space="preserve">結論（立場）が明確で，条件で指定された数の側面・立場から，学習した具体的な事実や語句を根拠としてあげ，結論と根拠が論理的に結び付いている。</w:t>
            </w:r>
          </w:p>
        </w:tc>
      </w:tr>
      <w:tr>
        <w:tc>
          <w:tcPr>
            <w:tcW w:type="dxa" w:w="1100"/>
            <w:shd w:fill="EFEFEF" w:color="auto" w:val="clear"/>
            <w:tcMar>
              <w:top w:type="dxa" w:w="90"/>
              <w:left w:type="dxa" w:w="130"/>
              <w:bottom w:type="dxa" w:w="90"/>
              <w:right w:type="dxa" w:w="130"/>
            </w:tcMar>
            <w:vAlign w:val="center"/>
          </w:tcPr>
          <w:p>
            <w:pPr>
              <w:spacing w:after="0" w:before="0" w:line="260" w:lineRule="auto"/>
              <w:jc w:val="center"/>
            </w:pPr>
            <w:r>
              <w:rPr>
                <w:rFonts w:ascii="Arial" w:cs="ＭＳ ゴシック" w:eastAsia="ＭＳ ゴシック" w:hAnsi="Arial"/>
                <w:b/>
                <w:bCs/>
                <w:sz w:val="21"/>
                <w:szCs w:val="21"/>
              </w:rPr>
              <w:t xml:space="preserve">３点</w:t>
            </w:r>
          </w:p>
        </w:tc>
        <w:tc>
          <w:tcPr>
            <w:tcW w:type="dxa" w:w="8538"/>
            <w:tcMar>
              <w:top w:type="dxa" w:w="90"/>
              <w:left w:type="dxa" w:w="130"/>
              <w:bottom w:type="dxa" w:w="90"/>
              <w:right w:type="dxa" w:w="130"/>
            </w:tcMar>
            <w:vAlign w:val="top"/>
          </w:tcPr>
          <w:p>
            <w:pPr>
              <w:spacing w:after="0" w:before="0" w:line="260" w:lineRule="auto"/>
            </w:pPr>
            <w:r>
              <w:rPr>
                <w:rFonts w:ascii="Century" w:cs="ＭＳ 明朝" w:eastAsia="ＭＳ 明朝" w:hAnsi="Century"/>
                <w:b w:val="false"/>
                <w:bCs w:val="false"/>
                <w:sz w:val="20"/>
                <w:szCs w:val="20"/>
              </w:rPr>
              <w:t xml:space="preserve">結論は明確だが，側面・立場の数が条件に一つ足りない。または，側面の数は満たしているが，根拠が「よかったから」「大変だったから」など抽象的で，具体的な事実に支えられていない。</w:t>
            </w:r>
          </w:p>
        </w:tc>
      </w:tr>
      <w:tr>
        <w:tc>
          <w:tcPr>
            <w:tcW w:type="dxa" w:w="1100"/>
            <w:shd w:fill="EFEFEF" w:color="auto" w:val="clear"/>
            <w:tcMar>
              <w:top w:type="dxa" w:w="90"/>
              <w:left w:type="dxa" w:w="130"/>
              <w:bottom w:type="dxa" w:w="90"/>
              <w:right w:type="dxa" w:w="130"/>
            </w:tcMar>
            <w:vAlign w:val="center"/>
          </w:tcPr>
          <w:p>
            <w:pPr>
              <w:spacing w:after="0" w:before="0" w:line="260" w:lineRule="auto"/>
              <w:jc w:val="center"/>
            </w:pPr>
            <w:r>
              <w:rPr>
                <w:rFonts w:ascii="Arial" w:cs="ＭＳ ゴシック" w:eastAsia="ＭＳ ゴシック" w:hAnsi="Arial"/>
                <w:b/>
                <w:bCs/>
                <w:sz w:val="21"/>
                <w:szCs w:val="21"/>
              </w:rPr>
              <w:t xml:space="preserve">１点</w:t>
            </w:r>
          </w:p>
        </w:tc>
        <w:tc>
          <w:tcPr>
            <w:tcW w:type="dxa" w:w="8538"/>
            <w:tcMar>
              <w:top w:type="dxa" w:w="90"/>
              <w:left w:type="dxa" w:w="130"/>
              <w:bottom w:type="dxa" w:w="90"/>
              <w:right w:type="dxa" w:w="130"/>
            </w:tcMar>
            <w:vAlign w:val="top"/>
          </w:tcPr>
          <w:p>
            <w:pPr>
              <w:spacing w:after="0" w:before="0" w:line="260" w:lineRule="auto"/>
            </w:pPr>
            <w:r>
              <w:rPr>
                <w:rFonts w:ascii="Century" w:cs="ＭＳ 明朝" w:eastAsia="ＭＳ 明朝" w:hAnsi="Century"/>
                <w:b w:val="false"/>
                <w:bCs w:val="false"/>
                <w:sz w:val="20"/>
                <w:szCs w:val="20"/>
              </w:rPr>
              <w:t xml:space="preserve">学習に関係する語句は書かれているが，結論が示されていない，結論と根拠が対応していない，または条件をほとんど満たしていない。</w:t>
            </w:r>
          </w:p>
        </w:tc>
      </w:tr>
      <w:tr>
        <w:tc>
          <w:tcPr>
            <w:tcW w:type="dxa" w:w="1100"/>
            <w:shd w:fill="EFEFEF" w:color="auto" w:val="clear"/>
            <w:tcMar>
              <w:top w:type="dxa" w:w="90"/>
              <w:left w:type="dxa" w:w="130"/>
              <w:bottom w:type="dxa" w:w="90"/>
              <w:right w:type="dxa" w:w="130"/>
            </w:tcMar>
            <w:vAlign w:val="center"/>
          </w:tcPr>
          <w:p>
            <w:pPr>
              <w:spacing w:after="0" w:before="0" w:line="260" w:lineRule="auto"/>
              <w:jc w:val="center"/>
            </w:pPr>
            <w:r>
              <w:rPr>
                <w:rFonts w:ascii="Arial" w:cs="ＭＳ ゴシック" w:eastAsia="ＭＳ ゴシック" w:hAnsi="Arial"/>
                <w:b/>
                <w:bCs/>
                <w:sz w:val="21"/>
                <w:szCs w:val="21"/>
              </w:rPr>
              <w:t xml:space="preserve">０点</w:t>
            </w:r>
          </w:p>
        </w:tc>
        <w:tc>
          <w:tcPr>
            <w:tcW w:type="dxa" w:w="8538"/>
            <w:tcMar>
              <w:top w:type="dxa" w:w="90"/>
              <w:left w:type="dxa" w:w="130"/>
              <w:bottom w:type="dxa" w:w="90"/>
              <w:right w:type="dxa" w:w="130"/>
            </w:tcMar>
            <w:vAlign w:val="top"/>
          </w:tcPr>
          <w:p>
            <w:pPr>
              <w:spacing w:after="0" w:before="0" w:line="260" w:lineRule="auto"/>
            </w:pPr>
            <w:r>
              <w:rPr>
                <w:rFonts w:ascii="Century" w:cs="ＭＳ 明朝" w:eastAsia="ＭＳ 明朝" w:hAnsi="Century"/>
                <w:b w:val="false"/>
                <w:bCs w:val="false"/>
                <w:sz w:val="20"/>
                <w:szCs w:val="20"/>
              </w:rPr>
              <w:t xml:space="preserve">無答。または学習内容と無関係な記述，設問の趣旨から外れた記述。</w:t>
            </w:r>
          </w:p>
        </w:tc>
      </w:tr>
    </w:tbl>
    <w:p>
      <w:pPr>
        <w:spacing w:after="30" w:before="80" w:line="260" w:lineRule="auto"/>
      </w:pPr>
      <w:r>
        <w:rPr>
          <w:rFonts w:ascii="Century" w:cs="ＭＳ 明朝" w:eastAsia="ＭＳ 明朝" w:hAnsi="Century"/>
          <w:b w:val="false"/>
          <w:bCs w:val="false"/>
          <w:sz w:val="20"/>
          <w:szCs w:val="20"/>
        </w:rPr>
        <w:t xml:space="preserve">※　誤字・脱字は，意味が通じる範囲では減点しない。</w:t>
      </w:r>
    </w:p>
    <w:p>
      <w:pPr>
        <w:spacing w:after="30" w:before="0" w:line="260" w:lineRule="auto"/>
      </w:pPr>
      <w:r>
        <w:rPr>
          <w:rFonts w:ascii="Century" w:cs="ＭＳ 明朝" w:eastAsia="ＭＳ 明朝" w:hAnsi="Century"/>
          <w:b w:val="false"/>
          <w:bCs w:val="false"/>
          <w:sz w:val="20"/>
          <w:szCs w:val="20"/>
        </w:rPr>
        <w:t xml:space="preserve">※　立場を選ぶ問い（問１・問４）で，○が付いていない場合でも，本文から立場が読み取れれば減点しない。立場と根拠が矛盾している場合は３点を上限とする。</w:t>
      </w:r>
    </w:p>
    <w:p>
      <w:pPr>
        <w:spacing w:after="120" w:before="0" w:line="260" w:lineRule="auto"/>
      </w:pPr>
      <w:r>
        <w:rPr>
          <w:rFonts w:ascii="Century" w:cs="ＭＳ 明朝" w:eastAsia="ＭＳ 明朝" w:hAnsi="Century"/>
          <w:b w:val="false"/>
          <w:bCs w:val="false"/>
          <w:sz w:val="20"/>
          <w:szCs w:val="20"/>
        </w:rPr>
        <w:t xml:space="preserve">※　「側面」とは，政治・経済・社会（身分やくらし）・文化・対外関係などの見方をいう。同じ側面の中で例を二つあげただけの解答は，「一つの側面」として数える。</w:t>
      </w:r>
    </w:p>
    <w:p>
      <w:r>
        <w:br w:type="page"/>
      </w:r>
    </w:p>
    <w:p>
      <w:pPr>
        <w:pBdr>
          <w:bottom w:val="single" w:color="000000" w:sz="4"/>
        </w:pBdr>
        <w:spacing w:after="100" w:before="0" w:line="260" w:lineRule="auto"/>
      </w:pPr>
      <w:r>
        <w:rPr>
          <w:rFonts w:ascii="Arial" w:cs="ＭＳ ゴシック" w:eastAsia="ＭＳ ゴシック" w:hAnsi="Arial"/>
          <w:b/>
          <w:bCs/>
          <w:sz w:val="22"/>
          <w:szCs w:val="22"/>
        </w:rPr>
        <w:t xml:space="preserve">４　解答例と採点のポイント</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c>
          <w:tcPr>
            <w:tcW w:type="dxa" w:w="9638"/>
            <w:shd w:fill="E8E8E8" w:color="auto" w:val="clear"/>
            <w:tcMar>
              <w:top w:type="dxa" w:w="90"/>
              <w:left w:type="dxa" w:w="130"/>
              <w:bottom w:type="dxa" w:w="90"/>
              <w:right w:type="dxa" w:w="130"/>
            </w:tcMar>
            <w:vAlign w:val="top"/>
          </w:tcPr>
          <w:p>
            <w:pPr>
              <w:spacing w:after="0" w:before="0" w:line="260" w:lineRule="auto"/>
            </w:pPr>
            <w:r>
              <w:rPr>
                <w:rFonts w:ascii="Arial" w:cs="ＭＳ ゴシック" w:eastAsia="ＭＳ ゴシック" w:hAnsi="Arial"/>
                <w:b/>
                <w:bCs/>
                <w:sz w:val="22"/>
                <w:szCs w:val="22"/>
              </w:rPr>
              <w:t xml:space="preserve">問１　</w:t>
            </w:r>
            <w:r>
              <w:rPr>
                <w:rFonts w:ascii="Arial" w:cs="ＭＳ ゴシック" w:eastAsia="ＭＳ ゴシック" w:hAnsi="Arial"/>
                <w:b/>
                <w:bCs/>
                <w:sz w:val="21"/>
                <w:szCs w:val="21"/>
              </w:rPr>
              <w:t xml:space="preserve">（Ａ）　最初のグローバル化の評価</w:t>
            </w:r>
            <w:r>
              <w:rPr>
                <w:rFonts w:ascii="Arial" w:cs="ＭＳ ゴシック" w:eastAsia="ＭＳ ゴシック" w:hAnsi="Arial"/>
                <w:b w:val="false"/>
                <w:bCs w:val="false"/>
                <w:sz w:val="20"/>
                <w:szCs w:val="20"/>
              </w:rPr>
              <w:t xml:space="preserve">　（５点）</w:t>
            </w:r>
          </w:p>
        </w:tc>
      </w:tr>
      <w:tr>
        <w:tc>
          <w:tcPr>
            <w:tcW w:type="dxa" w:w="9638"/>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解答例①（「よくないことだった」を選んだ場合）</w:t>
            </w:r>
          </w:p>
          <w:p>
            <w:pPr>
              <w:spacing w:after="0" w:before="0" w:line="260" w:lineRule="auto"/>
            </w:pPr>
            <w:r>
              <w:rPr>
                <w:rFonts w:ascii="Century" w:cs="ＭＳ 明朝" w:eastAsia="ＭＳ 明朝" w:hAnsi="Century"/>
                <w:b w:val="false"/>
                <w:bCs w:val="false"/>
                <w:sz w:val="20"/>
                <w:szCs w:val="20"/>
              </w:rPr>
              <w:t xml:space="preserve">　ヨーロッパの人々にとっては，アジアの香辛料やアメリカ大陸の銀を手に入れて豊かになる機会だったが，アメリカ大陸の先住民にとっては，インカ帝国などが武力でほろぼされ，銀山などでの重い労働や，持ちこまれた病気によって人口が激減するできごとだった。世界が結び付いた一方で，利益を得た地域と犠牲になった地域があり，その関係が対等ではなかった</w:t>
            </w:r>
          </w:p>
        </w:tc>
      </w:tr>
      <w:tr>
        <w:tc>
          <w:tcPr>
            <w:tcW w:type="dxa" w:w="9638"/>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解答例②（「よいことだった」を選んだ場合）</w:t>
            </w:r>
          </w:p>
          <w:p>
            <w:pPr>
              <w:spacing w:after="0" w:before="0" w:line="260" w:lineRule="auto"/>
            </w:pPr>
            <w:r>
              <w:rPr>
                <w:rFonts w:ascii="Century" w:cs="ＭＳ 明朝" w:eastAsia="ＭＳ 明朝" w:hAnsi="Century"/>
                <w:b w:val="false"/>
                <w:bCs w:val="false"/>
                <w:sz w:val="20"/>
                <w:szCs w:val="20"/>
              </w:rPr>
              <w:t xml:space="preserve">　ヨーロッパの人々はアジアの産物を直接手に入れられるようになり，アメリカ大陸原産のじゃがいもやとうもろこしが世界中に広まって，多くの人々の食生活を支えるようになった。また日本の人々にとっても，鉄砲が伝わって戦い方や城のつくりが変わり，南蛮貿易によってそれまで知らなかった世界の文化や技術にふれることができた</w:t>
            </w:r>
          </w:p>
        </w:tc>
      </w:tr>
      <w:tr>
        <w:tc>
          <w:tcPr>
            <w:tcW w:type="dxa" w:w="9638"/>
            <w:shd w:fill="F7F7F7" w:color="auto" w:val="clear"/>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採点のポイント</w:t>
            </w:r>
          </w:p>
          <w:p>
            <w:pPr>
              <w:spacing w:after="30" w:before="0" w:line="260" w:lineRule="auto"/>
              <w:ind w:left="200" w:hanging="200"/>
            </w:pPr>
            <w:r>
              <w:rPr>
                <w:rFonts w:ascii="Century" w:cs="ＭＳ 明朝" w:eastAsia="ＭＳ 明朝" w:hAnsi="Century"/>
                <w:b w:val="false"/>
                <w:bCs w:val="false"/>
                <w:sz w:val="20"/>
                <w:szCs w:val="20"/>
              </w:rPr>
              <w:t xml:space="preserve">・ヨーロッパ側と，ヨーロッパ以外（アメリカ大陸・アジア・日本）の少なくとも二つの立場が書かれているかを確認する。</w:t>
            </w:r>
          </w:p>
          <w:p>
            <w:pPr>
              <w:spacing w:after="30" w:before="0" w:line="260" w:lineRule="auto"/>
              <w:ind w:left="200" w:hanging="200"/>
            </w:pPr>
            <w:r>
              <w:rPr>
                <w:rFonts w:ascii="Century" w:cs="ＭＳ 明朝" w:eastAsia="ＭＳ 明朝" w:hAnsi="Century"/>
                <w:b w:val="false"/>
                <w:bCs w:val="false"/>
                <w:sz w:val="20"/>
                <w:szCs w:val="20"/>
              </w:rPr>
              <w:t xml:space="preserve">・ヨーロッパ内部の複数の国（スペインとポルトガルなど）だけをあげた解答は，「一つの立場」として扱い，３点とする。</w:t>
            </w:r>
          </w:p>
          <w:p>
            <w:pPr>
              <w:spacing w:after="0" w:before="0" w:line="260" w:lineRule="auto"/>
              <w:ind w:left="200" w:hanging="200"/>
            </w:pPr>
            <w:r>
              <w:rPr>
                <w:rFonts w:ascii="Century" w:cs="ＭＳ 明朝" w:eastAsia="ＭＳ 明朝" w:hAnsi="Century"/>
                <w:b w:val="false"/>
                <w:bCs w:val="false"/>
                <w:sz w:val="20"/>
                <w:szCs w:val="20"/>
              </w:rPr>
              <w:t xml:space="preserve">・「新航路の開拓」「銀」「鉄砲」「キリスト教」「南蛮貿易」「先住民」などの具体語が一つ以上あることを求める。</w:t>
            </w:r>
          </w:p>
        </w:tc>
      </w:tr>
    </w:tbl>
    <w:p>
      <w:pPr>
        <w:spacing w:after="120" w:before="0" w:line="260" w:lineRule="auto"/>
      </w:pPr>
      <w:r>
        <w:rPr>
          <w:rFonts w:ascii="Century" w:cs="ＭＳ 明朝" w:eastAsia="ＭＳ 明朝" w:hAnsi="Century"/>
          <w:b w:val="false"/>
          <w:bCs w:val="false"/>
          <w:sz w:val="21"/>
          <w:szCs w:val="21"/>
        </w:rPr>
        <w:t xml:space="preserve"/>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c>
          <w:tcPr>
            <w:tcW w:type="dxa" w:w="9638"/>
            <w:shd w:fill="E8E8E8" w:color="auto" w:val="clear"/>
            <w:tcMar>
              <w:top w:type="dxa" w:w="90"/>
              <w:left w:type="dxa" w:w="130"/>
              <w:bottom w:type="dxa" w:w="90"/>
              <w:right w:type="dxa" w:w="130"/>
            </w:tcMar>
            <w:vAlign w:val="top"/>
          </w:tcPr>
          <w:p>
            <w:pPr>
              <w:spacing w:after="0" w:before="0" w:line="260" w:lineRule="auto"/>
            </w:pPr>
            <w:r>
              <w:rPr>
                <w:rFonts w:ascii="Arial" w:cs="ＭＳ ゴシック" w:eastAsia="ＭＳ ゴシック" w:hAnsi="Arial"/>
                <w:b/>
                <w:bCs/>
                <w:sz w:val="22"/>
                <w:szCs w:val="22"/>
              </w:rPr>
              <w:t xml:space="preserve">問２　</w:t>
            </w:r>
            <w:r>
              <w:rPr>
                <w:rFonts w:ascii="Arial" w:cs="ＭＳ ゴシック" w:eastAsia="ＭＳ ゴシック" w:hAnsi="Arial"/>
                <w:b/>
                <w:bCs/>
                <w:sz w:val="21"/>
                <w:szCs w:val="21"/>
              </w:rPr>
              <w:t xml:space="preserve">（Ｂ）　秀吉が信長より優れていた点</w:t>
            </w:r>
            <w:r>
              <w:rPr>
                <w:rFonts w:ascii="Arial" w:cs="ＭＳ ゴシック" w:eastAsia="ＭＳ ゴシック" w:hAnsi="Arial"/>
                <w:b w:val="false"/>
                <w:bCs w:val="false"/>
                <w:sz w:val="20"/>
                <w:szCs w:val="20"/>
              </w:rPr>
              <w:t xml:space="preserve">　（５点）</w:t>
            </w:r>
          </w:p>
        </w:tc>
      </w:tr>
      <w:tr>
        <w:tc>
          <w:tcPr>
            <w:tcW w:type="dxa" w:w="9638"/>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解答例</w:t>
            </w:r>
          </w:p>
          <w:p>
            <w:pPr>
              <w:spacing w:after="0" w:before="0" w:line="260" w:lineRule="auto"/>
            </w:pPr>
            <w:r>
              <w:rPr>
                <w:rFonts w:ascii="Century" w:cs="ＭＳ 明朝" w:eastAsia="ＭＳ 明朝" w:hAnsi="Century"/>
                <w:b w:val="false"/>
                <w:bCs w:val="false"/>
                <w:sz w:val="20"/>
                <w:szCs w:val="20"/>
              </w:rPr>
              <w:t xml:space="preserve">　政治の面では，信長が本能寺の変にたおれて全国統一を果たせなかったのに対して，秀吉は関白として朝廷の権威を利用しながら大名を従わせ，小田原の北条氏をたおして全国統一を完成させた。また，社会のしくみの面では，太閤検地によって全国の土地の生産高を石高で統一して把握し，刀狩によって百姓から武器を取り上げて，武士と百姓の身分を区別する兵農分離のしくみをつくりあげた</w:t>
            </w:r>
          </w:p>
        </w:tc>
      </w:tr>
      <w:tr>
        <w:tc>
          <w:tcPr>
            <w:tcW w:type="dxa" w:w="9638"/>
            <w:shd w:fill="F7F7F7" w:color="auto" w:val="clear"/>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採点のポイント</w:t>
            </w:r>
          </w:p>
          <w:p>
            <w:pPr>
              <w:spacing w:after="30" w:before="0" w:line="260" w:lineRule="auto"/>
              <w:ind w:left="200" w:hanging="200"/>
            </w:pPr>
            <w:r>
              <w:rPr>
                <w:rFonts w:ascii="Century" w:cs="ＭＳ 明朝" w:eastAsia="ＭＳ 明朝" w:hAnsi="Century"/>
                <w:b w:val="false"/>
                <w:bCs w:val="false"/>
                <w:sz w:val="20"/>
                <w:szCs w:val="20"/>
              </w:rPr>
              <w:t xml:space="preserve">・「政治（統一の完成）」と「社会のしくみ（検地・刀狩）」のように，異なる二つ以上の側面が示されているか。</w:t>
            </w:r>
          </w:p>
          <w:p>
            <w:pPr>
              <w:spacing w:after="30" w:before="0" w:line="260" w:lineRule="auto"/>
              <w:ind w:left="200" w:hanging="200"/>
            </w:pPr>
            <w:r>
              <w:rPr>
                <w:rFonts w:ascii="Century" w:cs="ＭＳ 明朝" w:eastAsia="ＭＳ 明朝" w:hAnsi="Century"/>
                <w:b w:val="false"/>
                <w:bCs w:val="false"/>
                <w:sz w:val="20"/>
                <w:szCs w:val="20"/>
              </w:rPr>
              <w:t xml:space="preserve">・政策名（太閤検地・刀狩・関白就任・惣無事令など）が一つ以上あげられているか。ない場合は３点。</w:t>
            </w:r>
          </w:p>
          <w:p>
            <w:pPr>
              <w:spacing w:after="30" w:before="0" w:line="260" w:lineRule="auto"/>
              <w:ind w:left="200" w:hanging="200"/>
            </w:pPr>
            <w:r>
              <w:rPr>
                <w:rFonts w:ascii="Century" w:cs="ＭＳ 明朝" w:eastAsia="ＭＳ 明朝" w:hAnsi="Century"/>
                <w:b w:val="false"/>
                <w:bCs w:val="false"/>
                <w:sz w:val="20"/>
                <w:szCs w:val="20"/>
              </w:rPr>
              <w:t xml:space="preserve">・「秀吉のほうがすごい」など，比較の内容が示されていない解答は１点。</w:t>
            </w:r>
          </w:p>
          <w:p>
            <w:pPr>
              <w:spacing w:after="0" w:before="0" w:line="260" w:lineRule="auto"/>
              <w:ind w:left="200" w:hanging="200"/>
            </w:pPr>
            <w:r>
              <w:rPr>
                <w:rFonts w:ascii="Century" w:cs="ＭＳ 明朝" w:eastAsia="ＭＳ 明朝" w:hAnsi="Century"/>
                <w:b w:val="false"/>
                <w:bCs w:val="false"/>
                <w:sz w:val="20"/>
                <w:szCs w:val="20"/>
              </w:rPr>
              <w:t xml:space="preserve">・信長を否定するだけで秀吉の内容がない解答は１点。</w:t>
            </w:r>
          </w:p>
        </w:tc>
      </w:tr>
    </w:tbl>
    <w:p>
      <w:pPr>
        <w:spacing w:after="120" w:before="0" w:line="260" w:lineRule="auto"/>
      </w:pPr>
      <w:r>
        <w:rPr>
          <w:rFonts w:ascii="Century" w:cs="ＭＳ 明朝" w:eastAsia="ＭＳ 明朝" w:hAnsi="Century"/>
          <w:b w:val="false"/>
          <w:bCs w:val="false"/>
          <w:sz w:val="21"/>
          <w:szCs w:val="21"/>
        </w:rPr>
        <w:t xml:space="preserve"/>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c>
          <w:tcPr>
            <w:tcW w:type="dxa" w:w="9638"/>
            <w:shd w:fill="E8E8E8" w:color="auto" w:val="clear"/>
            <w:tcMar>
              <w:top w:type="dxa" w:w="90"/>
              <w:left w:type="dxa" w:w="130"/>
              <w:bottom w:type="dxa" w:w="90"/>
              <w:right w:type="dxa" w:w="130"/>
            </w:tcMar>
            <w:vAlign w:val="top"/>
          </w:tcPr>
          <w:p>
            <w:pPr>
              <w:spacing w:after="0" w:before="0" w:line="260" w:lineRule="auto"/>
            </w:pPr>
            <w:r>
              <w:rPr>
                <w:rFonts w:ascii="Arial" w:cs="ＭＳ ゴシック" w:eastAsia="ＭＳ ゴシック" w:hAnsi="Arial"/>
                <w:b/>
                <w:bCs/>
                <w:sz w:val="22"/>
                <w:szCs w:val="22"/>
              </w:rPr>
              <w:t xml:space="preserve">問３　</w:t>
            </w:r>
            <w:r>
              <w:rPr>
                <w:rFonts w:ascii="Arial" w:cs="ＭＳ ゴシック" w:eastAsia="ＭＳ ゴシック" w:hAnsi="Arial"/>
                <w:b/>
                <w:bCs/>
                <w:sz w:val="21"/>
                <w:szCs w:val="21"/>
              </w:rPr>
              <w:t xml:space="preserve">（Ｃ）　安土桃山時代の時代像</w:t>
            </w:r>
            <w:r>
              <w:rPr>
                <w:rFonts w:ascii="Arial" w:cs="ＭＳ ゴシック" w:eastAsia="ＭＳ ゴシック" w:hAnsi="Arial"/>
                <w:b w:val="false"/>
                <w:bCs w:val="false"/>
                <w:sz w:val="20"/>
                <w:szCs w:val="20"/>
              </w:rPr>
              <w:t xml:space="preserve">　（５点）</w:t>
            </w:r>
          </w:p>
        </w:tc>
      </w:tr>
      <w:tr>
        <w:tc>
          <w:tcPr>
            <w:tcW w:type="dxa" w:w="9638"/>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解答例</w:t>
            </w:r>
          </w:p>
          <w:p>
            <w:pPr>
              <w:spacing w:after="0" w:before="0" w:line="260" w:lineRule="auto"/>
            </w:pPr>
            <w:r>
              <w:rPr>
                <w:rFonts w:ascii="Century" w:cs="ＭＳ 明朝" w:eastAsia="ＭＳ 明朝" w:hAnsi="Century"/>
                <w:b w:val="false"/>
                <w:bCs w:val="false"/>
                <w:sz w:val="20"/>
                <w:szCs w:val="20"/>
              </w:rPr>
              <w:t xml:space="preserve">　政治の面では，中世のように守護大名や寺社などの多くの勢力に分かれていた支配が，信長・秀吉という一人の武将のもとにまとめられ，全国を統一する強い力が生まれた時代である。経済や社会の面では，楽市・楽座によって座や関所の特権がなくなって商工業が自由になり，太閤検地や刀狩によって武士と百姓の身分が分けられ，中世の村の自治的なしくみが解体されていった時代である。さらに，南蛮貿易を通して世界とつながり，壮大な城や華やかな障壁画に代表される，大名や豪商の力を示す新しい文化が生まれた時代でもある</w:t>
            </w:r>
          </w:p>
        </w:tc>
      </w:tr>
      <w:tr>
        <w:tc>
          <w:tcPr>
            <w:tcW w:type="dxa" w:w="9638"/>
            <w:shd w:fill="F7F7F7" w:color="auto" w:val="clear"/>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採点のポイント</w:t>
            </w:r>
          </w:p>
          <w:p>
            <w:pPr>
              <w:spacing w:after="30" w:before="0" w:line="260" w:lineRule="auto"/>
              <w:ind w:left="200" w:hanging="200"/>
            </w:pPr>
            <w:r>
              <w:rPr>
                <w:rFonts w:ascii="Century" w:cs="ＭＳ 明朝" w:eastAsia="ＭＳ 明朝" w:hAnsi="Century"/>
                <w:b w:val="false"/>
                <w:bCs w:val="false"/>
                <w:sz w:val="20"/>
                <w:szCs w:val="20"/>
              </w:rPr>
              <w:t xml:space="preserve">・二つ以上の側面（政治／経済・社会／文化／対外関係）から書かれているか。</w:t>
            </w:r>
          </w:p>
          <w:p>
            <w:pPr>
              <w:spacing w:after="30" w:before="0" w:line="260" w:lineRule="auto"/>
              <w:ind w:left="200" w:hanging="200"/>
            </w:pPr>
            <w:r>
              <w:rPr>
                <w:rFonts w:ascii="Century" w:cs="ＭＳ 明朝" w:eastAsia="ＭＳ 明朝" w:hAnsi="Century"/>
                <w:b w:val="false"/>
                <w:bCs w:val="false"/>
                <w:sz w:val="20"/>
                <w:szCs w:val="20"/>
              </w:rPr>
              <w:t xml:space="preserve">・「中世（室町）と比べて何が変わったか」という変化の視点があるか。ない場合は３点。</w:t>
            </w:r>
          </w:p>
          <w:p>
            <w:pPr>
              <w:spacing w:after="0" w:before="0" w:line="260" w:lineRule="auto"/>
              <w:ind w:left="200" w:hanging="200"/>
            </w:pPr>
            <w:r>
              <w:rPr>
                <w:rFonts w:ascii="Century" w:cs="ＭＳ 明朝" w:eastAsia="ＭＳ 明朝" w:hAnsi="Century"/>
                <w:b w:val="false"/>
                <w:bCs w:val="false"/>
                <w:sz w:val="20"/>
                <w:szCs w:val="20"/>
              </w:rPr>
              <w:t xml:space="preserve">・「戦国の世が終わった時代」だけの記述は，一つの側面とみなし３点。</w:t>
            </w:r>
          </w:p>
        </w:tc>
      </w:tr>
    </w:tbl>
    <w:p>
      <w:pPr>
        <w:spacing w:after="120" w:before="0" w:line="260" w:lineRule="auto"/>
      </w:pPr>
      <w:r>
        <w:rPr>
          <w:rFonts w:ascii="Century" w:cs="ＭＳ 明朝" w:eastAsia="ＭＳ 明朝" w:hAnsi="Century"/>
          <w:b w:val="false"/>
          <w:bCs w:val="false"/>
          <w:sz w:val="21"/>
          <w:szCs w:val="21"/>
        </w:rPr>
        <w:t xml:space="preserve"/>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c>
          <w:tcPr>
            <w:tcW w:type="dxa" w:w="9638"/>
            <w:shd w:fill="E8E8E8" w:color="auto" w:val="clear"/>
            <w:tcMar>
              <w:top w:type="dxa" w:w="90"/>
              <w:left w:type="dxa" w:w="130"/>
              <w:bottom w:type="dxa" w:w="90"/>
              <w:right w:type="dxa" w:w="130"/>
            </w:tcMar>
            <w:vAlign w:val="top"/>
          </w:tcPr>
          <w:p>
            <w:pPr>
              <w:spacing w:after="0" w:before="0" w:line="260" w:lineRule="auto"/>
            </w:pPr>
            <w:r>
              <w:rPr>
                <w:rFonts w:ascii="Arial" w:cs="ＭＳ ゴシック" w:eastAsia="ＭＳ ゴシック" w:hAnsi="Arial"/>
                <w:b/>
                <w:bCs/>
                <w:sz w:val="22"/>
                <w:szCs w:val="22"/>
              </w:rPr>
              <w:t xml:space="preserve">問４　</w:t>
            </w:r>
            <w:r>
              <w:rPr>
                <w:rFonts w:ascii="Arial" w:cs="ＭＳ ゴシック" w:eastAsia="ＭＳ ゴシック" w:hAnsi="Arial"/>
                <w:b/>
                <w:bCs/>
                <w:sz w:val="21"/>
                <w:szCs w:val="21"/>
              </w:rPr>
              <w:t xml:space="preserve">（Ｄ）　江戸時代前期は「泰平」だったか</w:t>
            </w:r>
            <w:r>
              <w:rPr>
                <w:rFonts w:ascii="Arial" w:cs="ＭＳ ゴシック" w:eastAsia="ＭＳ ゴシック" w:hAnsi="Arial"/>
                <w:b w:val="false"/>
                <w:bCs w:val="false"/>
                <w:sz w:val="20"/>
                <w:szCs w:val="20"/>
              </w:rPr>
              <w:t xml:space="preserve">　（５点）</w:t>
            </w:r>
          </w:p>
        </w:tc>
      </w:tr>
      <w:tr>
        <w:tc>
          <w:tcPr>
            <w:tcW w:type="dxa" w:w="9638"/>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解答例①（「平和な時代だった」を選んだ場合）</w:t>
            </w:r>
          </w:p>
          <w:p>
            <w:pPr>
              <w:spacing w:after="0" w:before="0" w:line="260" w:lineRule="auto"/>
            </w:pPr>
            <w:r>
              <w:rPr>
                <w:rFonts w:ascii="Century" w:cs="ＭＳ 明朝" w:eastAsia="ＭＳ 明朝" w:hAnsi="Century"/>
                <w:b w:val="false"/>
                <w:bCs w:val="false"/>
                <w:sz w:val="20"/>
                <w:szCs w:val="20"/>
              </w:rPr>
              <w:t xml:space="preserve">　政治のしくみの面では，関ヶ原の戦いや大坂の陣ののち，幕府が大名を親藩・譜代・外様に分けて配置し，武家諸法度や参勤交代によって大名を統制したことで，大きな戦乱が起こらなくなった。外国との関係の面では，鎖国のしくみが整えられ，外国との争いに巻きこまれることが少なくなった。産業の面でも，戦いがなくなったことで新田開発が進み，農具や肥料が改良されて生産力が高まり，都市が栄えて元禄文化のような町人の文化が生まれた</w:t>
            </w:r>
          </w:p>
        </w:tc>
      </w:tr>
      <w:tr>
        <w:tc>
          <w:tcPr>
            <w:tcW w:type="dxa" w:w="9638"/>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解答例②（「平和な時代とはいえない」を選んだ場合）</w:t>
            </w:r>
          </w:p>
          <w:p>
            <w:pPr>
              <w:spacing w:after="0" w:before="0" w:line="260" w:lineRule="auto"/>
            </w:pPr>
            <w:r>
              <w:rPr>
                <w:rFonts w:ascii="Century" w:cs="ＭＳ 明朝" w:eastAsia="ＭＳ 明朝" w:hAnsi="Century"/>
                <w:b w:val="false"/>
                <w:bCs w:val="false"/>
                <w:sz w:val="20"/>
                <w:szCs w:val="20"/>
              </w:rPr>
              <w:t xml:space="preserve">　たしかに戦乱はなくなったが，それは幕府の強い統制の上に成り立っていた。政治の面では，武家諸法度に違反した大名が改易・減封され，参勤交代の費用が大名の重い負担となった。身分と人々のくらしの面では，百姓は五人組によって年貢を連帯責任で納めさせられ，村や身分をはなれる自由がなかった。宗教や外国との関係の面では，禁教令によってキリスト教が禁じられ，絵踏や宗門改が行われて信仰の自由がうばわれ，島原・天草一揆のような大きな戦いも起こった</w:t>
            </w:r>
          </w:p>
        </w:tc>
      </w:tr>
      <w:tr>
        <w:tc>
          <w:tcPr>
            <w:tcW w:type="dxa" w:w="9638"/>
            <w:shd w:fill="F7F7F7" w:color="auto" w:val="clear"/>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採点のポイント</w:t>
            </w:r>
          </w:p>
          <w:p>
            <w:pPr>
              <w:spacing w:after="30" w:before="0" w:line="260" w:lineRule="auto"/>
              <w:ind w:left="200" w:hanging="200"/>
            </w:pPr>
            <w:r>
              <w:rPr>
                <w:rFonts w:ascii="Century" w:cs="ＭＳ 明朝" w:eastAsia="ＭＳ 明朝" w:hAnsi="Century"/>
                <w:b w:val="false"/>
                <w:bCs w:val="false"/>
                <w:sz w:val="20"/>
                <w:szCs w:val="20"/>
              </w:rPr>
              <w:t xml:space="preserve">・三つ以上の側面が必要。二つしかない場合は３点，一つの場合は１点とする。</w:t>
            </w:r>
          </w:p>
          <w:p>
            <w:pPr>
              <w:spacing w:after="30" w:before="0" w:line="260" w:lineRule="auto"/>
              <w:ind w:left="200" w:hanging="200"/>
            </w:pPr>
            <w:r>
              <w:rPr>
                <w:rFonts w:ascii="Century" w:cs="ＭＳ 明朝" w:eastAsia="ＭＳ 明朝" w:hAnsi="Century"/>
                <w:b w:val="false"/>
                <w:bCs w:val="false"/>
                <w:sz w:val="20"/>
                <w:szCs w:val="20"/>
              </w:rPr>
              <w:t xml:space="preserve">・政策・できごとを二つ以上あげているか（武家諸法度／参勤交代／鎖国／禁教令／五人組／新田開発／島原・天草一揆　など）。</w:t>
            </w:r>
          </w:p>
          <w:p>
            <w:pPr>
              <w:spacing w:after="30" w:before="0" w:line="260" w:lineRule="auto"/>
              <w:ind w:left="200" w:hanging="200"/>
            </w:pPr>
            <w:r>
              <w:rPr>
                <w:rFonts w:ascii="Century" w:cs="ＭＳ 明朝" w:eastAsia="ＭＳ 明朝" w:hAnsi="Century"/>
                <w:b w:val="false"/>
                <w:bCs w:val="false"/>
                <w:sz w:val="20"/>
                <w:szCs w:val="20"/>
              </w:rPr>
              <w:t xml:space="preserve">・「戦争がなかったから平和」だけの解答は１点。</w:t>
            </w:r>
          </w:p>
          <w:p>
            <w:pPr>
              <w:spacing w:after="0" w:before="0" w:line="260" w:lineRule="auto"/>
              <w:ind w:left="200" w:hanging="200"/>
            </w:pPr>
            <w:r>
              <w:rPr>
                <w:rFonts w:ascii="Century" w:cs="ＭＳ 明朝" w:eastAsia="ＭＳ 明朝" w:hAnsi="Century"/>
                <w:b w:val="false"/>
                <w:bCs w:val="false"/>
                <w:sz w:val="20"/>
                <w:szCs w:val="20"/>
              </w:rPr>
              <w:t xml:space="preserve">・「平和ではなかった」の立場で，幕末の動乱など後期の事例を根拠にしている場合は，時期のずれとして３点を上限とする。</w:t>
            </w:r>
          </w:p>
        </w:tc>
      </w:tr>
    </w:tbl>
    <w:p>
      <w:pPr>
        <w:spacing w:after="120" w:before="0" w:line="260" w:lineRule="auto"/>
      </w:pPr>
      <w:r>
        <w:rPr>
          <w:rFonts w:ascii="Century" w:cs="ＭＳ 明朝" w:eastAsia="ＭＳ 明朝" w:hAnsi="Century"/>
          <w:b w:val="false"/>
          <w:bCs w:val="false"/>
          <w:sz w:val="21"/>
          <w:szCs w:val="21"/>
        </w:rPr>
        <w:t xml:space="preserve"/>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c>
          <w:tcPr>
            <w:tcW w:type="dxa" w:w="9638"/>
            <w:shd w:fill="E8E8E8" w:color="auto" w:val="clear"/>
            <w:tcMar>
              <w:top w:type="dxa" w:w="90"/>
              <w:left w:type="dxa" w:w="130"/>
              <w:bottom w:type="dxa" w:w="90"/>
              <w:right w:type="dxa" w:w="130"/>
            </w:tcMar>
            <w:vAlign w:val="top"/>
          </w:tcPr>
          <w:p>
            <w:pPr>
              <w:spacing w:after="0" w:before="0" w:line="260" w:lineRule="auto"/>
            </w:pPr>
            <w:r>
              <w:rPr>
                <w:rFonts w:ascii="Arial" w:cs="ＭＳ ゴシック" w:eastAsia="ＭＳ ゴシック" w:hAnsi="Arial"/>
                <w:b/>
                <w:bCs/>
                <w:sz w:val="22"/>
                <w:szCs w:val="22"/>
              </w:rPr>
              <w:t xml:space="preserve">問５　</w:t>
            </w:r>
            <w:r>
              <w:rPr>
                <w:rFonts w:ascii="Arial" w:cs="ＭＳ ゴシック" w:eastAsia="ＭＳ ゴシック" w:hAnsi="Arial"/>
                <w:b/>
                <w:bCs/>
                <w:sz w:val="21"/>
                <w:szCs w:val="21"/>
              </w:rPr>
              <w:t xml:space="preserve">（Ｅ）　「政治が行きづまった」と言われる理由</w:t>
            </w:r>
            <w:r>
              <w:rPr>
                <w:rFonts w:ascii="Arial" w:cs="ＭＳ ゴシック" w:eastAsia="ＭＳ ゴシック" w:hAnsi="Arial"/>
                <w:b w:val="false"/>
                <w:bCs w:val="false"/>
                <w:sz w:val="20"/>
                <w:szCs w:val="20"/>
              </w:rPr>
              <w:t xml:space="preserve">　（５点）</w:t>
            </w:r>
          </w:p>
        </w:tc>
      </w:tr>
      <w:tr>
        <w:tc>
          <w:tcPr>
            <w:tcW w:type="dxa" w:w="9638"/>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解答例</w:t>
            </w:r>
          </w:p>
          <w:p>
            <w:pPr>
              <w:spacing w:after="0" w:before="0" w:line="260" w:lineRule="auto"/>
            </w:pPr>
            <w:r>
              <w:rPr>
                <w:rFonts w:ascii="Century" w:cs="ＭＳ 明朝" w:eastAsia="ＭＳ 明朝" w:hAnsi="Century"/>
                <w:b w:val="false"/>
                <w:bCs w:val="false"/>
                <w:sz w:val="20"/>
                <w:szCs w:val="20"/>
              </w:rPr>
              <w:t xml:space="preserve">　幕府の財政の面では，年貢の収入が増えないのに支出は増え続けて財政難におちいり，享保の改革で上げ米を行ったり，質を落とした貨幣を発行したりしなければならなかった。人々のくらしの面では，貨幣経済が農村にも広がって土地を手放す百姓が増え，ききんが起こるたびに各地で百姓一揆や打ちこわしが起こった。さらに，享保の改革や寛政の改革のように改革がくり返されたこと自体が，問題を根本的に解決できなかったことを示している</w:t>
            </w:r>
          </w:p>
        </w:tc>
      </w:tr>
      <w:tr>
        <w:tc>
          <w:tcPr>
            <w:tcW w:type="dxa" w:w="9638"/>
            <w:shd w:fill="F7F7F7" w:color="auto" w:val="clear"/>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採点のポイント</w:t>
            </w:r>
          </w:p>
          <w:p>
            <w:pPr>
              <w:spacing w:after="30" w:before="0" w:line="260" w:lineRule="auto"/>
              <w:ind w:left="200" w:hanging="200"/>
            </w:pPr>
            <w:r>
              <w:rPr>
                <w:rFonts w:ascii="Century" w:cs="ＭＳ 明朝" w:eastAsia="ＭＳ 明朝" w:hAnsi="Century"/>
                <w:b w:val="false"/>
                <w:bCs w:val="false"/>
                <w:sz w:val="20"/>
                <w:szCs w:val="20"/>
              </w:rPr>
              <w:t xml:space="preserve">・二つ以上の側面（幕府の財政／農村と人々のくらし／くり返された改革／商業と貨幣経済）が書かれているか。</w:t>
            </w:r>
          </w:p>
          <w:p>
            <w:pPr>
              <w:spacing w:after="30" w:before="0" w:line="260" w:lineRule="auto"/>
              <w:ind w:left="200" w:hanging="200"/>
            </w:pPr>
            <w:r>
              <w:rPr>
                <w:rFonts w:ascii="Century" w:cs="ＭＳ 明朝" w:eastAsia="ＭＳ 明朝" w:hAnsi="Century"/>
                <w:b w:val="false"/>
                <w:bCs w:val="false"/>
                <w:sz w:val="20"/>
                <w:szCs w:val="20"/>
              </w:rPr>
              <w:t xml:space="preserve">・具体語（享保の改革・上げ米・目安箱・公事方御定書・田沼意次・寛政の改革・百姓一揆・打ちこわし・ききん　など）が一つ以上あるか。ない場合は３点。</w:t>
            </w:r>
          </w:p>
          <w:p>
            <w:pPr>
              <w:spacing w:after="0" w:before="0" w:line="260" w:lineRule="auto"/>
              <w:ind w:left="200" w:hanging="200"/>
            </w:pPr>
            <w:r>
              <w:rPr>
                <w:rFonts w:ascii="Century" w:cs="ＭＳ 明朝" w:eastAsia="ＭＳ 明朝" w:hAnsi="Century"/>
                <w:b w:val="false"/>
                <w:bCs w:val="false"/>
                <w:sz w:val="20"/>
                <w:szCs w:val="20"/>
              </w:rPr>
              <w:t xml:space="preserve">・「幕府が弱くなったから」だけの解答は１点。</w:t>
            </w:r>
          </w:p>
        </w:tc>
      </w:tr>
    </w:tbl>
    <w:p>
      <w:pPr>
        <w:spacing w:after="120" w:before="0" w:line="260" w:lineRule="auto"/>
      </w:pPr>
      <w:r>
        <w:rPr>
          <w:rFonts w:ascii="Century" w:cs="ＭＳ 明朝" w:eastAsia="ＭＳ 明朝" w:hAnsi="Century"/>
          <w:b w:val="false"/>
          <w:bCs w:val="false"/>
          <w:sz w:val="21"/>
          <w:szCs w:val="21"/>
        </w:rPr>
        <w:t xml:space="preserve"/>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c>
          <w:tcPr>
            <w:tcW w:type="dxa" w:w="9638"/>
            <w:shd w:fill="E8E8E8" w:color="auto" w:val="clear"/>
            <w:tcMar>
              <w:top w:type="dxa" w:w="90"/>
              <w:left w:type="dxa" w:w="130"/>
              <w:bottom w:type="dxa" w:w="90"/>
              <w:right w:type="dxa" w:w="130"/>
            </w:tcMar>
            <w:vAlign w:val="top"/>
          </w:tcPr>
          <w:p>
            <w:pPr>
              <w:spacing w:after="0" w:before="0" w:line="260" w:lineRule="auto"/>
            </w:pPr>
            <w:r>
              <w:rPr>
                <w:rFonts w:ascii="Arial" w:cs="ＭＳ ゴシック" w:eastAsia="ＭＳ ゴシック" w:hAnsi="Arial"/>
                <w:b/>
                <w:bCs/>
                <w:sz w:val="22"/>
                <w:szCs w:val="22"/>
              </w:rPr>
              <w:t xml:space="preserve">問６　</w:t>
            </w:r>
            <w:r>
              <w:rPr>
                <w:rFonts w:ascii="Arial" w:cs="ＭＳ ゴシック" w:eastAsia="ＭＳ ゴシック" w:hAnsi="Arial"/>
                <w:b/>
                <w:bCs/>
                <w:sz w:val="21"/>
                <w:szCs w:val="21"/>
              </w:rPr>
              <w:t xml:space="preserve">（Ｆ）　「崩壊とはいえない」と考える立場</w:t>
            </w:r>
            <w:r>
              <w:rPr>
                <w:rFonts w:ascii="Arial" w:cs="ＭＳ ゴシック" w:eastAsia="ＭＳ ゴシック" w:hAnsi="Arial"/>
                <w:b w:val="false"/>
                <w:bCs w:val="false"/>
                <w:sz w:val="20"/>
                <w:szCs w:val="20"/>
              </w:rPr>
              <w:t xml:space="preserve">　（５点）</w:t>
            </w:r>
          </w:p>
        </w:tc>
      </w:tr>
      <w:tr>
        <w:tc>
          <w:tcPr>
            <w:tcW w:type="dxa" w:w="9638"/>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解答例</w:t>
            </w:r>
          </w:p>
          <w:p>
            <w:pPr>
              <w:spacing w:after="0" w:before="0" w:line="260" w:lineRule="auto"/>
            </w:pPr>
            <w:r>
              <w:rPr>
                <w:rFonts w:ascii="Century" w:cs="ＭＳ 明朝" w:eastAsia="ＭＳ 明朝" w:hAnsi="Century"/>
                <w:b w:val="false"/>
                <w:bCs w:val="false"/>
                <w:sz w:val="20"/>
                <w:szCs w:val="20"/>
              </w:rPr>
              <w:t xml:space="preserve">　産業や交通の面では，この時期にも五街道や航路を使った流通がさかんになり，商品作物の生産や問屋制家内工業が広がって，経済はむしろ発展していた。文化や教育の面では，化政文化が江戸の町人を中心に栄え，寺子屋や藩校が各地に増えて，庶民にも読み書きそろばんが広まっていた。政治の面でも，幕府と藩による支配のしくみそのものは幕末まで続いており，「崩壊」ではなく，社会の変化に古いしくみが合わなくなっていった時代だと見ることができる</w:t>
            </w:r>
          </w:p>
        </w:tc>
      </w:tr>
      <w:tr>
        <w:tc>
          <w:tcPr>
            <w:tcW w:type="dxa" w:w="9638"/>
            <w:shd w:fill="F7F7F7" w:color="auto" w:val="clear"/>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採点のポイント</w:t>
            </w:r>
          </w:p>
          <w:p>
            <w:pPr>
              <w:spacing w:after="30" w:before="0" w:line="260" w:lineRule="auto"/>
              <w:ind w:left="200" w:hanging="200"/>
            </w:pPr>
            <w:r>
              <w:rPr>
                <w:rFonts w:ascii="Century" w:cs="ＭＳ 明朝" w:eastAsia="ＭＳ 明朝" w:hAnsi="Century"/>
                <w:b w:val="false"/>
                <w:bCs w:val="false"/>
                <w:sz w:val="20"/>
                <w:szCs w:val="20"/>
              </w:rPr>
              <w:t xml:space="preserve">・二つ以上の側面（産業・交通／文化／教育／支配のしくみの存続）が書かれているか。</w:t>
            </w:r>
          </w:p>
          <w:p>
            <w:pPr>
              <w:spacing w:after="30" w:before="0" w:line="260" w:lineRule="auto"/>
              <w:ind w:left="200" w:hanging="200"/>
            </w:pPr>
            <w:r>
              <w:rPr>
                <w:rFonts w:ascii="Century" w:cs="ＭＳ 明朝" w:eastAsia="ＭＳ 明朝" w:hAnsi="Century"/>
                <w:b w:val="false"/>
                <w:bCs w:val="false"/>
                <w:sz w:val="20"/>
                <w:szCs w:val="20"/>
              </w:rPr>
              <w:t xml:space="preserve">・問５と同じ側面をくり返しているだけの解答は１点。</w:t>
            </w:r>
          </w:p>
          <w:p>
            <w:pPr>
              <w:spacing w:after="30" w:before="0" w:line="260" w:lineRule="auto"/>
              <w:ind w:left="200" w:hanging="200"/>
            </w:pPr>
            <w:r>
              <w:rPr>
                <w:rFonts w:ascii="Century" w:cs="ＭＳ 明朝" w:eastAsia="ＭＳ 明朝" w:hAnsi="Century"/>
                <w:b w:val="false"/>
                <w:bCs w:val="false"/>
                <w:sz w:val="20"/>
                <w:szCs w:val="20"/>
              </w:rPr>
              <w:t xml:space="preserve">・「幕府はまだ続いていたから」だけの解答は，一つの側面として３点。</w:t>
            </w:r>
          </w:p>
          <w:p>
            <w:pPr>
              <w:spacing w:after="0" w:before="0" w:line="260" w:lineRule="auto"/>
              <w:ind w:left="200" w:hanging="200"/>
            </w:pPr>
            <w:r>
              <w:rPr>
                <w:rFonts w:ascii="Century" w:cs="ＭＳ 明朝" w:eastAsia="ＭＳ 明朝" w:hAnsi="Century"/>
                <w:b w:val="false"/>
                <w:bCs w:val="false"/>
                <w:sz w:val="20"/>
                <w:szCs w:val="20"/>
              </w:rPr>
              <w:t xml:space="preserve">・政治の側面のみで説明していても，別の側面（文化・産業など）が加われば５点とする。</w:t>
            </w:r>
          </w:p>
        </w:tc>
      </w:tr>
    </w:tbl>
    <w:p>
      <w:pPr>
        <w:spacing w:after="120" w:before="0" w:line="260" w:lineRule="auto"/>
      </w:pPr>
      <w:r>
        <w:rPr>
          <w:rFonts w:ascii="Century" w:cs="ＭＳ 明朝" w:eastAsia="ＭＳ 明朝" w:hAnsi="Century"/>
          <w:b w:val="false"/>
          <w:bCs w:val="false"/>
          <w:sz w:val="21"/>
          <w:szCs w:val="21"/>
        </w:rPr>
        <w:t xml:space="preserve"/>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c>
          <w:tcPr>
            <w:tcW w:type="dxa" w:w="9638"/>
            <w:shd w:fill="E8E8E8" w:color="auto" w:val="clear"/>
            <w:tcMar>
              <w:top w:type="dxa" w:w="90"/>
              <w:left w:type="dxa" w:w="130"/>
              <w:bottom w:type="dxa" w:w="90"/>
              <w:right w:type="dxa" w:w="130"/>
            </w:tcMar>
            <w:vAlign w:val="top"/>
          </w:tcPr>
          <w:p>
            <w:pPr>
              <w:spacing w:after="0" w:before="0" w:line="260" w:lineRule="auto"/>
            </w:pPr>
            <w:r>
              <w:rPr>
                <w:rFonts w:ascii="Arial" w:cs="ＭＳ ゴシック" w:eastAsia="ＭＳ ゴシック" w:hAnsi="Arial"/>
                <w:b/>
                <w:bCs/>
                <w:sz w:val="22"/>
                <w:szCs w:val="22"/>
              </w:rPr>
              <w:t xml:space="preserve">問７　</w:t>
            </w:r>
            <w:r>
              <w:rPr>
                <w:rFonts w:ascii="Arial" w:cs="ＭＳ ゴシック" w:eastAsia="ＭＳ ゴシック" w:hAnsi="Arial"/>
                <w:b/>
                <w:bCs/>
                <w:sz w:val="21"/>
                <w:szCs w:val="21"/>
              </w:rPr>
              <w:t xml:space="preserve">（Ｇ）　安土桃山時代と江戸時代のちがい</w:t>
            </w:r>
            <w:r>
              <w:rPr>
                <w:rFonts w:ascii="Arial" w:cs="ＭＳ ゴシック" w:eastAsia="ＭＳ ゴシック" w:hAnsi="Arial"/>
                <w:b w:val="false"/>
                <w:bCs w:val="false"/>
                <w:sz w:val="20"/>
                <w:szCs w:val="20"/>
              </w:rPr>
              <w:t xml:space="preserve">　（５点）</w:t>
            </w:r>
          </w:p>
        </w:tc>
      </w:tr>
      <w:tr>
        <w:tc>
          <w:tcPr>
            <w:tcW w:type="dxa" w:w="9638"/>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解答例</w:t>
            </w:r>
          </w:p>
          <w:p>
            <w:pPr>
              <w:spacing w:after="0" w:before="0" w:line="260" w:lineRule="auto"/>
            </w:pPr>
            <w:r>
              <w:rPr>
                <w:rFonts w:ascii="Century" w:cs="ＭＳ 明朝" w:eastAsia="ＭＳ 明朝" w:hAnsi="Century"/>
                <w:b w:val="false"/>
                <w:bCs w:val="false"/>
                <w:sz w:val="20"/>
                <w:szCs w:val="20"/>
              </w:rPr>
              <w:t xml:space="preserve">　支配のしくみの面では，安土桃山時代が信長・秀吉という個人の武力と実力によって全国を統一した時代で，秀吉の死後すぐに体制がゆらいだのに対し，江戸時代は武家諸法度・参勤交代・大名配置といった制度によって大名を統制し，260年以上続くしくみをつくりあげた。対外関係の面では，安土桃山時代が南蛮貿易やキリスト教の布教を受け入れ，朝鮮侵略のように海外へ出ていった時代であったのに対し，江戸時代は禁教令と貿易統制を進め，長崎・対馬・薩摩・松前の四つの窓口に限る鎖国のしくみをとった</w:t>
            </w:r>
          </w:p>
        </w:tc>
      </w:tr>
      <w:tr>
        <w:tc>
          <w:tcPr>
            <w:tcW w:type="dxa" w:w="9638"/>
            <w:shd w:fill="F7F7F7" w:color="auto" w:val="clear"/>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採点のポイント</w:t>
            </w:r>
          </w:p>
          <w:p>
            <w:pPr>
              <w:spacing w:after="30" w:before="0" w:line="260" w:lineRule="auto"/>
              <w:ind w:left="200" w:hanging="200"/>
            </w:pPr>
            <w:r>
              <w:rPr>
                <w:rFonts w:ascii="Century" w:cs="ＭＳ 明朝" w:eastAsia="ＭＳ 明朝" w:hAnsi="Century"/>
                <w:b w:val="false"/>
                <w:bCs w:val="false"/>
                <w:sz w:val="20"/>
                <w:szCs w:val="20"/>
              </w:rPr>
              <w:t xml:space="preserve">・二つ以上の側面から書かれているか。</w:t>
            </w:r>
          </w:p>
          <w:p>
            <w:pPr>
              <w:spacing w:after="30" w:before="0" w:line="260" w:lineRule="auto"/>
              <w:ind w:left="200" w:hanging="200"/>
            </w:pPr>
            <w:r>
              <w:rPr>
                <w:rFonts w:ascii="Century" w:cs="ＭＳ 明朝" w:eastAsia="ＭＳ 明朝" w:hAnsi="Century"/>
                <w:b w:val="false"/>
                <w:bCs w:val="false"/>
                <w:sz w:val="20"/>
                <w:szCs w:val="20"/>
              </w:rPr>
              <w:t xml:space="preserve">・両方の時代について具体的にふれているか。片方の時代しか説明していない場合は３点。</w:t>
            </w:r>
          </w:p>
          <w:p>
            <w:pPr>
              <w:spacing w:after="0" w:before="0" w:line="260" w:lineRule="auto"/>
              <w:ind w:left="200" w:hanging="200"/>
            </w:pPr>
            <w:r>
              <w:rPr>
                <w:rFonts w:ascii="Century" w:cs="ＭＳ 明朝" w:eastAsia="ＭＳ 明朝" w:hAnsi="Century"/>
                <w:b w:val="false"/>
                <w:bCs w:val="false"/>
                <w:sz w:val="20"/>
                <w:szCs w:val="20"/>
              </w:rPr>
              <w:t xml:space="preserve">・「戦いがあったかなかったか」だけの解答は１点。</w:t>
            </w:r>
          </w:p>
        </w:tc>
      </w:tr>
    </w:tbl>
    <w:p>
      <w:pPr>
        <w:spacing w:after="120" w:before="0" w:line="260" w:lineRule="auto"/>
      </w:pPr>
      <w:r>
        <w:rPr>
          <w:rFonts w:ascii="Century" w:cs="ＭＳ 明朝" w:eastAsia="ＭＳ 明朝" w:hAnsi="Century"/>
          <w:b w:val="false"/>
          <w:bCs w:val="false"/>
          <w:sz w:val="21"/>
          <w:szCs w:val="21"/>
        </w:rPr>
        <w:t xml:space="preserve"/>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c>
          <w:tcPr>
            <w:tcW w:type="dxa" w:w="9638"/>
            <w:shd w:fill="E8E8E8" w:color="auto" w:val="clear"/>
            <w:tcMar>
              <w:top w:type="dxa" w:w="90"/>
              <w:left w:type="dxa" w:w="130"/>
              <w:bottom w:type="dxa" w:w="90"/>
              <w:right w:type="dxa" w:w="130"/>
            </w:tcMar>
            <w:vAlign w:val="top"/>
          </w:tcPr>
          <w:p>
            <w:pPr>
              <w:spacing w:after="0" w:before="0" w:line="260" w:lineRule="auto"/>
            </w:pPr>
            <w:r>
              <w:rPr>
                <w:rFonts w:ascii="Arial" w:cs="ＭＳ ゴシック" w:eastAsia="ＭＳ ゴシック" w:hAnsi="Arial"/>
                <w:b/>
                <w:bCs/>
                <w:sz w:val="22"/>
                <w:szCs w:val="22"/>
              </w:rPr>
              <w:t xml:space="preserve">問８　</w:t>
            </w:r>
            <w:r>
              <w:rPr>
                <w:rFonts w:ascii="Arial" w:cs="ＭＳ ゴシック" w:eastAsia="ＭＳ ゴシック" w:hAnsi="Arial"/>
                <w:b/>
                <w:bCs/>
                <w:sz w:val="21"/>
                <w:szCs w:val="21"/>
              </w:rPr>
              <w:t xml:space="preserve">（Ｈ）　旭川市の今後のまちづくり</w:t>
            </w:r>
            <w:r>
              <w:rPr>
                <w:rFonts w:ascii="Arial" w:cs="ＭＳ ゴシック" w:eastAsia="ＭＳ ゴシック" w:hAnsi="Arial"/>
                <w:b w:val="false"/>
                <w:bCs w:val="false"/>
                <w:sz w:val="20"/>
                <w:szCs w:val="20"/>
              </w:rPr>
              <w:t xml:space="preserve">　（５点）</w:t>
            </w:r>
          </w:p>
        </w:tc>
      </w:tr>
      <w:tr>
        <w:tc>
          <w:tcPr>
            <w:tcW w:type="dxa" w:w="9638"/>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解答例①（中心部に「集める」方向）</w:t>
            </w:r>
          </w:p>
          <w:p>
            <w:pPr>
              <w:spacing w:after="0" w:before="0" w:line="260" w:lineRule="auto"/>
            </w:pPr>
            <w:r>
              <w:rPr>
                <w:rFonts w:ascii="Century" w:cs="ＭＳ 明朝" w:eastAsia="ＭＳ 明朝" w:hAnsi="Century"/>
                <w:b w:val="false"/>
                <w:bCs w:val="false"/>
                <w:sz w:val="20"/>
                <w:szCs w:val="20"/>
              </w:rPr>
              <w:t xml:space="preserve">　人口の面では，旭川市は人口減少と高齢化が進んでおり，広い市域に住宅や施設が散らばったままでは，除雪や上下水道などにかかる費用を市民一人あたりで支えきれなくなる。交通の面では，鉄道の駅やバス路線のある中心部に住まいと病院・学校などの施設を集めれば，車を運転できない高齢者でも移動しやすくなる。だから旭川市は，中心部や駅の周辺に生活に必要な機能を集めるまちづくりを進めるべきだ</w:t>
            </w:r>
          </w:p>
        </w:tc>
      </w:tr>
      <w:tr>
        <w:tc>
          <w:tcPr>
            <w:tcW w:type="dxa" w:w="9638"/>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解答例②（郊外にも「広く残す」方向）</w:t>
            </w:r>
          </w:p>
          <w:p>
            <w:pPr>
              <w:spacing w:after="0" w:before="0" w:line="260" w:lineRule="auto"/>
            </w:pPr>
            <w:r>
              <w:rPr>
                <w:rFonts w:ascii="Century" w:cs="ＭＳ 明朝" w:eastAsia="ＭＳ 明朝" w:hAnsi="Century"/>
                <w:b w:val="false"/>
                <w:bCs w:val="false"/>
                <w:sz w:val="20"/>
                <w:szCs w:val="20"/>
              </w:rPr>
              <w:t xml:space="preserve">　産業の面では，旭川市は上川盆地の豊かな水と広い土地を生かした稲作や，家具などの地場産業が郊外に広がっており，中心部に人を集めてしまうと，農地や工場で働く人が地域からいなくなってしまう。自然環境（土地利用）の面では，石狩川などの川ぞいの低地には水害の危険があり，一か所に集めることが必ずしも安全とはいえない。だから旭川市は，郊外の集落もそれぞれ拠点として残し，それらを交通で結ぶまちづくりを進めるべきだ</w:t>
            </w:r>
          </w:p>
        </w:tc>
      </w:tr>
      <w:tr>
        <w:tc>
          <w:tcPr>
            <w:tcW w:type="dxa" w:w="9638"/>
            <w:shd w:fill="F7F7F7" w:color="auto" w:val="clear"/>
            <w:tcMar>
              <w:top w:type="dxa" w:w="90"/>
              <w:left w:type="dxa" w:w="130"/>
              <w:bottom w:type="dxa" w:w="90"/>
              <w:right w:type="dxa" w:w="130"/>
            </w:tcMar>
            <w:vAlign w:val="top"/>
          </w:tcPr>
          <w:p>
            <w:pPr>
              <w:spacing w:after="40" w:before="0" w:line="260" w:lineRule="auto"/>
            </w:pPr>
            <w:r>
              <w:rPr>
                <w:rFonts w:ascii="Arial" w:cs="ＭＳ ゴシック" w:eastAsia="ＭＳ ゴシック" w:hAnsi="Arial"/>
                <w:b/>
                <w:bCs/>
                <w:sz w:val="20"/>
                <w:szCs w:val="20"/>
              </w:rPr>
              <w:t xml:space="preserve">採点のポイント</w:t>
            </w:r>
          </w:p>
          <w:p>
            <w:pPr>
              <w:spacing w:after="30" w:before="0" w:line="260" w:lineRule="auto"/>
              <w:ind w:left="200" w:hanging="200"/>
            </w:pPr>
            <w:r>
              <w:rPr>
                <w:rFonts w:ascii="Century" w:cs="ＭＳ 明朝" w:eastAsia="ＭＳ 明朝" w:hAnsi="Century"/>
                <w:b w:val="false"/>
                <w:bCs w:val="false"/>
                <w:sz w:val="20"/>
                <w:szCs w:val="20"/>
              </w:rPr>
              <w:t xml:space="preserve">・人口・産業・交通・自然環境（土地利用）のうち，二つ以上を根拠として使っているか。一つの場合は３点。</w:t>
            </w:r>
          </w:p>
          <w:p>
            <w:pPr>
              <w:spacing w:after="30" w:before="0" w:line="260" w:lineRule="auto"/>
              <w:ind w:left="200" w:hanging="200"/>
            </w:pPr>
            <w:r>
              <w:rPr>
                <w:rFonts w:ascii="Century" w:cs="ＭＳ 明朝" w:eastAsia="ＭＳ 明朝" w:hAnsi="Century"/>
                <w:b w:val="false"/>
                <w:bCs w:val="false"/>
                <w:sz w:val="20"/>
                <w:szCs w:val="20"/>
              </w:rPr>
              <w:t xml:space="preserve">・「集める」「広く残す」のどちらの方向かが読み取れるか。方向が示されていない解答は１点。</w:t>
            </w:r>
          </w:p>
          <w:p>
            <w:pPr>
              <w:spacing w:after="30" w:before="0" w:line="260" w:lineRule="auto"/>
              <w:ind w:left="200" w:hanging="200"/>
            </w:pPr>
            <w:r>
              <w:rPr>
                <w:rFonts w:ascii="Century" w:cs="ＭＳ 明朝" w:eastAsia="ＭＳ 明朝" w:hAnsi="Century"/>
                <w:b w:val="false"/>
                <w:bCs w:val="false"/>
                <w:sz w:val="20"/>
                <w:szCs w:val="20"/>
              </w:rPr>
              <w:t xml:space="preserve">・旭川市の具体的な特徴（上川盆地・石狩川・雪と除雪・稲作・家具産業・駅やバス路線・高齢化　など）にふれているか。一般論だけの解答は３点。</w:t>
            </w:r>
          </w:p>
          <w:p>
            <w:pPr>
              <w:spacing w:after="0" w:before="0" w:line="260" w:lineRule="auto"/>
              <w:ind w:left="200" w:hanging="200"/>
            </w:pPr>
            <w:r>
              <w:rPr>
                <w:rFonts w:ascii="Century" w:cs="ＭＳ 明朝" w:eastAsia="ＭＳ 明朝" w:hAnsi="Century"/>
                <w:b w:val="false"/>
                <w:bCs w:val="false"/>
                <w:sz w:val="20"/>
                <w:szCs w:val="20"/>
              </w:rPr>
              <w:t xml:space="preserve">・「コンパクトシティ」「分散」という語を使っていなくても，内容が示されていれば減点しない。</w:t>
            </w:r>
          </w:p>
        </w:tc>
      </w:tr>
    </w:tbl>
    <w:p>
      <w:pPr>
        <w:spacing w:after="120" w:before="0" w:line="260" w:lineRule="auto"/>
      </w:pPr>
      <w:r>
        <w:rPr>
          <w:rFonts w:ascii="Century" w:cs="ＭＳ 明朝" w:eastAsia="ＭＳ 明朝" w:hAnsi="Century"/>
          <w:b w:val="false"/>
          <w:bCs w:val="false"/>
          <w:sz w:val="21"/>
          <w:szCs w:val="21"/>
        </w:rPr>
        <w:t xml:space="preserve"/>
      </w:r>
    </w:p>
    <w:p>
      <w:pPr>
        <w:pBdr>
          <w:bottom w:val="single" w:color="000000" w:sz="4"/>
        </w:pBdr>
        <w:spacing w:after="80" w:before="100" w:line="260" w:lineRule="auto"/>
      </w:pPr>
      <w:r>
        <w:rPr>
          <w:rFonts w:ascii="Arial" w:cs="ＭＳ ゴシック" w:eastAsia="ＭＳ ゴシック" w:hAnsi="Arial"/>
          <w:b/>
          <w:bCs/>
          <w:sz w:val="22"/>
          <w:szCs w:val="22"/>
        </w:rPr>
        <w:t xml:space="preserve">５　備考</w:t>
      </w:r>
    </w:p>
    <w:p>
      <w:pPr>
        <w:spacing w:after="40" w:before="0" w:line="260" w:lineRule="auto"/>
        <w:ind w:left="200" w:hanging="200"/>
      </w:pPr>
      <w:r>
        <w:rPr>
          <w:rFonts w:ascii="Century" w:cs="ＭＳ 明朝" w:eastAsia="ＭＳ 明朝" w:hAnsi="Century"/>
          <w:b w:val="false"/>
          <w:bCs w:val="false"/>
          <w:sz w:val="20"/>
          <w:szCs w:val="20"/>
        </w:rPr>
        <w:t xml:space="preserve">・問８について，授業で使用した旭川市の地形図や人口推計のグラフを問題用紙に添付して出題する場合は，大問４の会話文の前に資料として貼り付けること。資料を添付しない場合でも，授業で読み取った内容をもとに解答できるように設問をつくってある。</w:t>
      </w:r>
    </w:p>
    <w:p>
      <w:pPr>
        <w:spacing w:after="40" w:before="0" w:line="260" w:lineRule="auto"/>
        <w:ind w:left="200" w:hanging="200"/>
      </w:pPr>
      <w:r>
        <w:rPr>
          <w:rFonts w:ascii="Century" w:cs="ＭＳ 明朝" w:eastAsia="ＭＳ 明朝" w:hAnsi="Century"/>
          <w:b w:val="false"/>
          <w:bCs w:val="false"/>
          <w:sz w:val="20"/>
          <w:szCs w:val="20"/>
        </w:rPr>
        <w:t xml:space="preserve">・生徒の解答が本解答例と異なっていても，条件を満たし，学習内容にもとづく妥当な根拠が示されていれば，同じように５点とする。</w:t>
      </w:r>
    </w:p>
    <w:p>
      <w:pPr>
        <w:spacing w:after="0" w:before="0" w:line="260" w:lineRule="auto"/>
        <w:ind w:left="200" w:hanging="200"/>
      </w:pPr>
      <w:r>
        <w:rPr>
          <w:rFonts w:ascii="Century" w:cs="ＭＳ 明朝" w:eastAsia="ＭＳ 明朝" w:hAnsi="Century"/>
          <w:b w:val="false"/>
          <w:bCs w:val="false"/>
          <w:sz w:val="20"/>
          <w:szCs w:val="20"/>
        </w:rPr>
        <w:t xml:space="preserve">・返却時には，「側面が一つ足りなかった」「根拠が具体的でなかった」など，何が足りなかったのかを解答用紙に書きこんで返すと，次の単元の学習につながる。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cs="ＭＳ 明朝" w:eastAsia="ＭＳ 明朝" w:hAnsi="Century"/>
        <w:sz w:val="21"/>
        <w:szCs w:val="21"/>
      </w:rPr>
    </w:rPrDefault>
    <w:pPrDefault>
      <w:pPr>
        <w:spacing w:line="2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2026-08-20T17:34:54.527Z</dcterms:created>
  <dcterms:modified xsi:type="dcterms:W3CDTF">2026-08-20T17:34:54.527Z</dcterms:modified>
</cp:coreProperties>
</file>

<file path=docProps/custom.xml><?xml version="1.0" encoding="utf-8"?>
<Properties xmlns="http://schemas.openxmlformats.org/officeDocument/2006/custom-properties" xmlns:vt="http://schemas.openxmlformats.org/officeDocument/2006/docPropsVTypes"/>
</file>