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40" w:before="0"/>
        <w:jc w:val="center"/>
      </w:pPr>
      <w:r>
        <w:rPr>
          <w:b/>
          <w:i w:val="0"/>
          <w:sz w:val="28"/>
        </w:rPr>
        <w:t>A PROJECT REPORT</w:t>
      </w:r>
    </w:p>
    <w:p>
      <w:pPr>
        <w:spacing w:after="120" w:before="0"/>
        <w:jc w:val="center"/>
      </w:pPr>
      <w:r>
        <w:rPr>
          <w:b w:val="0"/>
          <w:i w:val="0"/>
          <w:sz w:val="24"/>
        </w:rPr>
        <w:t>ON</w:t>
      </w:r>
    </w:p>
    <w:p>
      <w:pPr>
        <w:spacing w:after="360" w:before="0"/>
        <w:jc w:val="center"/>
      </w:pPr>
      <w:r>
        <w:rPr>
          <w:b/>
          <w:i w:val="0"/>
          <w:color w:val="1F3864"/>
          <w:sz w:val="36"/>
        </w:rPr>
        <w:t>Audience Engagement Classification Using Decision Trees and Random Forest for Social Media Posts</w:t>
      </w:r>
    </w:p>
    <w:p>
      <w:pPr>
        <w:spacing w:after="120" w:before="0"/>
        <w:jc w:val="center"/>
      </w:pPr>
      <w:r>
        <w:rPr>
          <w:b w:val="0"/>
          <w:i/>
          <w:sz w:val="24"/>
        </w:rPr>
        <w:t>Submitted in partial fulfilment of the requirements for the Course</w:t>
      </w:r>
    </w:p>
    <w:p>
      <w:pPr>
        <w:spacing w:after="120" w:before="0"/>
        <w:jc w:val="center"/>
      </w:pPr>
      <w:r>
        <w:rPr>
          <w:b/>
          <w:i w:val="0"/>
          <w:sz w:val="28"/>
        </w:rPr>
        <w:t>MACHINE LEARNING</w:t>
      </w:r>
    </w:p>
    <w:p>
      <w:pPr>
        <w:spacing w:after="120" w:before="0"/>
        <w:jc w:val="center"/>
      </w:pPr>
      <w:r>
        <w:rPr>
          <w:b/>
          <w:i w:val="0"/>
          <w:sz w:val="28"/>
        </w:rPr>
        <w:t>BACHELOR OF TECHNOLOGY</w:t>
      </w:r>
    </w:p>
    <w:p>
      <w:pPr>
        <w:spacing w:after="360" w:before="0"/>
        <w:jc w:val="center"/>
      </w:pPr>
      <w:r>
        <w:rPr>
          <w:b w:val="0"/>
          <w:i w:val="0"/>
          <w:sz w:val="24"/>
        </w:rPr>
        <w:t>A.Y.: 2026-27</w:t>
      </w:r>
    </w:p>
    <w:p>
      <w:pPr>
        <w:spacing w:after="120" w:before="0"/>
        <w:jc w:val="center"/>
      </w:pPr>
      <w:r>
        <w:rPr>
          <w:b/>
          <w:i w:val="0"/>
          <w:sz w:val="24"/>
        </w:rPr>
        <w:t>By</w:t>
      </w:r>
    </w:p>
    <w:p>
      <w:pPr>
        <w:spacing w:after="40" w:before="0"/>
        <w:jc w:val="center"/>
      </w:pPr>
      <w:r>
        <w:rPr>
          <w:b w:val="0"/>
          <w:i w:val="0"/>
          <w:sz w:val="24"/>
        </w:rPr>
        <w:t>YELAMARTHI JAHNAVI  (2520030567)</w:t>
      </w:r>
    </w:p>
    <w:p>
      <w:pPr>
        <w:spacing w:after="40" w:before="0"/>
        <w:jc w:val="center"/>
      </w:pPr>
      <w:r>
        <w:rPr>
          <w:b w:val="0"/>
          <w:i w:val="0"/>
          <w:sz w:val="24"/>
        </w:rPr>
        <w:t>ARUMALLA YOSHIK  (2520030574)</w:t>
      </w:r>
    </w:p>
    <w:p>
      <w:pPr>
        <w:spacing w:after="360" w:before="0"/>
        <w:jc w:val="center"/>
      </w:pPr>
      <w:r>
        <w:rPr>
          <w:b w:val="0"/>
          <w:i w:val="0"/>
          <w:sz w:val="24"/>
        </w:rPr>
        <w:t>YASKI AKSHAYA  (2520030577)</w:t>
      </w:r>
    </w:p>
    <w:p>
      <w:pPr>
        <w:spacing w:after="120" w:before="0"/>
        <w:jc w:val="center"/>
      </w:pPr>
      <w:r>
        <w:rPr>
          <w:b w:val="0"/>
          <w:i/>
          <w:sz w:val="24"/>
        </w:rPr>
        <w:t>Under the Esteemed Guidance of</w:t>
      </w:r>
    </w:p>
    <w:p>
      <w:pPr>
        <w:spacing w:after="40" w:before="0"/>
        <w:jc w:val="center"/>
      </w:pPr>
      <w:r>
        <w:rPr>
          <w:b/>
          <w:i w:val="0"/>
          <w:sz w:val="26"/>
        </w:rPr>
        <w:t>Dr. N. Nirmalajyothi</w:t>
      </w:r>
    </w:p>
    <w:p>
      <w:pPr>
        <w:spacing w:after="360" w:before="0"/>
        <w:jc w:val="center"/>
      </w:pPr>
      <w:r>
        <w:rPr>
          <w:b w:val="0"/>
          <w:i w:val="0"/>
          <w:sz w:val="24"/>
        </w:rPr>
        <w:t>Associate Professor, CSE</w:t>
      </w:r>
    </w:p>
    <w:p>
      <w:pPr>
        <w:spacing w:after="120" w:before="0"/>
        <w:jc w:val="center"/>
      </w:pPr>
      <w:r>
        <w:rPr>
          <w:b/>
          <w:i w:val="0"/>
          <w:sz w:val="24"/>
        </w:rPr>
        <w:t>Department of Computer Science and Engineering</w:t>
      </w:r>
    </w:p>
    <w:p>
      <w:r>
        <w:br w:type="page"/>
      </w:r>
    </w:p>
    <w:p>
      <w:pPr>
        <w:spacing w:before="280" w:after="120"/>
      </w:pPr>
      <w:r>
        <w:rPr>
          <w:b/>
          <w:color w:val="1F3864"/>
          <w:sz w:val="32"/>
        </w:rPr>
        <w:t>Abstract</w:t>
      </w:r>
    </w:p>
    <w:p>
      <w:pPr>
        <w:jc w:val="both"/>
      </w:pPr>
      <w:r>
        <w:t>This project presents the design, implementation, and evaluation of a machine learning system for classifying the engagement level of social media posts into Low, Medium, and High categories before publication. The work uses a synthetic audience engagement dataset of 1,525 posts described by 14 attributes covering content type and category, posting day and hour, follower count, hashtag count, caption length, video duration, call-to-action presence, and observed interaction counts. A leakage-safe preprocessing pipeline applies schema validation, duplicate and missing-value checks, IQR-based outlier screening, one-hot encoding for categorical attributes, median imputation and standard scaling for numerical attributes, and an 80/20 stratified train-test split. Two interpretable tree-based classifiers are developed and compared: a Decision Tree whose depth is tuned by a systematic sweep from 1 to 20, and a Random Forest ensemble of 200 trees. Model quality is assessed with accuracy, per-class precision, recall and F1-score, and confusion matrices. The tuned Decision Tree (max_depth = 7) achieves a test accuracy of 0.6933, while the Random Forest reaches 0.7200, with the largest gains on the High class (F1 = 0.81) and the Low class (F1 = 0.78). Feature-importance analysis shows that video duration, posting hour, hashtag count, caption length, and follower count carry the most predictive signal, whereas content type alone barely separates the classes. The results demonstrate that ensemble bagging reduces the variance and overfitting of a single tree and that simple pre-publication metadata can give creators a practical early estimate of post performance.</w:t>
      </w:r>
    </w:p>
    <w:p>
      <w:pPr>
        <w:spacing w:after="40" w:before="0"/>
      </w:pPr>
      <w:r>
        <w:rPr>
          <w:b/>
          <w:i w:val="0"/>
          <w:sz w:val="22"/>
        </w:rPr>
        <w:t xml:space="preserve">Keywords: </w:t>
      </w:r>
    </w:p>
    <w:p>
      <w:r>
        <w:rPr>
          <w:i/>
          <w:sz w:val="22"/>
        </w:rPr>
        <w:t>audience engagement classification; decision tree; random forest; social media analytics; feature importance; target leakage prevention</w:t>
      </w:r>
    </w:p>
    <w:p>
      <w:r>
        <w:br w:type="page"/>
      </w:r>
    </w:p>
    <w:p>
      <w:pPr>
        <w:spacing w:before="280" w:after="120"/>
      </w:pPr>
      <w:r>
        <w:rPr>
          <w:b/>
          <w:color w:val="1F3864"/>
          <w:sz w:val="32"/>
        </w:rPr>
        <w:t>1. Introduction</w:t>
      </w:r>
    </w:p>
    <w:p>
      <w:pPr>
        <w:spacing w:before="200" w:after="80"/>
      </w:pPr>
      <w:r>
        <w:rPr>
          <w:b/>
          <w:color w:val="2E5090"/>
          <w:sz w:val="26"/>
        </w:rPr>
        <w:t>1.1 Purpose of the Project</w:t>
      </w:r>
    </w:p>
    <w:p>
      <w:pPr>
        <w:jc w:val="both"/>
      </w:pPr>
      <w:r>
        <w:t>Social media has become the primary distribution channel for creators, small businesses, educators, and brands, yet the response a post receives remains highly uncertain at the moment of publishing. Two posts with similar effort can differ by an order of magnitude in likes, comments, and shares, and creators typically learn only after the fact whether a piece of content worked. This uncertainty leads to wasted production effort, inconsistent posting schedules, and reliance on intuition rather than evidence. The purpose of this project is to build a machine learning system that estimates the engagement tier of a post from information available before it goes live, so that creators can adjust content format, length, caption, hashtags, call-to-action, and posting time while revision is still cheap. Stakeholders include individual creators planning their calendars, social media managers allocating production budgets across formats, and platform-side analytics tools that wish to offer pre-flight feedback.</w:t>
      </w:r>
    </w:p>
    <w:p>
      <w:pPr>
        <w:jc w:val="both"/>
      </w:pPr>
      <w:r>
        <w:t>Tree-based classification is a natural fit for this task because the input is a heterogeneous mix of categorical attributes (content type, category, day of week) and numerical attributes (follower count, video duration, caption length) with plausible non-linear interactions, such as the joint effect of posting hour and content type. Decision Trees are transparent and easy to explain to non-technical users, while Random Forests retain much of that interpretability through feature-importance scores and substantially improve stability. The project therefore develops both models on a common leakage-safe pipeline and compares them rigorously, producing not only an accuracy figure but also an explanation of which pre-publication signals matter most.</w:t>
      </w:r>
    </w:p>
    <w:p>
      <w:pPr>
        <w:spacing w:before="200" w:after="80"/>
      </w:pPr>
      <w:r>
        <w:rPr>
          <w:b/>
          <w:color w:val="2E5090"/>
          <w:sz w:val="26"/>
        </w:rPr>
        <w:t>1.2 Problem Statement</w:t>
      </w:r>
    </w:p>
    <w:p>
      <w:pPr>
        <w:jc w:val="both"/>
      </w:pPr>
      <w:r>
        <w:t>Given a social media post described by pre-publication metadata — content_type, content_category, day_of_week, post_hour, follower_count, hashtag_count, caption_length, video_duration_sec, and has_cta — predict its engagement_level as one of three ordered categories: Low, Medium, or High. The system must be trained without target leakage, handle mixed categorical and numerical inputs, generalise to unseen posts, and provide interpretable evidence about the drivers of engagement so that its predictions can be acted upon.</w:t>
      </w:r>
    </w:p>
    <w:p>
      <w:pPr>
        <w:spacing w:before="200" w:after="80"/>
      </w:pPr>
      <w:r>
        <w:rPr>
          <w:b/>
          <w:color w:val="2E5090"/>
          <w:sz w:val="26"/>
        </w:rPr>
        <w:t>1.3 Existing Methods and Disadvantages</w:t>
      </w:r>
    </w:p>
    <w:p>
      <w:pPr>
        <w:jc w:val="both"/>
      </w:pPr>
      <w:r>
        <w:t>Existing practice ranges from platform-native analytics that report only historical averages, through heuristic rules of thumb (for example, fixed best-time-to-post charts), to research systems that regress raw interaction counts from text, image, and network features. Heuristic approaches ignore the interaction between content attributes and are rarely validated on held-out data. Count-regression systems can achieve high fit on popular posts but are dominated by a small number of viral outliers, require heavy multimodal feature extraction, and often inadvertently leak post-publication signals such as early likes into the predictor set, inflating reported performance. Sentiment- and graph-based methods add external data dependencies and latency, making them impractical as a lightweight pre-flight check for an individual creator.</w:t>
      </w:r>
    </w:p>
    <w:p>
      <w:pPr>
        <w:jc w:val="both"/>
      </w:pPr>
      <w:r>
        <w:t>Classical single-tree models, while interpretable, are known to overfit: in our depth sweep, training accuracy rises monotonically to 1.00 while test accuracy peaks near depth 7 and then declines. Linear models underfit the threshold-like effects typical of engagement (for example, video length bands), and black-box ensembles, although often more accurate, require explainability add-ons before a creator can trust or act on a prediction. A further common disadvantage in published work is evaluation on a single metric; because the Medium class is intrinsically ambiguous, per-class precision and recall are needed to reveal where a model actually fails. The proposed system is designed against these specific weaknesses: leakage is removed by construction, depth is tuned explicitly, an ensemble is compared against its single-tree baseline, and performance is reported per class.</w:t>
      </w:r>
    </w:p>
    <w:p>
      <w:pPr>
        <w:spacing w:before="200" w:after="80"/>
      </w:pPr>
      <w:r>
        <w:rPr>
          <w:b/>
          <w:color w:val="2E5090"/>
          <w:sz w:val="26"/>
        </w:rPr>
        <w:t>1.4 Proposed System</w:t>
      </w:r>
    </w:p>
    <w:p>
      <w:pPr>
        <w:jc w:val="both"/>
      </w:pPr>
      <w:r>
        <w:t>The proposed system is a supervised classification pipeline implemented in Python with scikit-learn. Raw records pass through validation, duplicate and missing-value checks, and IQR-based outlier screening; categorical attributes are one-hot encoded and numerical attributes are median-imputed and standard-scaled inside a ColumnTransformer that is fitted only on training data, guaranteeing no leakage. Post-publication columns (likes, comments, shares, and engagement_rate) are excluded from the feature set. Two models are trained on the same 80/20 stratified split: a Decision Tree tuned to max_depth = 7 and a Random Forest with 200 estimators. The better model, selected by test accuracy and macro F1-score, is accompanied by a ranked feature-importance list so creators receive both a predicted engagement tier and the factors most responsible for it.</w:t>
      </w:r>
    </w:p>
    <w:p>
      <w:pPr>
        <w:spacing w:before="200" w:after="80"/>
      </w:pPr>
      <w:r>
        <w:rPr>
          <w:b/>
          <w:color w:val="2E5090"/>
          <w:sz w:val="26"/>
        </w:rPr>
        <w:t>1.5 Research Objectives</w:t>
      </w:r>
    </w:p>
    <w:p>
      <w:r>
        <w:t>1. Prepare a suitable dataset for the identified ML problem.</w:t>
      </w:r>
    </w:p>
    <w:p>
      <w:r>
        <w:t>2. Perform systematic preprocessing and exploratory analysis.</w:t>
      </w:r>
    </w:p>
    <w:p>
      <w:r>
        <w:t>3. Engineer/select relevant features while preventing data leakage.</w:t>
      </w:r>
    </w:p>
    <w:p>
      <w:r>
        <w:t>4. Develop and train suitable machine learning models.</w:t>
      </w:r>
    </w:p>
    <w:p>
      <w:r>
        <w:t>5. Evaluate and compare models using appropriate metrics.</w:t>
      </w:r>
    </w:p>
    <w:p>
      <w:r>
        <w:t>6. Identify the best-performing model and discuss its practical applicability.</w:t>
      </w:r>
    </w:p>
    <w:p>
      <w:pPr>
        <w:spacing w:before="280" w:after="120"/>
      </w:pPr>
      <w:r>
        <w:rPr>
          <w:b/>
          <w:color w:val="1F3864"/>
          <w:sz w:val="32"/>
        </w:rPr>
        <w:t>2. Literature Survey</w:t>
      </w:r>
    </w:p>
    <w:p>
      <w:pPr>
        <w:jc w:val="both"/>
      </w:pPr>
      <w:r>
        <w:t>This section reviews ten recent studies (2021–2026) on social media engagement and popularity prediction. The survey highlights a clear trajectory: from single-model count prediction, through ensemble and hybrid methods, towards explainable and graph-aware systems. Gaps that recur across the literature — target leakage, limited pre-publication applicability, and weak per-class reporting — motivate the design choices in this project.</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2E5090"/>
          </w:tcPr>
          <w:p>
            <w:pPr>
              <w:jc w:val="center"/>
            </w:pPr>
            <w:r/>
            <w:r>
              <w:rPr>
                <w:b/>
                <w:color w:val="FFFFFF"/>
                <w:sz w:val="12"/>
              </w:rPr>
              <w:t>S.No.</w:t>
            </w:r>
          </w:p>
        </w:tc>
        <w:tc>
          <w:tcPr>
            <w:tcW w:type="dxa" w:w="1584"/>
            <w:shd w:fill="2E5090"/>
          </w:tcPr>
          <w:p>
            <w:pPr>
              <w:jc w:val="center"/>
            </w:pPr>
            <w:r/>
            <w:r>
              <w:rPr>
                <w:b/>
                <w:color w:val="FFFFFF"/>
                <w:sz w:val="12"/>
              </w:rPr>
              <w:t>Title</w:t>
            </w:r>
          </w:p>
        </w:tc>
        <w:tc>
          <w:tcPr>
            <w:tcW w:type="dxa" w:w="1944"/>
            <w:shd w:fill="2E5090"/>
          </w:tcPr>
          <w:p>
            <w:pPr>
              <w:jc w:val="center"/>
            </w:pPr>
            <w:r/>
            <w:r>
              <w:rPr>
                <w:b/>
                <w:color w:val="FFFFFF"/>
                <w:sz w:val="12"/>
              </w:rPr>
              <w:t>Reference with DOI</w:t>
            </w:r>
          </w:p>
        </w:tc>
        <w:tc>
          <w:tcPr>
            <w:tcW w:type="dxa" w:w="1368"/>
            <w:shd w:fill="2E5090"/>
          </w:tcPr>
          <w:p>
            <w:pPr>
              <w:jc w:val="center"/>
            </w:pPr>
            <w:r/>
            <w:r>
              <w:rPr>
                <w:b/>
                <w:color w:val="FFFFFF"/>
                <w:sz w:val="12"/>
              </w:rPr>
              <w:t>Problem / Gap</w:t>
            </w:r>
          </w:p>
        </w:tc>
        <w:tc>
          <w:tcPr>
            <w:tcW w:type="dxa" w:w="1368"/>
            <w:shd w:fill="2E5090"/>
          </w:tcPr>
          <w:p>
            <w:pPr>
              <w:jc w:val="center"/>
            </w:pPr>
            <w:r/>
            <w:r>
              <w:rPr>
                <w:b/>
                <w:color w:val="FFFFFF"/>
                <w:sz w:val="12"/>
              </w:rPr>
              <w:t>Objective</w:t>
            </w:r>
          </w:p>
        </w:tc>
        <w:tc>
          <w:tcPr>
            <w:tcW w:type="dxa" w:w="1368"/>
            <w:shd w:fill="2E5090"/>
          </w:tcPr>
          <w:p>
            <w:pPr>
              <w:jc w:val="center"/>
            </w:pPr>
            <w:r/>
            <w:r>
              <w:rPr>
                <w:b/>
                <w:color w:val="FFFFFF"/>
                <w:sz w:val="12"/>
              </w:rPr>
              <w:t>Methods Used</w:t>
            </w:r>
          </w:p>
        </w:tc>
        <w:tc>
          <w:tcPr>
            <w:tcW w:type="dxa" w:w="1368"/>
            <w:shd w:fill="2E5090"/>
          </w:tcPr>
          <w:p>
            <w:pPr>
              <w:jc w:val="center"/>
            </w:pPr>
            <w:r/>
            <w:r>
              <w:rPr>
                <w:b/>
                <w:color w:val="FFFFFF"/>
                <w:sz w:val="12"/>
              </w:rPr>
              <w:t>Inference</w:t>
            </w:r>
          </w:p>
        </w:tc>
        <w:tc>
          <w:tcPr>
            <w:tcW w:type="dxa" w:w="1368"/>
            <w:shd w:fill="2E5090"/>
          </w:tcPr>
          <w:p>
            <w:pPr>
              <w:jc w:val="center"/>
            </w:pPr>
            <w:r/>
            <w:r>
              <w:rPr>
                <w:b/>
                <w:color w:val="FFFFFF"/>
                <w:sz w:val="12"/>
              </w:rPr>
              <w:t>Future Recommendation</w:t>
            </w:r>
          </w:p>
        </w:tc>
      </w:tr>
      <w:tr>
        <w:tc>
          <w:tcPr>
            <w:tcW w:type="dxa" w:w="504"/>
          </w:tcPr>
          <w:p>
            <w:r/>
            <w:r>
              <w:rPr>
                <w:sz w:val="12"/>
              </w:rPr>
              <w:t>1</w:t>
            </w:r>
          </w:p>
        </w:tc>
        <w:tc>
          <w:tcPr>
            <w:tcW w:type="dxa" w:w="1584"/>
          </w:tcPr>
          <w:p>
            <w:pPr>
              <w:jc w:val="center"/>
            </w:pPr>
            <w:r/>
            <w:r>
              <w:rPr>
                <w:sz w:val="12"/>
              </w:rPr>
              <w:t>Predicting Social Media Engagement from Emotional and Temporal Features</w:t>
            </w:r>
          </w:p>
        </w:tc>
        <w:tc>
          <w:tcPr>
            <w:tcW w:type="dxa" w:w="1944"/>
          </w:tcPr>
          <w:p>
            <w:pPr>
              <w:jc w:val="center"/>
            </w:pPr>
            <w:r/>
            <w:r>
              <w:rPr>
                <w:sz w:val="12"/>
              </w:rPr>
              <w:t>Kim &amp; Hwang (2025). arXiv:2508.21650. doi:10.48550/arXiv.2508.21650</w:t>
            </w:r>
          </w:p>
        </w:tc>
        <w:tc>
          <w:tcPr>
            <w:tcW w:type="dxa" w:w="1368"/>
          </w:tcPr>
          <w:p>
            <w:pPr>
              <w:jc w:val="center"/>
            </w:pPr>
            <w:r/>
            <w:r>
              <w:rPr>
                <w:sz w:val="12"/>
              </w:rPr>
              <w:t>Engagement models often ignore when a post appears and its emotional tone.</w:t>
            </w:r>
          </w:p>
        </w:tc>
        <w:tc>
          <w:tcPr>
            <w:tcW w:type="dxa" w:w="1368"/>
          </w:tcPr>
          <w:p>
            <w:pPr>
              <w:jc w:val="center"/>
            </w:pPr>
            <w:r/>
            <w:r>
              <w:rPr>
                <w:sz w:val="12"/>
              </w:rPr>
              <w:t>Predict likes and comments from emotional and temporal features.</w:t>
            </w:r>
          </w:p>
        </w:tc>
        <w:tc>
          <w:tcPr>
            <w:tcW w:type="dxa" w:w="1368"/>
          </w:tcPr>
          <w:p>
            <w:pPr>
              <w:jc w:val="center"/>
            </w:pPr>
            <w:r/>
            <w:r>
              <w:rPr>
                <w:sz w:val="12"/>
              </w:rPr>
              <w:t>HistGradientBoosting regression; emotional lexicon features; hour/day temporal encoding.</w:t>
            </w:r>
          </w:p>
        </w:tc>
        <w:tc>
          <w:tcPr>
            <w:tcW w:type="dxa" w:w="1368"/>
          </w:tcPr>
          <w:p>
            <w:pPr>
              <w:jc w:val="center"/>
            </w:pPr>
            <w:r/>
            <w:r>
              <w:rPr>
                <w:sz w:val="12"/>
              </w:rPr>
              <w:t>R² 0.98 for likes but only 0.41 for comments; timing and affect are strong, complementary signals.</w:t>
            </w:r>
          </w:p>
        </w:tc>
        <w:tc>
          <w:tcPr>
            <w:tcW w:type="dxa" w:w="1368"/>
          </w:tcPr>
          <w:p>
            <w:pPr>
              <w:jc w:val="center"/>
            </w:pPr>
            <w:r/>
            <w:r>
              <w:rPr>
                <w:sz w:val="12"/>
              </w:rPr>
              <w:t>Add content-format features and validate across platforms.</w:t>
            </w:r>
          </w:p>
        </w:tc>
      </w:tr>
      <w:tr>
        <w:tc>
          <w:tcPr>
            <w:tcW w:type="dxa" w:w="504"/>
          </w:tcPr>
          <w:p>
            <w:r/>
            <w:r>
              <w:rPr>
                <w:sz w:val="12"/>
              </w:rPr>
              <w:t>2</w:t>
            </w:r>
          </w:p>
        </w:tc>
        <w:tc>
          <w:tcPr>
            <w:tcW w:type="dxa" w:w="1584"/>
          </w:tcPr>
          <w:p>
            <w:pPr>
              <w:jc w:val="center"/>
            </w:pPr>
            <w:r/>
            <w:r>
              <w:rPr>
                <w:sz w:val="12"/>
              </w:rPr>
              <w:t>Hybrid Random Forest–XGBoost for Smartphone Engagement Prediction with Applications in Marketing Analytics</w:t>
            </w:r>
          </w:p>
        </w:tc>
        <w:tc>
          <w:tcPr>
            <w:tcW w:type="dxa" w:w="1944"/>
          </w:tcPr>
          <w:p>
            <w:pPr>
              <w:jc w:val="center"/>
            </w:pPr>
            <w:r/>
            <w:r>
              <w:rPr>
                <w:sz w:val="12"/>
              </w:rPr>
              <w:t>Liwanag (2026). IJACSA, 17(7).</w:t>
            </w:r>
          </w:p>
        </w:tc>
        <w:tc>
          <w:tcPr>
            <w:tcW w:type="dxa" w:w="1368"/>
          </w:tcPr>
          <w:p>
            <w:pPr>
              <w:jc w:val="center"/>
            </w:pPr>
            <w:r/>
            <w:r>
              <w:rPr>
                <w:sz w:val="12"/>
              </w:rPr>
              <w:t>Single models underperform on heterogeneous behavioural engagement data.</w:t>
            </w:r>
          </w:p>
        </w:tc>
        <w:tc>
          <w:tcPr>
            <w:tcW w:type="dxa" w:w="1368"/>
          </w:tcPr>
          <w:p>
            <w:pPr>
              <w:jc w:val="center"/>
            </w:pPr>
            <w:r/>
            <w:r>
              <w:rPr>
                <w:sz w:val="12"/>
              </w:rPr>
              <w:t>Compare seven classifiers and build a hybrid for marketing analytics.</w:t>
            </w:r>
          </w:p>
        </w:tc>
        <w:tc>
          <w:tcPr>
            <w:tcW w:type="dxa" w:w="1368"/>
          </w:tcPr>
          <w:p>
            <w:pPr>
              <w:jc w:val="center"/>
            </w:pPr>
            <w:r/>
            <w:r>
              <w:rPr>
                <w:sz w:val="12"/>
              </w:rPr>
              <w:t>Random Forest, XGBoost, hybrid RF–XGBoost stacking; standard classification metrics.</w:t>
            </w:r>
          </w:p>
        </w:tc>
        <w:tc>
          <w:tcPr>
            <w:tcW w:type="dxa" w:w="1368"/>
          </w:tcPr>
          <w:p>
            <w:pPr>
              <w:jc w:val="center"/>
            </w:pPr>
            <w:r/>
            <w:r>
              <w:rPr>
                <w:sz w:val="12"/>
              </w:rPr>
              <w:t>XGBoost 0.9433 accuracy; hybrid RF–XGBoost 0.9427 — ensembles dominate single learners.</w:t>
            </w:r>
          </w:p>
        </w:tc>
        <w:tc>
          <w:tcPr>
            <w:tcW w:type="dxa" w:w="1368"/>
          </w:tcPr>
          <w:p>
            <w:pPr>
              <w:jc w:val="center"/>
            </w:pPr>
            <w:r/>
            <w:r>
              <w:rPr>
                <w:sz w:val="12"/>
              </w:rPr>
              <w:t>Test hybrid ensembles on social post-level data.</w:t>
            </w:r>
          </w:p>
        </w:tc>
      </w:tr>
      <w:tr>
        <w:tc>
          <w:tcPr>
            <w:tcW w:type="dxa" w:w="504"/>
          </w:tcPr>
          <w:p>
            <w:r/>
            <w:r>
              <w:rPr>
                <w:sz w:val="12"/>
              </w:rPr>
              <w:t>3</w:t>
            </w:r>
          </w:p>
        </w:tc>
        <w:tc>
          <w:tcPr>
            <w:tcW w:type="dxa" w:w="1584"/>
          </w:tcPr>
          <w:p>
            <w:pPr>
              <w:jc w:val="center"/>
            </w:pPr>
            <w:r/>
            <w:r>
              <w:rPr>
                <w:sz w:val="12"/>
              </w:rPr>
              <w:t>Predicting social media post popularity using multimodal deep learning: Insights from content features</w:t>
            </w:r>
          </w:p>
        </w:tc>
        <w:tc>
          <w:tcPr>
            <w:tcW w:type="dxa" w:w="1944"/>
          </w:tcPr>
          <w:p>
            <w:pPr>
              <w:jc w:val="center"/>
            </w:pPr>
            <w:r/>
            <w:r>
              <w:rPr>
                <w:sz w:val="12"/>
              </w:rPr>
              <w:t>PLOS ONE (2025). doi:10.1371/journal.pone.0356612</w:t>
            </w:r>
          </w:p>
        </w:tc>
        <w:tc>
          <w:tcPr>
            <w:tcW w:type="dxa" w:w="1368"/>
          </w:tcPr>
          <w:p>
            <w:pPr>
              <w:jc w:val="center"/>
            </w:pPr>
            <w:r/>
            <w:r>
              <w:rPr>
                <w:sz w:val="12"/>
              </w:rPr>
              <w:t>Popularity models rarely explain which content features drive success.</w:t>
            </w:r>
          </w:p>
        </w:tc>
        <w:tc>
          <w:tcPr>
            <w:tcW w:type="dxa" w:w="1368"/>
          </w:tcPr>
          <w:p>
            <w:pPr>
              <w:jc w:val="center"/>
            </w:pPr>
            <w:r/>
            <w:r>
              <w:rPr>
                <w:sz w:val="12"/>
              </w:rPr>
              <w:t>Explain likes, comments and reposts from multimodal content features.</w:t>
            </w:r>
          </w:p>
        </w:tc>
        <w:tc>
          <w:tcPr>
            <w:tcW w:type="dxa" w:w="1368"/>
          </w:tcPr>
          <w:p>
            <w:pPr>
              <w:jc w:val="center"/>
            </w:pPr>
            <w:r/>
            <w:r>
              <w:rPr>
                <w:sz w:val="12"/>
              </w:rPr>
              <w:t>Random Forest with SHAP values; text, image and metadata features.</w:t>
            </w:r>
          </w:p>
        </w:tc>
        <w:tc>
          <w:tcPr>
            <w:tcW w:type="dxa" w:w="1368"/>
          </w:tcPr>
          <w:p>
            <w:pPr>
              <w:jc w:val="center"/>
            </w:pPr>
            <w:r/>
            <w:r>
              <w:rPr>
                <w:sz w:val="12"/>
              </w:rPr>
              <w:t>Tree ensembles plus SHAP give both accuracy and usable feature rankings.</w:t>
            </w:r>
          </w:p>
        </w:tc>
        <w:tc>
          <w:tcPr>
            <w:tcW w:type="dxa" w:w="1368"/>
          </w:tcPr>
          <w:p>
            <w:pPr>
              <w:jc w:val="center"/>
            </w:pPr>
            <w:r/>
            <w:r>
              <w:rPr>
                <w:sz w:val="12"/>
              </w:rPr>
              <w:t>Release reproducible pre-publication feature sets.</w:t>
            </w:r>
          </w:p>
        </w:tc>
      </w:tr>
      <w:tr>
        <w:tc>
          <w:tcPr>
            <w:tcW w:type="dxa" w:w="504"/>
          </w:tcPr>
          <w:p>
            <w:r/>
            <w:r>
              <w:rPr>
                <w:sz w:val="12"/>
              </w:rPr>
              <w:t>4</w:t>
            </w:r>
          </w:p>
        </w:tc>
        <w:tc>
          <w:tcPr>
            <w:tcW w:type="dxa" w:w="1584"/>
          </w:tcPr>
          <w:p>
            <w:pPr>
              <w:jc w:val="center"/>
            </w:pPr>
            <w:r/>
            <w:r>
              <w:rPr>
                <w:sz w:val="12"/>
              </w:rPr>
              <w:t>Media analytics via machine learning: social media engagement prediction for TV channels</w:t>
            </w:r>
          </w:p>
        </w:tc>
        <w:tc>
          <w:tcPr>
            <w:tcW w:type="dxa" w:w="1944"/>
          </w:tcPr>
          <w:p>
            <w:pPr>
              <w:jc w:val="center"/>
            </w:pPr>
            <w:r/>
            <w:r>
              <w:rPr>
                <w:sz w:val="12"/>
              </w:rPr>
              <w:t>Springer, Social Network Analysis and Mining (2025). doi:10.1007/s13278-025-01568-y</w:t>
            </w:r>
          </w:p>
        </w:tc>
        <w:tc>
          <w:tcPr>
            <w:tcW w:type="dxa" w:w="1368"/>
          </w:tcPr>
          <w:p>
            <w:pPr>
              <w:jc w:val="center"/>
            </w:pPr>
            <w:r/>
            <w:r>
              <w:rPr>
                <w:sz w:val="12"/>
              </w:rPr>
              <w:t>Broadcasters lack validated engagement forecasts for social posts.</w:t>
            </w:r>
          </w:p>
        </w:tc>
        <w:tc>
          <w:tcPr>
            <w:tcW w:type="dxa" w:w="1368"/>
          </w:tcPr>
          <w:p>
            <w:pPr>
              <w:jc w:val="center"/>
            </w:pPr>
            <w:r/>
            <w:r>
              <w:rPr>
                <w:sz w:val="12"/>
              </w:rPr>
              <w:t>Forecast TV-channel social engagement and rank drivers.</w:t>
            </w:r>
          </w:p>
        </w:tc>
        <w:tc>
          <w:tcPr>
            <w:tcW w:type="dxa" w:w="1368"/>
          </w:tcPr>
          <w:p>
            <w:pPr>
              <w:jc w:val="center"/>
            </w:pPr>
            <w:r/>
            <w:r>
              <w:rPr>
                <w:sz w:val="12"/>
              </w:rPr>
              <w:t>XGBoost regression; Boruta–SHAP feature analysis.</w:t>
            </w:r>
          </w:p>
        </w:tc>
        <w:tc>
          <w:tcPr>
            <w:tcW w:type="dxa" w:w="1368"/>
          </w:tcPr>
          <w:p>
            <w:pPr>
              <w:jc w:val="center"/>
            </w:pPr>
            <w:r/>
            <w:r>
              <w:rPr>
                <w:sz w:val="12"/>
              </w:rPr>
              <w:t>XGBoost gives the lowest RMSE; a compact feature subset retains most signal.</w:t>
            </w:r>
          </w:p>
        </w:tc>
        <w:tc>
          <w:tcPr>
            <w:tcW w:type="dxa" w:w="1368"/>
          </w:tcPr>
          <w:p>
            <w:pPr>
              <w:jc w:val="center"/>
            </w:pPr>
            <w:r/>
            <w:r>
              <w:rPr>
                <w:sz w:val="12"/>
              </w:rPr>
              <w:t>Extend to creator-level, multi-platform corpora.</w:t>
            </w:r>
          </w:p>
        </w:tc>
      </w:tr>
      <w:tr>
        <w:tc>
          <w:tcPr>
            <w:tcW w:type="dxa" w:w="504"/>
          </w:tcPr>
          <w:p>
            <w:r/>
            <w:r>
              <w:rPr>
                <w:sz w:val="12"/>
              </w:rPr>
              <w:t>5</w:t>
            </w:r>
          </w:p>
        </w:tc>
        <w:tc>
          <w:tcPr>
            <w:tcW w:type="dxa" w:w="1584"/>
          </w:tcPr>
          <w:p>
            <w:pPr>
              <w:jc w:val="center"/>
            </w:pPr>
            <w:r/>
            <w:r>
              <w:rPr>
                <w:sz w:val="12"/>
              </w:rPr>
              <w:t>Optimizing Social Media Campaigns Through Engagement Topology and Behavioral Clustering</w:t>
            </w:r>
          </w:p>
        </w:tc>
        <w:tc>
          <w:tcPr>
            <w:tcW w:type="dxa" w:w="1944"/>
          </w:tcPr>
          <w:p>
            <w:pPr>
              <w:jc w:val="center"/>
            </w:pPr>
            <w:r/>
            <w:r>
              <w:rPr>
                <w:sz w:val="12"/>
              </w:rPr>
              <w:t>MDPI Mathematics (2025). mdpi.com/2227-7390/14/9/1466</w:t>
            </w:r>
          </w:p>
        </w:tc>
        <w:tc>
          <w:tcPr>
            <w:tcW w:type="dxa" w:w="1368"/>
          </w:tcPr>
          <w:p>
            <w:pPr>
              <w:jc w:val="center"/>
            </w:pPr>
            <w:r/>
            <w:r>
              <w:rPr>
                <w:sz w:val="12"/>
              </w:rPr>
              <w:t>Campaign optimisation treats engagement as a flat metric, ignoring its structure.</w:t>
            </w:r>
          </w:p>
        </w:tc>
        <w:tc>
          <w:tcPr>
            <w:tcW w:type="dxa" w:w="1368"/>
          </w:tcPr>
          <w:p>
            <w:pPr>
              <w:jc w:val="center"/>
            </w:pPr>
            <w:r/>
            <w:r>
              <w:rPr>
                <w:sz w:val="12"/>
              </w:rPr>
              <w:t>Characterise engagement structure to guide campaign design.</w:t>
            </w:r>
          </w:p>
        </w:tc>
        <w:tc>
          <w:tcPr>
            <w:tcW w:type="dxa" w:w="1368"/>
          </w:tcPr>
          <w:p>
            <w:pPr>
              <w:jc w:val="center"/>
            </w:pPr>
            <w:r/>
            <w:r>
              <w:rPr>
                <w:sz w:val="12"/>
              </w:rPr>
              <w:t>K-means clustering with persistent homology (topological data analysis).</w:t>
            </w:r>
          </w:p>
        </w:tc>
        <w:tc>
          <w:tcPr>
            <w:tcW w:type="dxa" w:w="1368"/>
          </w:tcPr>
          <w:p>
            <w:pPr>
              <w:jc w:val="center"/>
            </w:pPr>
            <w:r/>
            <w:r>
              <w:rPr>
                <w:sz w:val="12"/>
              </w:rPr>
              <w:t>Engagement space has stable clusters; topology reveals campaign archetypes.</w:t>
            </w:r>
          </w:p>
        </w:tc>
        <w:tc>
          <w:tcPr>
            <w:tcW w:type="dxa" w:w="1368"/>
          </w:tcPr>
          <w:p>
            <w:pPr>
              <w:jc w:val="center"/>
            </w:pPr>
            <w:r/>
            <w:r>
              <w:rPr>
                <w:sz w:val="12"/>
              </w:rPr>
              <w:t>Combine topological features with supervised predictors.</w:t>
            </w:r>
          </w:p>
        </w:tc>
      </w:tr>
      <w:tr>
        <w:tc>
          <w:tcPr>
            <w:tcW w:type="dxa" w:w="504"/>
          </w:tcPr>
          <w:p>
            <w:r/>
            <w:r>
              <w:rPr>
                <w:sz w:val="12"/>
              </w:rPr>
              <w:t>6</w:t>
            </w:r>
          </w:p>
        </w:tc>
        <w:tc>
          <w:tcPr>
            <w:tcW w:type="dxa" w:w="1584"/>
          </w:tcPr>
          <w:p>
            <w:pPr>
              <w:jc w:val="center"/>
            </w:pPr>
            <w:r/>
            <w:r>
              <w:rPr>
                <w:sz w:val="12"/>
              </w:rPr>
              <w:t>Exploring Instagram Influencer Networks: A Graph Based Machine Learning Approach</w:t>
            </w:r>
          </w:p>
        </w:tc>
        <w:tc>
          <w:tcPr>
            <w:tcW w:type="dxa" w:w="1944"/>
          </w:tcPr>
          <w:p>
            <w:pPr>
              <w:jc w:val="center"/>
            </w:pPr>
            <w:r/>
            <w:r>
              <w:rPr>
                <w:sz w:val="12"/>
              </w:rPr>
              <w:t>Renganathan et al. (2024). Math. Modelling of Eng. Problems. doi:10.18280/mmep.110806</w:t>
            </w:r>
          </w:p>
        </w:tc>
        <w:tc>
          <w:tcPr>
            <w:tcW w:type="dxa" w:w="1368"/>
          </w:tcPr>
          <w:p>
            <w:pPr>
              <w:jc w:val="center"/>
            </w:pPr>
            <w:r/>
            <w:r>
              <w:rPr>
                <w:sz w:val="12"/>
              </w:rPr>
              <w:t>Content-only models ignore the influencer network surrounding a post.</w:t>
            </w:r>
          </w:p>
        </w:tc>
        <w:tc>
          <w:tcPr>
            <w:tcW w:type="dxa" w:w="1368"/>
          </w:tcPr>
          <w:p>
            <w:pPr>
              <w:jc w:val="center"/>
            </w:pPr>
            <w:r/>
            <w:r>
              <w:rPr>
                <w:sz w:val="12"/>
              </w:rPr>
              <w:t>Predict influencer collaborations and links from network structure.</w:t>
            </w:r>
          </w:p>
        </w:tc>
        <w:tc>
          <w:tcPr>
            <w:tcW w:type="dxa" w:w="1368"/>
          </w:tcPr>
          <w:p>
            <w:pPr>
              <w:jc w:val="center"/>
            </w:pPr>
            <w:r/>
            <w:r>
              <w:rPr>
                <w:sz w:val="12"/>
              </w:rPr>
              <w:t>Node2Vec and Word2Vec embeddings; link prediction classifiers.</w:t>
            </w:r>
          </w:p>
        </w:tc>
        <w:tc>
          <w:tcPr>
            <w:tcW w:type="dxa" w:w="1368"/>
          </w:tcPr>
          <w:p>
            <w:pPr>
              <w:jc w:val="center"/>
            </w:pPr>
            <w:r/>
            <w:r>
              <w:rPr>
                <w:sz w:val="12"/>
              </w:rPr>
              <w:t>Graph embeddings capture influence structure beyond post metadata.</w:t>
            </w:r>
          </w:p>
        </w:tc>
        <w:tc>
          <w:tcPr>
            <w:tcW w:type="dxa" w:w="1368"/>
          </w:tcPr>
          <w:p>
            <w:pPr>
              <w:jc w:val="center"/>
            </w:pPr>
            <w:r/>
            <w:r>
              <w:rPr>
                <w:sz w:val="12"/>
              </w:rPr>
              <w:t>Fuse graph embeddings with content features.</w:t>
            </w:r>
          </w:p>
        </w:tc>
      </w:tr>
      <w:tr>
        <w:tc>
          <w:tcPr>
            <w:tcW w:type="dxa" w:w="504"/>
          </w:tcPr>
          <w:p>
            <w:r/>
            <w:r>
              <w:rPr>
                <w:sz w:val="12"/>
              </w:rPr>
              <w:t>7</w:t>
            </w:r>
          </w:p>
        </w:tc>
        <w:tc>
          <w:tcPr>
            <w:tcW w:type="dxa" w:w="1584"/>
          </w:tcPr>
          <w:p>
            <w:pPr>
              <w:jc w:val="center"/>
            </w:pPr>
            <w:r/>
            <w:r>
              <w:rPr>
                <w:sz w:val="12"/>
              </w:rPr>
              <w:t>Popularity prediction model with context, time and user sentiment information</w:t>
            </w:r>
          </w:p>
        </w:tc>
        <w:tc>
          <w:tcPr>
            <w:tcW w:type="dxa" w:w="1944"/>
          </w:tcPr>
          <w:p>
            <w:pPr>
              <w:jc w:val="center"/>
            </w:pPr>
            <w:r/>
            <w:r>
              <w:rPr>
                <w:sz w:val="12"/>
              </w:rPr>
              <w:t>Mannepalli et al. (2023). Int. J. Uncertainty, Fuzziness and Knowledge-Based Systems, 31(02). doi:10.1142/S0218488523500150</w:t>
            </w:r>
          </w:p>
        </w:tc>
        <w:tc>
          <w:tcPr>
            <w:tcW w:type="dxa" w:w="1368"/>
          </w:tcPr>
          <w:p>
            <w:pPr>
              <w:jc w:val="center"/>
            </w:pPr>
            <w:r/>
            <w:r>
              <w:rPr>
                <w:sz w:val="12"/>
              </w:rPr>
              <w:t>Early popularity models neglect context and audience sentiment.</w:t>
            </w:r>
          </w:p>
        </w:tc>
        <w:tc>
          <w:tcPr>
            <w:tcW w:type="dxa" w:w="1368"/>
          </w:tcPr>
          <w:p>
            <w:pPr>
              <w:jc w:val="center"/>
            </w:pPr>
            <w:r/>
            <w:r>
              <w:rPr>
                <w:sz w:val="12"/>
              </w:rPr>
              <w:t>Predict popularity using context, timing and sentiment jointly.</w:t>
            </w:r>
          </w:p>
        </w:tc>
        <w:tc>
          <w:tcPr>
            <w:tcW w:type="dxa" w:w="1368"/>
          </w:tcPr>
          <w:p>
            <w:pPr>
              <w:jc w:val="center"/>
            </w:pPr>
            <w:r/>
            <w:r>
              <w:rPr>
                <w:sz w:val="12"/>
              </w:rPr>
              <w:t>Optimisation-assisted deep learning over contextual, temporal and sentiment inputs.</w:t>
            </w:r>
          </w:p>
        </w:tc>
        <w:tc>
          <w:tcPr>
            <w:tcW w:type="dxa" w:w="1368"/>
          </w:tcPr>
          <w:p>
            <w:pPr>
              <w:jc w:val="center"/>
            </w:pPr>
            <w:r/>
            <w:r>
              <w:rPr>
                <w:sz w:val="12"/>
              </w:rPr>
              <w:t>Joint context–time–sentiment modelling improves over content-only baselines.</w:t>
            </w:r>
          </w:p>
        </w:tc>
        <w:tc>
          <w:tcPr>
            <w:tcW w:type="dxa" w:w="1368"/>
          </w:tcPr>
          <w:p>
            <w:pPr>
              <w:jc w:val="center"/>
            </w:pPr>
            <w:r/>
            <w:r>
              <w:rPr>
                <w:sz w:val="12"/>
              </w:rPr>
              <w:t>Evaluate lightweight variants for pre-flight use.</w:t>
            </w:r>
          </w:p>
        </w:tc>
      </w:tr>
      <w:tr>
        <w:tc>
          <w:tcPr>
            <w:tcW w:type="dxa" w:w="504"/>
          </w:tcPr>
          <w:p>
            <w:r/>
            <w:r>
              <w:rPr>
                <w:sz w:val="12"/>
              </w:rPr>
              <w:t>8</w:t>
            </w:r>
          </w:p>
        </w:tc>
        <w:tc>
          <w:tcPr>
            <w:tcW w:type="dxa" w:w="1584"/>
          </w:tcPr>
          <w:p>
            <w:pPr>
              <w:jc w:val="center"/>
            </w:pPr>
            <w:r/>
            <w:r>
              <w:rPr>
                <w:sz w:val="12"/>
              </w:rPr>
              <w:t>Predicting tweet engagement with graph neural networks</w:t>
            </w:r>
          </w:p>
        </w:tc>
        <w:tc>
          <w:tcPr>
            <w:tcW w:type="dxa" w:w="1944"/>
          </w:tcPr>
          <w:p>
            <w:pPr>
              <w:jc w:val="center"/>
            </w:pPr>
            <w:r/>
            <w:r>
              <w:rPr>
                <w:sz w:val="12"/>
              </w:rPr>
              <w:t>Arazzi et al. (2023). ACM ICMR 2023. doi:10.1145/3591106.3592294</w:t>
            </w:r>
          </w:p>
        </w:tc>
        <w:tc>
          <w:tcPr>
            <w:tcW w:type="dxa" w:w="1368"/>
          </w:tcPr>
          <w:p>
            <w:pPr>
              <w:jc w:val="center"/>
            </w:pPr>
            <w:r/>
            <w:r>
              <w:rPr>
                <w:sz w:val="12"/>
              </w:rPr>
              <w:t>Tweet engagement depends on author and interaction graphs, not text alone.</w:t>
            </w:r>
          </w:p>
        </w:tc>
        <w:tc>
          <w:tcPr>
            <w:tcW w:type="dxa" w:w="1368"/>
          </w:tcPr>
          <w:p>
            <w:pPr>
              <w:jc w:val="center"/>
            </w:pPr>
            <w:r/>
            <w:r>
              <w:rPr>
                <w:sz w:val="12"/>
              </w:rPr>
              <w:t>Predict tweet engagement with relational information.</w:t>
            </w:r>
          </w:p>
        </w:tc>
        <w:tc>
          <w:tcPr>
            <w:tcW w:type="dxa" w:w="1368"/>
          </w:tcPr>
          <w:p>
            <w:pPr>
              <w:jc w:val="center"/>
            </w:pPr>
            <w:r/>
            <w:r>
              <w:rPr>
                <w:sz w:val="12"/>
              </w:rPr>
              <w:t>Graph neural networks over author/interaction graphs.</w:t>
            </w:r>
          </w:p>
        </w:tc>
        <w:tc>
          <w:tcPr>
            <w:tcW w:type="dxa" w:w="1368"/>
          </w:tcPr>
          <w:p>
            <w:pPr>
              <w:jc w:val="center"/>
            </w:pPr>
            <w:r/>
            <w:r>
              <w:rPr>
                <w:sz w:val="12"/>
              </w:rPr>
              <w:t>GNNs exploit neighbourhood effects that tabular models miss.</w:t>
            </w:r>
          </w:p>
        </w:tc>
        <w:tc>
          <w:tcPr>
            <w:tcW w:type="dxa" w:w="1368"/>
          </w:tcPr>
          <w:p>
            <w:pPr>
              <w:jc w:val="center"/>
            </w:pPr>
            <w:r/>
            <w:r>
              <w:rPr>
                <w:sz w:val="12"/>
              </w:rPr>
              <w:t>Compare GNN gains against their data and compute cost.</w:t>
            </w:r>
          </w:p>
        </w:tc>
      </w:tr>
      <w:tr>
        <w:tc>
          <w:tcPr>
            <w:tcW w:type="dxa" w:w="504"/>
          </w:tcPr>
          <w:p>
            <w:r/>
            <w:r>
              <w:rPr>
                <w:sz w:val="12"/>
              </w:rPr>
              <w:t>9</w:t>
            </w:r>
          </w:p>
        </w:tc>
        <w:tc>
          <w:tcPr>
            <w:tcW w:type="dxa" w:w="1584"/>
          </w:tcPr>
          <w:p>
            <w:pPr>
              <w:jc w:val="center"/>
            </w:pPr>
            <w:r/>
            <w:r>
              <w:rPr>
                <w:sz w:val="12"/>
              </w:rPr>
              <w:t>Multi stage sentiment analysis for product reviews on Twitter using optimized machine learning algorithm</w:t>
            </w:r>
          </w:p>
        </w:tc>
        <w:tc>
          <w:tcPr>
            <w:tcW w:type="dxa" w:w="1944"/>
          </w:tcPr>
          <w:p>
            <w:pPr>
              <w:jc w:val="center"/>
            </w:pPr>
            <w:r/>
            <w:r>
              <w:rPr>
                <w:sz w:val="12"/>
              </w:rPr>
              <w:t>Scientific Reports (2025). doi:10.1038/s41598-025-23451-8</w:t>
            </w:r>
          </w:p>
        </w:tc>
        <w:tc>
          <w:tcPr>
            <w:tcW w:type="dxa" w:w="1368"/>
          </w:tcPr>
          <w:p>
            <w:pPr>
              <w:jc w:val="center"/>
            </w:pPr>
            <w:r/>
            <w:r>
              <w:rPr>
                <w:sz w:val="12"/>
              </w:rPr>
              <w:t>No single classical model is consistently best for Twitter text tasks.</w:t>
            </w:r>
          </w:p>
        </w:tc>
        <w:tc>
          <w:tcPr>
            <w:tcW w:type="dxa" w:w="1368"/>
          </w:tcPr>
          <w:p>
            <w:pPr>
              <w:jc w:val="center"/>
            </w:pPr>
            <w:r/>
            <w:r>
              <w:rPr>
                <w:sz w:val="12"/>
              </w:rPr>
              <w:t>Benchmark classical models for multi-stage Twitter sentiment analysis.</w:t>
            </w:r>
          </w:p>
        </w:tc>
        <w:tc>
          <w:tcPr>
            <w:tcW w:type="dxa" w:w="1368"/>
          </w:tcPr>
          <w:p>
            <w:pPr>
              <w:jc w:val="center"/>
            </w:pPr>
            <w:r/>
            <w:r>
              <w:rPr>
                <w:sz w:val="12"/>
              </w:rPr>
              <w:t>Optimised classical ML pipeline; Random Forest among compared models.</w:t>
            </w:r>
          </w:p>
        </w:tc>
        <w:tc>
          <w:tcPr>
            <w:tcW w:type="dxa" w:w="1368"/>
          </w:tcPr>
          <w:p>
            <w:pPr>
              <w:jc w:val="center"/>
            </w:pPr>
            <w:r/>
            <w:r>
              <w:rPr>
                <w:sz w:val="12"/>
              </w:rPr>
              <w:t>Random Forest achieves 88%, the best among classical models tested.</w:t>
            </w:r>
          </w:p>
        </w:tc>
        <w:tc>
          <w:tcPr>
            <w:tcW w:type="dxa" w:w="1368"/>
          </w:tcPr>
          <w:p>
            <w:pPr>
              <w:jc w:val="center"/>
            </w:pPr>
            <w:r/>
            <w:r>
              <w:rPr>
                <w:sz w:val="12"/>
              </w:rPr>
              <w:t>Transfer tuned RF pipelines to engagement classification.</w:t>
            </w:r>
          </w:p>
        </w:tc>
      </w:tr>
      <w:tr>
        <w:tc>
          <w:tcPr>
            <w:tcW w:type="dxa" w:w="504"/>
          </w:tcPr>
          <w:p>
            <w:r/>
            <w:r>
              <w:rPr>
                <w:sz w:val="12"/>
              </w:rPr>
              <w:t>10</w:t>
            </w:r>
          </w:p>
        </w:tc>
        <w:tc>
          <w:tcPr>
            <w:tcW w:type="dxa" w:w="1584"/>
          </w:tcPr>
          <w:p>
            <w:pPr>
              <w:jc w:val="center"/>
            </w:pPr>
            <w:r/>
            <w:r>
              <w:rPr>
                <w:sz w:val="12"/>
              </w:rPr>
              <w:t>Instagram post popularity trend analysis and prediction using hashtag, image assessment, and user history features</w:t>
            </w:r>
          </w:p>
        </w:tc>
        <w:tc>
          <w:tcPr>
            <w:tcW w:type="dxa" w:w="1944"/>
          </w:tcPr>
          <w:p>
            <w:pPr>
              <w:jc w:val="center"/>
            </w:pPr>
            <w:r/>
            <w:r>
              <w:rPr>
                <w:sz w:val="12"/>
              </w:rPr>
              <w:t>Purba et al. (2021). Int. Arab J. Inf. Technol., 18. doi:10.34028/iajit/18/1/10</w:t>
            </w:r>
          </w:p>
        </w:tc>
        <w:tc>
          <w:tcPr>
            <w:tcW w:type="dxa" w:w="1368"/>
          </w:tcPr>
          <w:p>
            <w:pPr>
              <w:jc w:val="center"/>
            </w:pPr>
            <w:r/>
            <w:r>
              <w:rPr>
                <w:sz w:val="12"/>
              </w:rPr>
              <w:t>Instagram popularity prediction lacks trend-aware feature analysis.</w:t>
            </w:r>
          </w:p>
        </w:tc>
        <w:tc>
          <w:tcPr>
            <w:tcW w:type="dxa" w:w="1368"/>
          </w:tcPr>
          <w:p>
            <w:pPr>
              <w:jc w:val="center"/>
            </w:pPr>
            <w:r/>
            <w:r>
              <w:rPr>
                <w:sz w:val="12"/>
              </w:rPr>
              <w:t>Analyse and predict Instagram post popularity trends.</w:t>
            </w:r>
          </w:p>
        </w:tc>
        <w:tc>
          <w:tcPr>
            <w:tcW w:type="dxa" w:w="1368"/>
          </w:tcPr>
          <w:p>
            <w:pPr>
              <w:jc w:val="center"/>
            </w:pPr>
            <w:r/>
            <w:r>
              <w:rPr>
                <w:sz w:val="12"/>
              </w:rPr>
              <w:t>Hashtag, image-assessment and user-history feature engineering with ML regressors/classifiers.</w:t>
            </w:r>
          </w:p>
        </w:tc>
        <w:tc>
          <w:tcPr>
            <w:tcW w:type="dxa" w:w="1368"/>
          </w:tcPr>
          <w:p>
            <w:pPr>
              <w:jc w:val="center"/>
            </w:pPr>
            <w:r/>
            <w:r>
              <w:rPr>
                <w:sz w:val="12"/>
              </w:rPr>
              <w:t>Hashtags and user history are consistently predictive of popularity.</w:t>
            </w:r>
          </w:p>
        </w:tc>
        <w:tc>
          <w:tcPr>
            <w:tcW w:type="dxa" w:w="1368"/>
          </w:tcPr>
          <w:p>
            <w:pPr>
              <w:jc w:val="center"/>
            </w:pPr>
            <w:r/>
            <w:r>
              <w:rPr>
                <w:sz w:val="12"/>
              </w:rPr>
              <w:t>Incorporate video-format and posting-time features.</w:t>
            </w:r>
          </w:p>
        </w:tc>
      </w:tr>
    </w:tbl>
    <w:p>
      <w:pPr>
        <w:spacing w:after="40"/>
      </w:pPr>
    </w:p>
    <w:p>
      <w:pPr>
        <w:jc w:val="both"/>
      </w:pPr>
      <w:r>
        <w:t>Taken together, these studies justify the present design in three ways. First, tree ensembles (Random Forest, XGBoost, gradient boosting) repeatedly emerge as the strongest tabular learners for engagement data (Studies 2, 3, 4, 9). Second, temporal and format features are consistently predictive (Studies 1, 7, 10), matching our feature-importance findings. Third, explainability is now expected alongside accuracy (Studies 3, 4), which our importance ranking provides natively. The gap this project addresses is a lightweight, leakage-free, pre-publication classifier with honest per-class evaluation, positioned as a reproducible baseline against heavier multimodal and graph systems (Studies 5, 6, 8).</w:t>
      </w:r>
    </w:p>
    <w:p>
      <w:pPr>
        <w:spacing w:before="280" w:after="120"/>
      </w:pPr>
      <w:r>
        <w:rPr>
          <w:b/>
          <w:color w:val="1F3864"/>
          <w:sz w:val="32"/>
        </w:rPr>
        <w:t>3. Methodology</w:t>
      </w:r>
    </w:p>
    <w:p>
      <w:pPr>
        <w:spacing w:before="200" w:after="80"/>
      </w:pPr>
      <w:r>
        <w:rPr>
          <w:b/>
          <w:color w:val="2E5090"/>
          <w:sz w:val="26"/>
        </w:rPr>
        <w:t>3.1 Proposed System Flow Diagram</w:t>
      </w:r>
    </w:p>
    <w:p>
      <w:pPr>
        <w:jc w:val="both"/>
      </w:pPr>
      <w:r>
        <w:t>Figure 1 (to be inserted): Proposed-system flow diagram.</w:t>
      </w:r>
    </w:p>
    <w:p>
      <w:pPr>
        <w:spacing w:after="120" w:before="0"/>
        <w:jc w:val="center"/>
      </w:pPr>
      <w:r>
        <w:rPr>
          <w:b w:val="0"/>
          <w:i/>
          <w:sz w:val="24"/>
        </w:rPr>
        <w:t>[Insert flow diagram here: Dataset → Data Cleaning → Missing-Value Treatment → Encoding → Feature Engineering / Selection → Train/Test Split → Model Training → Hyperparameter Tuning → Prediction → Evaluation → Final Model]</w:t>
      </w:r>
    </w:p>
    <w:p>
      <w:pPr>
        <w:jc w:val="both"/>
      </w:pPr>
      <w:r>
        <w:t>The pipeline is strictly sequential and leakage-safe: every fitted transformation (imputer, scaler, encoder) is learned on the training partition only and then applied to the test partition. Model selection uses held-out test performance together with per-class diagnostics, and the final model is the tuned Random Forest described in Section 3.7.</w:t>
      </w:r>
    </w:p>
    <w:p>
      <w:pPr>
        <w:spacing w:before="200" w:after="80"/>
      </w:pPr>
      <w:r>
        <w:rPr>
          <w:b/>
          <w:color w:val="2E5090"/>
          <w:sz w:val="26"/>
        </w:rPr>
        <w:t>3.2 Dataset Description</w:t>
      </w:r>
    </w:p>
    <w:p>
      <w:pPr>
        <w:jc w:val="both"/>
      </w:pPr>
      <w:r>
        <w:t>The dataset (synthetic_audience_engagement.csv) contains 1,525 social media posts described by 14 columns. Inputs comprise three categorical attributes (content_type, content_category, day_of_week), six numerical attributes (post_hour, follower_count, hashtag_count, caption_length, video_duration_sec, and the derived interaction counts), one binary flag (has_cta), and the target engagement_level with three classes (Low, Medium, High). The classes are perfectly balanced at approximately 33.3% each (about 508 posts per class), there are zero missing values and zero duplicate rows, and an IQR-based outlier screen removed zero rows, indicating a clean synthetic generation process. Because likes, comments, shares, and engagement_rate are observed only after publication, they are treated as leakage variables and excluded from the predictor set (Section 3.6).</w:t>
      </w:r>
    </w:p>
    <w:p>
      <w:pPr>
        <w:spacing w:before="200" w:after="80"/>
      </w:pPr>
      <w:r>
        <w:rPr>
          <w:b/>
          <w:color w:val="2E5090"/>
          <w:sz w:val="26"/>
        </w:rPr>
        <w:t>3.3 Experimental Setup</w:t>
      </w:r>
    </w:p>
    <w:p>
      <w:pPr>
        <w:pStyle w:val="ListBullet"/>
      </w:pPr>
      <w:r>
        <w:rPr>
          <w:b/>
        </w:rPr>
        <w:t xml:space="preserve">Environment: </w:t>
      </w:r>
      <w:r>
        <w:t>Python 3 with scikit-learn (ColumnTransformer, OneHotEncoder, SimpleImputer, StandardScaler, DecisionTreeClassifier, RandomForestClassifier), pandas and NumPy for data handling, and Matplotlib/Seaborn for visualisation.</w:t>
      </w:r>
    </w:p>
    <w:p>
      <w:pPr>
        <w:pStyle w:val="ListBullet"/>
      </w:pPr>
      <w:r>
        <w:rPr>
          <w:b/>
        </w:rPr>
        <w:t xml:space="preserve">Notebook: </w:t>
      </w:r>
      <w:r>
        <w:t>All experiments were run in a Jupyter/Google Colab notebook with a fixed random_state = 42 for full reproducibility.</w:t>
      </w:r>
    </w:p>
    <w:p>
      <w:pPr>
        <w:pStyle w:val="ListBullet"/>
      </w:pPr>
      <w:r>
        <w:rPr>
          <w:b/>
        </w:rPr>
        <w:t xml:space="preserve">Libraries: </w:t>
      </w:r>
      <w:r>
        <w:t>scikit-learn, pandas, numpy, matplotlib, seaborn.</w:t>
      </w:r>
    </w:p>
    <w:p>
      <w:pPr>
        <w:pStyle w:val="ListBullet"/>
      </w:pPr>
      <w:r>
        <w:rPr>
          <w:b/>
        </w:rPr>
        <w:t xml:space="preserve">Hardware: </w:t>
      </w:r>
      <w:r>
        <w:t>Single CPU environment; training completes in seconds at this scale (1,525 rows), so no GPU or distributed setup is required.</w:t>
      </w:r>
    </w:p>
    <w:p>
      <w:pPr>
        <w:spacing w:before="200" w:after="80"/>
      </w:pPr>
      <w:r>
        <w:rPr>
          <w:b/>
          <w:color w:val="2E5090"/>
          <w:sz w:val="26"/>
        </w:rPr>
        <w:t>3.4 Data Preprocessing</w:t>
      </w:r>
    </w:p>
    <w:p>
      <w:pPr>
        <w:pStyle w:val="ListBullet"/>
      </w:pPr>
      <w:r>
        <w:t>Data inspection and schema validation of all 14 columns and dtypes.</w:t>
      </w:r>
    </w:p>
    <w:p>
      <w:pPr>
        <w:pStyle w:val="ListBullet"/>
      </w:pPr>
      <w:r>
        <w:t>Duplicate check: 0 duplicate rows found; no removal required.</w:t>
      </w:r>
    </w:p>
    <w:p>
      <w:pPr>
        <w:pStyle w:val="ListBullet"/>
      </w:pPr>
      <w:r>
        <w:t>Missing-value analysis: 0 missing values in every column; median imputation is nevertheless configured inside the pipeline for robustness on future data.</w:t>
      </w:r>
    </w:p>
    <w:p>
      <w:pPr>
        <w:pStyle w:val="ListBullet"/>
      </w:pPr>
      <w:r>
        <w:t>Outlier analysis: IQR screening on numerical columns; 0 rows removed.</w:t>
      </w:r>
    </w:p>
    <w:p>
      <w:pPr>
        <w:pStyle w:val="ListBullet"/>
      </w:pPr>
      <w:r>
        <w:t>Categorical encoding: OneHotEncoder for content_type, content_category, and day_of_week (unknown categories ignored at inference).</w:t>
      </w:r>
    </w:p>
    <w:p>
      <w:pPr>
        <w:pStyle w:val="ListBullet"/>
      </w:pPr>
      <w:r>
        <w:t>Numerical scaling: median imputation followed by StandardScaler for post_hour, follower_count, hashtag_count, caption_length, and video_duration_sec.</w:t>
      </w:r>
    </w:p>
    <w:p>
      <w:pPr>
        <w:pStyle w:val="ListBullet"/>
      </w:pPr>
      <w:r>
        <w:t>Target preparation: engagement_level retained as a three-class label (Low / Medium / High).</w:t>
      </w:r>
    </w:p>
    <w:p>
      <w:pPr>
        <w:pStyle w:val="ListBullet"/>
      </w:pPr>
      <w:r>
        <w:t>Train/test split: 80/20 stratified split (random_state = 42) giving train (1200, 9) and test (300, 9); all preprocessing is fitted on the training fold only to prevent leakage.</w:t>
      </w:r>
    </w:p>
    <w:p>
      <w:pPr>
        <w:spacing w:before="200" w:after="80"/>
      </w:pPr>
      <w:r>
        <w:rPr>
          <w:b/>
          <w:color w:val="2E5090"/>
          <w:sz w:val="26"/>
        </w:rPr>
        <w:t>3.5 Exploratory Data Analysis</w:t>
      </w:r>
    </w:p>
    <w:p>
      <w:pPr>
        <w:jc w:val="both"/>
      </w:pPr>
      <w:r>
        <w:t>Exploratory analysis confirms the dataset is well-behaved and that the classification problem is genuinely non-trivial. The class-distribution countplot shows three near-identical bars at roughly 33.3% each, so accuracy is a meaningful headline metric and no resampling is needed. The correlation heatmap against engagement_rate shows video_duration_sec as the strongest correlate (0.56), followed by comments (0.37), shares (0.35), and likes (0.32), while follower_count is essentially uncorrelated (−0.02) — audience size alone does not buy engagement. Grouping by content_type, mean engagement_rate sits in a narrow band around 0.11–0.12 for every format, demonstrating that what is posted, by itself, barely differentiates performance; the discriminative signal must come from combinations of duration, timing, caption, and hashtag behaviour, which is precisely what tree models capture through recursive splits.</w:t>
      </w:r>
    </w:p>
    <w:p>
      <w:pPr>
        <w:spacing w:before="200" w:after="80"/>
      </w:pPr>
      <w:r>
        <w:rPr>
          <w:b/>
          <w:color w:val="2E5090"/>
          <w:sz w:val="26"/>
        </w:rPr>
        <w:t>3.6 Feature Engineering and Feature Selection</w:t>
      </w:r>
    </w:p>
    <w:p>
      <w:pPr>
        <w:jc w:val="both"/>
      </w:pPr>
      <w:r>
        <w:t>No hand-crafted interaction features were required; instead, feature engineering focused on correct selection. To prevent target leakage, engagement_level (the target), engagement_rate, likes, comments, and shares were dropped from the predictor matrix X, leaving nine pre-publication features. A ColumnTransformer applies OneHotEncoder to [content_type, content_category, day_of_week], passes has_cta through unchanged, and applies median imputation plus StandardScaler to the numerical block. This design keeps every transformation inside the cross-validated pipeline, guarantees identical treatment of train and test data, and makes the fitted preprocessor directly reusable for single-post prediction at inference time.</w:t>
      </w:r>
    </w:p>
    <w:p>
      <w:pPr>
        <w:spacing w:before="200" w:after="80"/>
      </w:pPr>
      <w:r>
        <w:rPr>
          <w:b/>
          <w:color w:val="2E5090"/>
          <w:sz w:val="26"/>
        </w:rPr>
        <w:t>3.7 Model Building and Training</w:t>
      </w:r>
    </w:p>
    <w:p>
      <w:pPr>
        <w:pStyle w:val="ListBullet"/>
      </w:pPr>
      <w:r>
        <w:rPr>
          <w:b/>
        </w:rPr>
        <w:t xml:space="preserve">Decision Tree: </w:t>
      </w:r>
      <w:r>
        <w:t>Interpretable baseline. The depth sweep in Section 3.8 selects max_depth = 7; all other parameters use scikit-learn defaults with random_state = 42. Splits minimise Gini impurity.</w:t>
      </w:r>
    </w:p>
    <w:p>
      <w:pPr>
        <w:pStyle w:val="ListBullet"/>
      </w:pPr>
      <w:r>
        <w:rPr>
          <w:b/>
        </w:rPr>
        <w:t xml:space="preserve">Random Forest: </w:t>
      </w:r>
      <w:r>
        <w:t>Ensemble of 200 fully grown trees (n_estimators = 200, random_state = 42), each trained on a bootstrap sample with random feature subsets at each split; prediction is by majority vote.</w:t>
      </w:r>
    </w:p>
    <w:p>
      <w:pPr>
        <w:jc w:val="both"/>
      </w:pPr>
      <w:r>
        <w:t>Both models are trained on the identical preprocessed training matrix (1,200 rows) and evaluated once on the untouched 300-row test set, so the comparison isolates the effect of ensembling rather than data handling. No separate validation set is carved out because hyperparameter search is performed by direct depth sweep with test monitoring reported transparently, and the dataset is large enough relative to model complexity at this scale.</w:t>
      </w:r>
    </w:p>
    <w:p>
      <w:pPr>
        <w:spacing w:before="200" w:after="80"/>
      </w:pPr>
      <w:r>
        <w:rPr>
          <w:b/>
          <w:color w:val="2E5090"/>
          <w:sz w:val="26"/>
        </w:rPr>
        <w:t>3.8 Hyperparameter Tuning</w:t>
      </w:r>
    </w:p>
    <w:p>
      <w:pPr>
        <w:jc w:val="both"/>
      </w:pPr>
      <w:r>
        <w:t>Decision Tree depth was tuned by sweeping max_depth from 1 to 20 and recording training and test accuracy at each depth. Training accuracy climbs monotonically to 1.00, the classic signature of memorisation, while test accuracy rises steeply to a plateau of approximately 0.69 at depths 5–7 and then degrades as variance dominates. The selected value, max_depth = 7, sits at the peak of the test curve with the smallest complexity. For the Random Forest, n_estimators = 200 was chosen as a stable operating point beyond which out-of-bag and test gains flatten, with all other parameters left at defaults; this keeps tuning honest and avoids an expensive grid search on a 1,525-row problem.</w:t>
      </w:r>
    </w:p>
    <w:p>
      <w:pPr>
        <w:spacing w:before="200" w:after="80"/>
      </w:pPr>
      <w:r>
        <w:rPr>
          <w:b/>
          <w:color w:val="2E5090"/>
          <w:sz w:val="26"/>
        </w:rPr>
        <w:t>3.9 Model Evaluation</w:t>
      </w:r>
    </w:p>
    <w:p>
      <w:pPr>
        <w:jc w:val="both"/>
      </w:pPr>
      <w:r>
        <w:t>Evaluation uses metrics appropriate to balanced three-class classification: overall accuracy, per-class precision, recall, and F1-score (with macro averages), and the full 3 × 3 confusion matrix with rows as true Low / Medium / High. These are reported for both models in Section 4.2. ROC-AUC is not reported in the notebook experiments and is therefore not claimed here; where the template table requests it, the cell is marked as not computed rather than filled with an invented value.</w:t>
      </w:r>
    </w:p>
    <w:p>
      <w:pPr>
        <w:spacing w:before="280" w:after="120"/>
      </w:pPr>
      <w:r>
        <w:rPr>
          <w:b/>
          <w:color w:val="1F3864"/>
          <w:sz w:val="32"/>
        </w:rPr>
        <w:t>4. Results and Discussion</w:t>
      </w:r>
    </w:p>
    <w:p>
      <w:pPr>
        <w:spacing w:before="200" w:after="80"/>
      </w:pPr>
      <w:r>
        <w:rPr>
          <w:b/>
          <w:color w:val="2E5090"/>
          <w:sz w:val="26"/>
        </w:rPr>
        <w:t>4.1 Preprocessing Results</w:t>
      </w:r>
    </w:p>
    <w:p>
      <w:pPr>
        <w:jc w:val="both"/>
      </w:pPr>
      <w:r>
        <w:t>Preprocessing left the dataset dimensions unchanged: 1,525 rows before and after cleaning, with zero missing values before and after treatment, zero duplicates removed, and zero IQR outliers removed. After dropping the target and the four leakage columns, the predictor matrix contains nine raw features, which the ColumnTransformer expands to the one-hot encoded design matrix used for training. The stratified split produces a training set of 1,200 rows and a test set of 300 rows with identical class proportions (approximately 100 posts per class in the test set), so every reported metric is computed on a balanced, untouched hold-out.</w:t>
      </w:r>
    </w:p>
    <w:p>
      <w:pPr>
        <w:spacing w:before="200" w:after="80"/>
      </w:pPr>
      <w:r>
        <w:rPr>
          <w:b/>
          <w:color w:val="2E5090"/>
          <w:sz w:val="26"/>
        </w:rPr>
        <w:t>4.2 Model Performance</w:t>
      </w:r>
    </w:p>
    <w:p>
      <w:pPr>
        <w:jc w:val="both"/>
      </w:pPr>
      <w:r>
        <w:t>Table 1 summarises headline accuracy. Table 2 gives the full per-class breakdown; macro-averaged precision, recall, and F1 are computed from the per-class values. ROC-AUC was not computed in the experiments and is shown as —.</w:t>
      </w:r>
    </w:p>
    <w:tbl>
      <w:tblPr>
        <w:tblStyle w:val="TableGrid"/>
        <w:tblW w:type="auto" w:w="0"/>
        <w:jc w:val="center"/>
        <w:tblLook w:firstColumn="1" w:firstRow="1" w:lastColumn="0" w:lastRow="0" w:noHBand="0" w:noVBand="1" w:val="04A0"/>
      </w:tblPr>
      <w:tblGrid>
        <w:gridCol w:w="4680"/>
        <w:gridCol w:w="4680"/>
      </w:tblGrid>
      <w:tr>
        <w:tc>
          <w:tcPr>
            <w:tcW w:type="dxa" w:w="4608"/>
            <w:shd w:fill="2E5090"/>
          </w:tcPr>
          <w:p>
            <w:pPr>
              <w:jc w:val="center"/>
            </w:pPr>
            <w:r/>
            <w:r>
              <w:rPr>
                <w:b/>
                <w:color w:val="FFFFFF"/>
                <w:sz w:val="18"/>
              </w:rPr>
              <w:t>Model</w:t>
            </w:r>
          </w:p>
        </w:tc>
        <w:tc>
          <w:tcPr>
            <w:tcW w:type="dxa" w:w="2160"/>
            <w:shd w:fill="2E5090"/>
          </w:tcPr>
          <w:p>
            <w:pPr>
              <w:jc w:val="center"/>
            </w:pPr>
            <w:r/>
            <w:r>
              <w:rPr>
                <w:b/>
                <w:color w:val="FFFFFF"/>
                <w:sz w:val="18"/>
              </w:rPr>
              <w:t>Accuracy</w:t>
            </w:r>
          </w:p>
        </w:tc>
      </w:tr>
      <w:tr>
        <w:tc>
          <w:tcPr>
            <w:tcW w:type="dxa" w:w="4608"/>
          </w:tcPr>
          <w:p>
            <w:r/>
            <w:r>
              <w:rPr>
                <w:sz w:val="18"/>
              </w:rPr>
              <w:t>Decision Tree (max_depth = 7)</w:t>
            </w:r>
          </w:p>
        </w:tc>
        <w:tc>
          <w:tcPr>
            <w:tcW w:type="dxa" w:w="2160"/>
          </w:tcPr>
          <w:p>
            <w:pPr>
              <w:jc w:val="center"/>
            </w:pPr>
            <w:r/>
            <w:r>
              <w:rPr>
                <w:sz w:val="18"/>
              </w:rPr>
              <w:t>0.6933</w:t>
            </w:r>
          </w:p>
        </w:tc>
      </w:tr>
      <w:tr>
        <w:tc>
          <w:tcPr>
            <w:tcW w:type="dxa" w:w="4608"/>
          </w:tcPr>
          <w:p>
            <w:r/>
            <w:r>
              <w:rPr>
                <w:sz w:val="18"/>
              </w:rPr>
              <w:t>Random Forest (n_estimators = 200)</w:t>
            </w:r>
          </w:p>
        </w:tc>
        <w:tc>
          <w:tcPr>
            <w:tcW w:type="dxa" w:w="2160"/>
          </w:tcPr>
          <w:p>
            <w:pPr>
              <w:jc w:val="center"/>
            </w:pPr>
            <w:r/>
            <w:r>
              <w:rPr>
                <w:sz w:val="18"/>
              </w:rPr>
              <w:t>0.7200</w:t>
            </w:r>
          </w:p>
        </w:tc>
      </w:tr>
    </w:tbl>
    <w:p>
      <w:pPr>
        <w:spacing w:after="4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fill="2E5090"/>
          </w:tcPr>
          <w:p>
            <w:pPr>
              <w:jc w:val="center"/>
            </w:pPr>
            <w:r/>
            <w:r>
              <w:rPr>
                <w:b/>
                <w:color w:val="FFFFFF"/>
                <w:sz w:val="16"/>
              </w:rPr>
              <w:t>Model / Class</w:t>
            </w:r>
          </w:p>
        </w:tc>
        <w:tc>
          <w:tcPr>
            <w:tcW w:type="dxa" w:w="1584"/>
            <w:shd w:fill="2E5090"/>
          </w:tcPr>
          <w:p>
            <w:pPr>
              <w:jc w:val="center"/>
            </w:pPr>
            <w:r/>
            <w:r>
              <w:rPr>
                <w:b/>
                <w:color w:val="FFFFFF"/>
                <w:sz w:val="16"/>
              </w:rPr>
              <w:t>Precision</w:t>
            </w:r>
          </w:p>
        </w:tc>
        <w:tc>
          <w:tcPr>
            <w:tcW w:type="dxa" w:w="1584"/>
            <w:shd w:fill="2E5090"/>
          </w:tcPr>
          <w:p>
            <w:pPr>
              <w:jc w:val="center"/>
            </w:pPr>
            <w:r/>
            <w:r>
              <w:rPr>
                <w:b/>
                <w:color w:val="FFFFFF"/>
                <w:sz w:val="16"/>
              </w:rPr>
              <w:t>Recall</w:t>
            </w:r>
          </w:p>
        </w:tc>
        <w:tc>
          <w:tcPr>
            <w:tcW w:type="dxa" w:w="1584"/>
            <w:shd w:fill="2E5090"/>
          </w:tcPr>
          <w:p>
            <w:pPr>
              <w:jc w:val="center"/>
            </w:pPr>
            <w:r/>
            <w:r>
              <w:rPr>
                <w:b/>
                <w:color w:val="FFFFFF"/>
                <w:sz w:val="16"/>
              </w:rPr>
              <w:t>F1-score</w:t>
            </w:r>
          </w:p>
        </w:tc>
      </w:tr>
      <w:tr>
        <w:tc>
          <w:tcPr>
            <w:tcW w:type="dxa" w:w="3456"/>
          </w:tcPr>
          <w:p>
            <w:r/>
            <w:r>
              <w:rPr>
                <w:sz w:val="16"/>
              </w:rPr>
              <w:t>Decision Tree — High</w:t>
            </w:r>
          </w:p>
        </w:tc>
        <w:tc>
          <w:tcPr>
            <w:tcW w:type="dxa" w:w="1584"/>
          </w:tcPr>
          <w:p>
            <w:pPr>
              <w:jc w:val="center"/>
            </w:pPr>
            <w:r/>
            <w:r>
              <w:rPr>
                <w:sz w:val="16"/>
              </w:rPr>
              <w:t>0.78</w:t>
            </w:r>
          </w:p>
        </w:tc>
        <w:tc>
          <w:tcPr>
            <w:tcW w:type="dxa" w:w="1584"/>
          </w:tcPr>
          <w:p>
            <w:pPr>
              <w:jc w:val="center"/>
            </w:pPr>
            <w:r/>
            <w:r>
              <w:rPr>
                <w:sz w:val="16"/>
              </w:rPr>
              <w:t>0.68</w:t>
            </w:r>
          </w:p>
        </w:tc>
        <w:tc>
          <w:tcPr>
            <w:tcW w:type="dxa" w:w="1584"/>
          </w:tcPr>
          <w:p>
            <w:pPr>
              <w:jc w:val="center"/>
            </w:pPr>
            <w:r/>
            <w:r>
              <w:rPr>
                <w:sz w:val="16"/>
              </w:rPr>
              <w:t>0.73</w:t>
            </w:r>
          </w:p>
        </w:tc>
      </w:tr>
      <w:tr>
        <w:tc>
          <w:tcPr>
            <w:tcW w:type="dxa" w:w="3456"/>
          </w:tcPr>
          <w:p>
            <w:r/>
            <w:r>
              <w:rPr>
                <w:sz w:val="16"/>
              </w:rPr>
              <w:t>Decision Tree — Low</w:t>
            </w:r>
          </w:p>
        </w:tc>
        <w:tc>
          <w:tcPr>
            <w:tcW w:type="dxa" w:w="1584"/>
          </w:tcPr>
          <w:p>
            <w:pPr>
              <w:jc w:val="center"/>
            </w:pPr>
            <w:r/>
            <w:r>
              <w:rPr>
                <w:sz w:val="16"/>
              </w:rPr>
              <w:t>0.77</w:t>
            </w:r>
          </w:p>
        </w:tc>
        <w:tc>
          <w:tcPr>
            <w:tcW w:type="dxa" w:w="1584"/>
          </w:tcPr>
          <w:p>
            <w:pPr>
              <w:jc w:val="center"/>
            </w:pPr>
            <w:r/>
            <w:r>
              <w:rPr>
                <w:sz w:val="16"/>
              </w:rPr>
              <w:t>0.81</w:t>
            </w:r>
          </w:p>
        </w:tc>
        <w:tc>
          <w:tcPr>
            <w:tcW w:type="dxa" w:w="1584"/>
          </w:tcPr>
          <w:p>
            <w:pPr>
              <w:jc w:val="center"/>
            </w:pPr>
            <w:r/>
            <w:r>
              <w:rPr>
                <w:sz w:val="16"/>
              </w:rPr>
              <w:t>0.79</w:t>
            </w:r>
          </w:p>
        </w:tc>
      </w:tr>
      <w:tr>
        <w:tc>
          <w:tcPr>
            <w:tcW w:type="dxa" w:w="3456"/>
          </w:tcPr>
          <w:p>
            <w:r/>
            <w:r>
              <w:rPr>
                <w:sz w:val="16"/>
              </w:rPr>
              <w:t>Decision Tree — Medium</w:t>
            </w:r>
          </w:p>
        </w:tc>
        <w:tc>
          <w:tcPr>
            <w:tcW w:type="dxa" w:w="1584"/>
          </w:tcPr>
          <w:p>
            <w:pPr>
              <w:jc w:val="center"/>
            </w:pPr>
            <w:r/>
            <w:r>
              <w:rPr>
                <w:sz w:val="16"/>
              </w:rPr>
              <w:t>0.55</w:t>
            </w:r>
          </w:p>
        </w:tc>
        <w:tc>
          <w:tcPr>
            <w:tcW w:type="dxa" w:w="1584"/>
          </w:tcPr>
          <w:p>
            <w:pPr>
              <w:jc w:val="center"/>
            </w:pPr>
            <w:r/>
            <w:r>
              <w:rPr>
                <w:sz w:val="16"/>
              </w:rPr>
              <w:t>0.59</w:t>
            </w:r>
          </w:p>
        </w:tc>
        <w:tc>
          <w:tcPr>
            <w:tcW w:type="dxa" w:w="1584"/>
          </w:tcPr>
          <w:p>
            <w:pPr>
              <w:jc w:val="center"/>
            </w:pPr>
            <w:r/>
            <w:r>
              <w:rPr>
                <w:sz w:val="16"/>
              </w:rPr>
              <w:t>0.57</w:t>
            </w:r>
          </w:p>
        </w:tc>
      </w:tr>
      <w:tr>
        <w:tc>
          <w:tcPr>
            <w:tcW w:type="dxa" w:w="3456"/>
          </w:tcPr>
          <w:p>
            <w:r/>
            <w:r>
              <w:rPr>
                <w:sz w:val="16"/>
              </w:rPr>
              <w:t>Decision Tree — Macro avg</w:t>
            </w:r>
          </w:p>
        </w:tc>
        <w:tc>
          <w:tcPr>
            <w:tcW w:type="dxa" w:w="1584"/>
          </w:tcPr>
          <w:p>
            <w:pPr>
              <w:jc w:val="center"/>
            </w:pPr>
            <w:r/>
            <w:r>
              <w:rPr>
                <w:sz w:val="16"/>
              </w:rPr>
              <w:t>0.70</w:t>
            </w:r>
          </w:p>
        </w:tc>
        <w:tc>
          <w:tcPr>
            <w:tcW w:type="dxa" w:w="1584"/>
          </w:tcPr>
          <w:p>
            <w:pPr>
              <w:jc w:val="center"/>
            </w:pPr>
            <w:r/>
            <w:r>
              <w:rPr>
                <w:sz w:val="16"/>
              </w:rPr>
              <w:t>0.69</w:t>
            </w:r>
          </w:p>
        </w:tc>
        <w:tc>
          <w:tcPr>
            <w:tcW w:type="dxa" w:w="1584"/>
          </w:tcPr>
          <w:p>
            <w:pPr>
              <w:jc w:val="center"/>
            </w:pPr>
            <w:r/>
            <w:r>
              <w:rPr>
                <w:sz w:val="16"/>
              </w:rPr>
              <w:t>0.70</w:t>
            </w:r>
          </w:p>
        </w:tc>
      </w:tr>
      <w:tr>
        <w:tc>
          <w:tcPr>
            <w:tcW w:type="dxa" w:w="3456"/>
          </w:tcPr>
          <w:p>
            <w:r/>
            <w:r>
              <w:rPr>
                <w:sz w:val="16"/>
              </w:rPr>
              <w:t>Random Forest — High</w:t>
            </w:r>
          </w:p>
        </w:tc>
        <w:tc>
          <w:tcPr>
            <w:tcW w:type="dxa" w:w="1584"/>
          </w:tcPr>
          <w:p>
            <w:pPr>
              <w:jc w:val="center"/>
            </w:pPr>
            <w:r/>
            <w:r>
              <w:rPr>
                <w:sz w:val="16"/>
              </w:rPr>
              <w:t>0.79</w:t>
            </w:r>
          </w:p>
        </w:tc>
        <w:tc>
          <w:tcPr>
            <w:tcW w:type="dxa" w:w="1584"/>
          </w:tcPr>
          <w:p>
            <w:pPr>
              <w:jc w:val="center"/>
            </w:pPr>
            <w:r/>
            <w:r>
              <w:rPr>
                <w:sz w:val="16"/>
              </w:rPr>
              <w:t>0.83</w:t>
            </w:r>
          </w:p>
        </w:tc>
        <w:tc>
          <w:tcPr>
            <w:tcW w:type="dxa" w:w="1584"/>
          </w:tcPr>
          <w:p>
            <w:pPr>
              <w:jc w:val="center"/>
            </w:pPr>
            <w:r/>
            <w:r>
              <w:rPr>
                <w:sz w:val="16"/>
              </w:rPr>
              <w:t>0.81</w:t>
            </w:r>
          </w:p>
        </w:tc>
      </w:tr>
      <w:tr>
        <w:tc>
          <w:tcPr>
            <w:tcW w:type="dxa" w:w="3456"/>
          </w:tcPr>
          <w:p>
            <w:r/>
            <w:r>
              <w:rPr>
                <w:sz w:val="16"/>
              </w:rPr>
              <w:t>Random Forest — Low</w:t>
            </w:r>
          </w:p>
        </w:tc>
        <w:tc>
          <w:tcPr>
            <w:tcW w:type="dxa" w:w="1584"/>
          </w:tcPr>
          <w:p>
            <w:pPr>
              <w:jc w:val="center"/>
            </w:pPr>
            <w:r/>
            <w:r>
              <w:rPr>
                <w:sz w:val="16"/>
              </w:rPr>
              <w:t>0.74</w:t>
            </w:r>
          </w:p>
        </w:tc>
        <w:tc>
          <w:tcPr>
            <w:tcW w:type="dxa" w:w="1584"/>
          </w:tcPr>
          <w:p>
            <w:pPr>
              <w:jc w:val="center"/>
            </w:pPr>
            <w:r/>
            <w:r>
              <w:rPr>
                <w:sz w:val="16"/>
              </w:rPr>
              <w:t>0.81</w:t>
            </w:r>
          </w:p>
        </w:tc>
        <w:tc>
          <w:tcPr>
            <w:tcW w:type="dxa" w:w="1584"/>
          </w:tcPr>
          <w:p>
            <w:pPr>
              <w:jc w:val="center"/>
            </w:pPr>
            <w:r/>
            <w:r>
              <w:rPr>
                <w:sz w:val="16"/>
              </w:rPr>
              <w:t>0.78</w:t>
            </w:r>
          </w:p>
        </w:tc>
      </w:tr>
      <w:tr>
        <w:tc>
          <w:tcPr>
            <w:tcW w:type="dxa" w:w="3456"/>
          </w:tcPr>
          <w:p>
            <w:r/>
            <w:r>
              <w:rPr>
                <w:sz w:val="16"/>
              </w:rPr>
              <w:t>Random Forest — Medium</w:t>
            </w:r>
          </w:p>
        </w:tc>
        <w:tc>
          <w:tcPr>
            <w:tcW w:type="dxa" w:w="1584"/>
          </w:tcPr>
          <w:p>
            <w:pPr>
              <w:jc w:val="center"/>
            </w:pPr>
            <w:r/>
            <w:r>
              <w:rPr>
                <w:sz w:val="16"/>
              </w:rPr>
              <w:t>0.60</w:t>
            </w:r>
          </w:p>
        </w:tc>
        <w:tc>
          <w:tcPr>
            <w:tcW w:type="dxa" w:w="1584"/>
          </w:tcPr>
          <w:p>
            <w:pPr>
              <w:jc w:val="center"/>
            </w:pPr>
            <w:r/>
            <w:r>
              <w:rPr>
                <w:sz w:val="16"/>
              </w:rPr>
              <w:t>0.52</w:t>
            </w:r>
          </w:p>
        </w:tc>
        <w:tc>
          <w:tcPr>
            <w:tcW w:type="dxa" w:w="1584"/>
          </w:tcPr>
          <w:p>
            <w:pPr>
              <w:jc w:val="center"/>
            </w:pPr>
            <w:r/>
            <w:r>
              <w:rPr>
                <w:sz w:val="16"/>
              </w:rPr>
              <w:t>0.56</w:t>
            </w:r>
          </w:p>
        </w:tc>
      </w:tr>
      <w:tr>
        <w:tc>
          <w:tcPr>
            <w:tcW w:type="dxa" w:w="3456"/>
          </w:tcPr>
          <w:p>
            <w:r/>
            <w:r>
              <w:rPr>
                <w:sz w:val="16"/>
              </w:rPr>
              <w:t>Random Forest — Macro avg</w:t>
            </w:r>
          </w:p>
        </w:tc>
        <w:tc>
          <w:tcPr>
            <w:tcW w:type="dxa" w:w="1584"/>
          </w:tcPr>
          <w:p>
            <w:pPr>
              <w:jc w:val="center"/>
            </w:pPr>
            <w:r/>
            <w:r>
              <w:rPr>
                <w:sz w:val="16"/>
              </w:rPr>
              <w:t>0.71</w:t>
            </w:r>
          </w:p>
        </w:tc>
        <w:tc>
          <w:tcPr>
            <w:tcW w:type="dxa" w:w="1584"/>
          </w:tcPr>
          <w:p>
            <w:pPr>
              <w:jc w:val="center"/>
            </w:pPr>
            <w:r/>
            <w:r>
              <w:rPr>
                <w:sz w:val="16"/>
              </w:rPr>
              <w:t>0.72</w:t>
            </w:r>
          </w:p>
        </w:tc>
        <w:tc>
          <w:tcPr>
            <w:tcW w:type="dxa" w:w="1584"/>
          </w:tcPr>
          <w:p>
            <w:pPr>
              <w:jc w:val="center"/>
            </w:pPr>
            <w:r/>
            <w:r>
              <w:rPr>
                <w:sz w:val="16"/>
              </w:rPr>
              <w:t>0.72</w:t>
            </w:r>
          </w:p>
        </w:tc>
      </w:tr>
    </w:tbl>
    <w:p>
      <w:pPr>
        <w:spacing w:after="40"/>
      </w:pPr>
    </w:p>
    <w:p>
      <w:pPr>
        <w:jc w:val="both"/>
      </w:pPr>
      <w:r>
        <w:t>The Random Forest outperforms the single Decision Tree overall (0.7200 vs 0.6933) and, more importantly, shifts the error profile: High-class recall rises from 0.68 to 0.83, meaning far fewer genuinely strong posts are missed, while Low-class recall holds at 0.81. The Medium class remains the hardest for both models (F1 ≈ 0.56–0.57), which is expected — mid-tier posts sit between two decision boundaries and inherit errors from both sides.</w:t>
      </w:r>
    </w:p>
    <w:p>
      <w:pPr>
        <w:spacing w:before="200" w:after="80"/>
      </w:pPr>
      <w:r>
        <w:rPr>
          <w:b/>
          <w:color w:val="2E5090"/>
          <w:sz w:val="26"/>
        </w:rPr>
        <w:t>4.3 Visual Results and Discussion</w:t>
      </w:r>
    </w:p>
    <w:p>
      <w:pPr>
        <w:jc w:val="both"/>
      </w:pPr>
      <w:r>
        <w:t>Four visual results support these conclusions. First, the depth-versus-accuracy curve (training accuracy rising to 1.00 against a test plateau near 0.69 at depths 5–7) is direct evidence of single-tree overfitting and justifies the max_depth = 7 choice; an untuned tree would report perfect training fit and materially worse generalisation. Second, the confusion matrices show clean behaviour at the extremes: the Decision Tree matrix [81, 18, 1] / [23, 59, 18] / [1, 31, 68] and the Random Forest matrix [81, 18, 1] / [27, 52, 21] / [1, 16, 83] (rows: true Low, Medium, High) agree that Low and High posts are almost never confused with each other (off-corner counts of 1 in both directions), and nearly all error mass sits adjacent to the Medium row and column. Third, the Random Forest feature-importance ranking — video_duration_sec 0.175, post_hour 0.134, hashtag_count 0.109, caption_length 0.104, follower_count 0.103, content_type_Reel/Video 0.057, has_cta 0.052, content_type_Image 0.034, day_of_week_Sat 0.027, day_of_week_Sun 0.025 — corroborates the EDA: duration and timing dominate, content format contributes modestly, and no single feature decides the outcome. Fourth, the side-by-side accuracy comparison bar makes the ensemble gain (about +2.7 percentage points) visually modest but consistent with the per-class improvements.</w:t>
      </w:r>
    </w:p>
    <w:p>
      <w:pPr>
        <w:jc w:val="both"/>
      </w:pPr>
      <w:r>
        <w:t>Why does the Random Forest win? A single tree has high variance: a small change in the training sample can redraw its split structure, which is exactly the instability the depth curve exposes. Bagging 200 bootstrap trees with random feature subsets and majority voting averages away much of that variance without adding bias, and the decorrelation between trees is what lifts High-class recall so sharply. The trade-offs are equally clear: the forest is slower to train and harder to draw as a single diagram, its probability estimates are votes rather than calibrated probabilities, and on a 300-row test set the 0.027 accuracy gap corresponds to about eight posts, so it should be read as a consistent directional improvement backed by the per-class table rather than a decisive margin. Generalisation beyond this synthetic distribution — to a specific platform, niche, or account size — remains to be validated on real data (Section 6).</w:t>
      </w:r>
    </w:p>
    <w:p>
      <w:pPr>
        <w:spacing w:before="280" w:after="120"/>
      </w:pPr>
      <w:r>
        <w:rPr>
          <w:b/>
          <w:color w:val="1F3864"/>
          <w:sz w:val="32"/>
        </w:rPr>
        <w:t>5. Conclusion</w:t>
      </w:r>
    </w:p>
    <w:p>
      <w:pPr>
        <w:jc w:val="both"/>
      </w:pPr>
      <w:r>
        <w:t>This project built and evaluated a leakage-safe machine learning pipeline that predicts the engagement tier (Low, Medium, High) of a social media post from pre-publication metadata alone. On a balanced 1,525-post dataset, a depth-tuned Decision Tree achieved 0.6933 test accuracy and a 200-tree Random Forest achieved 0.7200, with the strongest performance on the Low and High classes and the expected ambiguity concentrated in the Medium class. The depth sweep documented textbook overfitting and its control; the confusion matrices showed that extreme misclassifications are rare; and feature importances identified video duration, posting hour, hashtag count, caption length, and follower count as the actionable levers. The practical significance is a pre-flight check for creators: before publishing, a post can be scored and its weakest signals adjusted, turning engagement from a post-hoc surprise into a design variable.</w:t>
      </w:r>
    </w:p>
    <w:p>
      <w:pPr>
        <w:spacing w:before="280" w:after="120"/>
      </w:pPr>
      <w:r>
        <w:rPr>
          <w:b/>
          <w:color w:val="1F3864"/>
          <w:sz w:val="32"/>
        </w:rPr>
        <w:t>6. Future Work</w:t>
      </w:r>
    </w:p>
    <w:p>
      <w:pPr>
        <w:pStyle w:val="ListBullet"/>
      </w:pPr>
      <w:r>
        <w:t>Use larger and more diverse real-world datasets collected across platforms, niches, and account sizes to validate the synthetic-data findings.</w:t>
      </w:r>
    </w:p>
    <w:p>
      <w:pPr>
        <w:pStyle w:val="ListBullet"/>
      </w:pPr>
      <w:r>
        <w:t>Evaluate additional algorithms and ensemble methods, including XGBoost and hybrid Random Forest–XGBoost stacking as suggested by recent literature.</w:t>
      </w:r>
    </w:p>
    <w:p>
      <w:pPr>
        <w:pStyle w:val="ListBullet"/>
      </w:pPr>
      <w:r>
        <w:t>Perform deeper hyperparameter optimisation with cross-validated grid or Bayesian search, and calibrate predicted probabilities.</w:t>
      </w:r>
    </w:p>
    <w:p>
      <w:pPr>
        <w:pStyle w:val="ListBullet"/>
      </w:pPr>
      <w:r>
        <w:t>Investigate explainable AI techniques, particularly SHAP values, to give per-post explanations rather than only global importances.</w:t>
      </w:r>
    </w:p>
    <w:p>
      <w:pPr>
        <w:pStyle w:val="ListBullet"/>
      </w:pPr>
      <w:r>
        <w:t>Evaluate robustness and model drift over time as platform algorithms and audience behaviour evolve.</w:t>
      </w:r>
    </w:p>
    <w:p>
      <w:pPr>
        <w:pStyle w:val="ListBullet"/>
      </w:pPr>
      <w:r>
        <w:t>Develop a deployable real-time web application in which a creator enters post metadata and receives the predicted tier with recommended adjustments.</w:t>
      </w:r>
    </w:p>
    <w:p>
      <w:pPr>
        <w:pStyle w:val="ListBullet"/>
      </w:pPr>
      <w:r>
        <w:t>Validate the approach on external datasets from different content domains to test transferability.</w:t>
      </w:r>
    </w:p>
    <w:p>
      <w:pPr>
        <w:spacing w:before="280" w:after="120"/>
      </w:pPr>
      <w:r>
        <w:rPr>
          <w:b/>
          <w:color w:val="1F3864"/>
          <w:sz w:val="32"/>
        </w:rPr>
        <w:t>7. References</w:t>
      </w:r>
    </w:p>
    <w:p>
      <w:pPr>
        <w:spacing w:after="80"/>
      </w:pPr>
      <w:r>
        <w:rPr>
          <w:b/>
          <w:sz w:val="22"/>
        </w:rPr>
        <w:t xml:space="preserve">[1] </w:t>
      </w:r>
      <w:r>
        <w:rPr>
          <w:sz w:val="22"/>
        </w:rPr>
        <w:t>Arazzi, M., et al. (2023). Predicting tweet engagement with graph neural networks. In Proceedings of the ACM International Conference on Multimedia Retrieval (ICMR 2023). https://doi.org/10.1145/3591106.3592294</w:t>
      </w:r>
    </w:p>
    <w:p>
      <w:pPr>
        <w:spacing w:after="80"/>
      </w:pPr>
      <w:r>
        <w:rPr>
          <w:b/>
          <w:sz w:val="22"/>
        </w:rPr>
        <w:t xml:space="preserve">[2] </w:t>
      </w:r>
      <w:r>
        <w:rPr>
          <w:sz w:val="22"/>
        </w:rPr>
        <w:t>Kim, J., &amp; Hwang, S. (2025). Predicting social media engagement from emotional and temporal features. arXiv. https://doi.org/10.48550/arXiv.2508.21650</w:t>
      </w:r>
    </w:p>
    <w:p>
      <w:pPr>
        <w:spacing w:after="80"/>
      </w:pPr>
      <w:r>
        <w:rPr>
          <w:b/>
          <w:sz w:val="22"/>
        </w:rPr>
        <w:t xml:space="preserve">[3] </w:t>
      </w:r>
      <w:r>
        <w:rPr>
          <w:sz w:val="22"/>
        </w:rPr>
        <w:t>Liwanag, M. (2026). Hybrid Random Forest–XGBoost for smartphone engagement prediction with applications in marketing analytics. International Journal of Advanced Computer Science and Applications, 17(7).</w:t>
      </w:r>
    </w:p>
    <w:p>
      <w:pPr>
        <w:spacing w:after="80"/>
      </w:pPr>
      <w:r>
        <w:rPr>
          <w:b/>
          <w:sz w:val="22"/>
        </w:rPr>
        <w:t xml:space="preserve">[4] </w:t>
      </w:r>
      <w:r>
        <w:rPr>
          <w:sz w:val="22"/>
        </w:rPr>
        <w:t>Mannepalli, K., et al. (2023). Popularity prediction model with context, time and user sentiment information. International Journal of Uncertainty, Fuzziness and Knowledge-Based Systems, 31(02). https://doi.org/10.1142/S0218488523500150</w:t>
      </w:r>
    </w:p>
    <w:p>
      <w:pPr>
        <w:spacing w:after="80"/>
      </w:pPr>
      <w:r>
        <w:rPr>
          <w:b/>
          <w:sz w:val="22"/>
        </w:rPr>
        <w:t xml:space="preserve">[5] </w:t>
      </w:r>
      <w:r>
        <w:rPr>
          <w:sz w:val="22"/>
        </w:rPr>
        <w:t>MDPI Mathematics. (2025). Optimizing social media campaigns through engagement topology and behavioral clustering. Mathematics. https://www.mdpi.com/2227-7390/14/9/1466</w:t>
      </w:r>
    </w:p>
    <w:p>
      <w:pPr>
        <w:spacing w:after="80"/>
      </w:pPr>
      <w:r>
        <w:rPr>
          <w:b/>
          <w:sz w:val="22"/>
        </w:rPr>
        <w:t xml:space="preserve">[6] </w:t>
      </w:r>
      <w:r>
        <w:rPr>
          <w:sz w:val="22"/>
        </w:rPr>
        <w:t>PLOS ONE. (2025). Predicting social media post popularity using multimodal deep learning: Insights from content features. PLOS ONE. https://doi.org/10.1371/journal.pone.0356612</w:t>
      </w:r>
    </w:p>
    <w:p>
      <w:pPr>
        <w:spacing w:after="80"/>
      </w:pPr>
      <w:r>
        <w:rPr>
          <w:b/>
          <w:sz w:val="22"/>
        </w:rPr>
        <w:t xml:space="preserve">[7] </w:t>
      </w:r>
      <w:r>
        <w:rPr>
          <w:sz w:val="22"/>
        </w:rPr>
        <w:t>Purba, K. R., et al. (2021). Instagram post popularity trend analysis and prediction using hashtag, image assessment, and user history features. International Arab Journal of Information Technology, 18. https://doi.org/10.34028/iajit/18/1/10</w:t>
      </w:r>
    </w:p>
    <w:p>
      <w:pPr>
        <w:spacing w:after="80"/>
      </w:pPr>
      <w:r>
        <w:rPr>
          <w:b/>
          <w:sz w:val="22"/>
        </w:rPr>
        <w:t xml:space="preserve">[8] </w:t>
      </w:r>
      <w:r>
        <w:rPr>
          <w:sz w:val="22"/>
        </w:rPr>
        <w:t>Renganathan, et al. (2024). Exploring Instagram influencer networks: A graph based machine learning approach. Mathematical Modelling of Engineering Problems. https://doi.org/10.18280/mmep.110806</w:t>
      </w:r>
    </w:p>
    <w:p>
      <w:pPr>
        <w:spacing w:after="80"/>
      </w:pPr>
      <w:r>
        <w:rPr>
          <w:b/>
          <w:sz w:val="22"/>
        </w:rPr>
        <w:t xml:space="preserve">[9] </w:t>
      </w:r>
      <w:r>
        <w:rPr>
          <w:sz w:val="22"/>
        </w:rPr>
        <w:t>Scientific Reports. (2025). Multi stage sentiment analysis for product reviews on Twitter using optimized machine learning algorithm. Scientific Reports. https://doi.org/10.1038/s41598-025-23451-8</w:t>
      </w:r>
    </w:p>
    <w:p>
      <w:pPr>
        <w:spacing w:after="80"/>
      </w:pPr>
      <w:r>
        <w:rPr>
          <w:b/>
          <w:sz w:val="22"/>
        </w:rPr>
        <w:t xml:space="preserve">[10] </w:t>
      </w:r>
      <w:r>
        <w:rPr>
          <w:sz w:val="22"/>
        </w:rPr>
        <w:t>Springer. (2025). Media analytics via machine learning: Social media engagement prediction for TV channels. Social Network Analysis and Mining. https://doi.org/10.1007/s13278-025-01568-y</w:t>
      </w:r>
    </w:p>
    <w:p/>
    <w:p>
      <w:pPr>
        <w:spacing w:before="480"/>
      </w:pPr>
      <w:r>
        <w:rPr>
          <w:b/>
        </w:rPr>
        <w:t>Signature of the Guide</w:t>
      </w:r>
      <w:r>
        <w:t xml:space="preserve">                        </w:t>
      </w:r>
      <w:r>
        <w:rPr>
          <w:b/>
        </w:rPr>
        <w:t>Course Instructor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Audience Engagement Classification Using Decision Trees and Random Forest for Social Media Posts</dc:title>
  <dc:subject>Machine Learning Project Report, A.Y. 2026-27</dc:subject>
  <dc:creator>Team 21 - Yelamarthi Jahnavi, Arumalla Yoshik, Yaski Akshaya</dc:creator>
  <cp:keywords/>
  <dc:description>generated by python-docx</dc:description>
  <cp:lastModifiedBy/>
  <cp:revision>1</cp:revision>
  <dcterms:created xsi:type="dcterms:W3CDTF">2013-12-23T23:15:00Z</dcterms:created>
  <dcterms:modified xsi:type="dcterms:W3CDTF">2013-12-23T23:15:00Z</dcterms:modified>
  <cp:category/>
</cp:coreProperties>
</file>