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ascii="HG丸ｺﾞｼｯｸM-PRO" w:hAnsi="HG丸ｺﾞｼｯｸM-PRO" w:eastAsia="HG丸ｺﾞｼｯｸM-PRO"/>
        </w:rPr>
        <w:t>国立研究開発法人　理化学研究所　御中</w:t>
      </w:r>
    </w:p>
    <w:p>
      <w:pPr>
        <w:pStyle w:val="Style27"/>
        <w:spacing w:before="0" w:after="0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40"/>
          <w:szCs w:val="40"/>
        </w:rPr>
      </w:pPr>
      <w:r>
        <w:rPr>
          <w:rFonts w:eastAsia="HG丸ｺﾞｼｯｸM-PRO" w:cs="東風ゴシック" w:ascii="HG丸ｺﾞｼｯｸM-PRO" w:hAnsi="HG丸ｺﾞｼｯｸM-PRO"/>
          <w:color w:val="00000A"/>
          <w:sz w:val="40"/>
          <w:szCs w:val="40"/>
          <w:lang w:bidi="hi-IN"/>
        </w:rPr>
        <w:t>2020</w:t>
      </w:r>
      <w:r>
        <w:rPr>
          <w:rFonts w:ascii="HG丸ｺﾞｼｯｸM-PRO" w:hAnsi="HG丸ｺﾞｼｯｸM-PRO" w:cs="東風ゴシック" w:eastAsia="HG丸ｺﾞｼｯｸM-PRO"/>
          <w:color w:val="00000A"/>
          <w:sz w:val="40"/>
          <w:szCs w:val="40"/>
          <w:lang w:bidi="hi-IN"/>
        </w:rPr>
        <w:t>年度</w:t>
      </w:r>
      <w:r>
        <w:rPr>
          <w:rFonts w:eastAsia="HG丸ｺﾞｼｯｸM-PRO" w:cs="東風ゴシック" w:ascii="HG丸ｺﾞｼｯｸM-PRO" w:hAnsi="HG丸ｺﾞｼｯｸM-PRO"/>
          <w:color w:val="00000A"/>
          <w:sz w:val="40"/>
          <w:szCs w:val="40"/>
          <w:lang w:bidi="hi-IN"/>
        </w:rPr>
        <w:t>InSitu</w:t>
      </w:r>
      <w:r>
        <w:rPr>
          <w:rFonts w:ascii="HG丸ｺﾞｼｯｸM-PRO" w:hAnsi="HG丸ｺﾞｼｯｸM-PRO" w:cs="東風ゴシック" w:eastAsia="HG丸ｺﾞｼｯｸM-PRO"/>
          <w:color w:val="00000A"/>
          <w:sz w:val="40"/>
          <w:szCs w:val="40"/>
          <w:lang w:bidi="hi-IN"/>
        </w:rPr>
        <w:t>処理向け三次元可視化</w:t>
      </w:r>
      <w:r>
        <w:rPr>
          <w:rFonts w:eastAsia="HG丸ｺﾞｼｯｸM-PRO" w:ascii="HG丸ｺﾞｼｯｸM-PRO" w:hAnsi="HG丸ｺﾞｼｯｸM-PRO"/>
          <w:sz w:val="40"/>
          <w:szCs w:val="40"/>
        </w:rPr>
        <w:br/>
      </w:r>
      <w:r>
        <w:rPr>
          <w:rFonts w:ascii="HG丸ｺﾞｼｯｸM-PRO" w:hAnsi="HG丸ｺﾞｼｯｸM-PRO" w:eastAsia="HG丸ｺﾞｼｯｸM-PRO"/>
          <w:sz w:val="40"/>
          <w:szCs w:val="40"/>
        </w:rPr>
        <w:t>フレームワークのプロトタイプ整備</w:t>
      </w:r>
    </w:p>
    <w:p>
      <w:pPr>
        <w:pStyle w:val="Normal"/>
        <w:jc w:val="center"/>
        <w:rPr>
          <w:rFonts w:ascii="Arial" w:hAnsi="Arial" w:eastAsia="HG丸ｺﾞｼｯｸM-PRO"/>
          <w:sz w:val="32"/>
          <w:szCs w:val="32"/>
        </w:rPr>
      </w:pPr>
      <w:r>
        <w:rPr>
          <w:rFonts w:eastAsia="HG丸ｺﾞｼｯｸM-PRO" w:ascii="Arial" w:hAnsi="Arial"/>
          <w:sz w:val="32"/>
          <w:szCs w:val="32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28"/>
        </w:rPr>
      </w:pPr>
      <w:r>
        <w:rPr>
          <w:rFonts w:eastAsia="HG丸ｺﾞｼｯｸM-PRO" w:ascii="HG丸ｺﾞｼｯｸM-PRO" w:hAnsi="HG丸ｺﾞｼｯｸM-PRO"/>
          <w:sz w:val="28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  <w:sz w:val="40"/>
          <w:szCs w:val="40"/>
        </w:rPr>
      </w:pPr>
      <w:r>
        <w:rPr>
          <w:rFonts w:ascii="HG丸ｺﾞｼｯｸM-PRO" w:hAnsi="HG丸ｺﾞｼｯｸM-PRO" w:eastAsia="HG丸ｺﾞｼｯｸM-PRO"/>
          <w:sz w:val="40"/>
          <w:szCs w:val="40"/>
        </w:rPr>
        <w:t>外部モジュール等の利用権利処理一覧</w:t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HG丸ｺﾞｼｯｸM-PRO"/>
        </w:rPr>
      </w:pPr>
      <w:r>
        <w:rPr>
          <w:rFonts w:ascii="HG丸ｺﾞｼｯｸM-PRO" w:hAnsi="HG丸ｺﾞｼｯｸM-PRO" w:cs="HG丸ｺﾞｼｯｸM-PRO" w:eastAsia="HG丸ｺﾞｼｯｸM-PRO"/>
        </w:rPr>
        <w:t>第</w:t>
      </w:r>
      <w:r>
        <w:rPr>
          <w:rFonts w:eastAsia="HG丸ｺﾞｼｯｸM-PRO" w:cs="HG丸ｺﾞｼｯｸM-PRO" w:ascii="HG丸ｺﾞｼｯｸM-PRO" w:hAnsi="HG丸ｺﾞｼｯｸM-PRO"/>
        </w:rPr>
        <w:t>1.</w:t>
      </w:r>
      <w:r>
        <w:rPr>
          <w:rFonts w:eastAsia="HG丸ｺﾞｼｯｸM-PRO" w:cs="HG丸ｺﾞｼｯｸM-PRO" w:ascii="HG丸ｺﾞｼｯｸM-PRO" w:hAnsi="HG丸ｺﾞｼｯｸM-PRO"/>
          <w:color w:val="00000A"/>
          <w:sz w:val="24"/>
          <w:szCs w:val="24"/>
          <w:lang w:bidi="hi-IN"/>
        </w:rPr>
        <w:t>0</w:t>
      </w:r>
      <w:r>
        <w:rPr>
          <w:rFonts w:ascii="HG丸ｺﾞｼｯｸM-PRO" w:hAnsi="HG丸ｺﾞｼｯｸM-PRO" w:cs="HG丸ｺﾞｼｯｸM-PRO" w:eastAsia="HG丸ｺﾞｼｯｸM-PRO"/>
        </w:rPr>
        <w:t>版</w:t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Style27"/>
        <w:spacing w:before="0" w:after="0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widowControl/>
        <w:suppressAutoHyphens w:val="false"/>
        <w:spacing w:lineRule="atLeast" w:line="240"/>
        <w:jc w:val="center"/>
        <w:rPr>
          <w:rFonts w:ascii="HG丸ｺﾞｼｯｸM-PRO" w:hAnsi="HG丸ｺﾞｼｯｸM-PRO" w:eastAsia="HG丸ｺﾞｼｯｸM-PRO" w:cs="Times New Roman"/>
          <w:sz w:val="28"/>
          <w:szCs w:val="28"/>
          <w:lang w:bidi="ar-SA"/>
        </w:rPr>
      </w:pPr>
      <w:r>
        <w:rPr>
          <w:rFonts w:ascii="HG丸ｺﾞｼｯｸM-PRO" w:hAnsi="HG丸ｺﾞｼｯｸM-PRO" w:cs="Times New Roman" w:eastAsia="HG丸ｺﾞｼｯｸM-PRO"/>
          <w:sz w:val="28"/>
          <w:szCs w:val="28"/>
          <w:lang w:bidi="ar-SA"/>
        </w:rPr>
        <w:t>富士通株式会社</w:t>
      </w:r>
    </w:p>
    <w:p>
      <w:pPr>
        <w:pStyle w:val="Style27"/>
        <w:spacing w:before="0" w:after="0"/>
        <w:jc w:val="center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  <w:t>20</w:t>
      </w:r>
      <w:r>
        <w:rPr>
          <w:rFonts w:eastAsia="HG丸ｺﾞｼｯｸM-PRO" w:cs="東風ゴシック" w:ascii="HG丸ｺﾞｼｯｸM-PRO" w:hAnsi="HG丸ｺﾞｼｯｸM-PRO"/>
          <w:color w:val="00000A"/>
          <w:sz w:val="24"/>
          <w:szCs w:val="24"/>
          <w:lang w:bidi="hi-IN"/>
        </w:rPr>
        <w:t>21</w:t>
      </w:r>
      <w:r>
        <w:rPr>
          <w:rFonts w:ascii="HG丸ｺﾞｼｯｸM-PRO" w:hAnsi="HG丸ｺﾞｼｯｸM-PRO" w:eastAsia="HG丸ｺﾞｼｯｸM-PRO"/>
        </w:rPr>
        <w:t>年</w:t>
      </w:r>
      <w:r>
        <w:rPr>
          <w:rFonts w:eastAsia="HG丸ｺﾞｼｯｸM-PRO" w:cs="東風ゴシック" w:ascii="HG丸ｺﾞｼｯｸM-PRO" w:hAnsi="HG丸ｺﾞｼｯｸM-PRO"/>
          <w:color w:val="00000A"/>
          <w:sz w:val="24"/>
          <w:szCs w:val="24"/>
          <w:lang w:bidi="hi-IN"/>
        </w:rPr>
        <w:t>1</w:t>
      </w:r>
      <w:r>
        <w:rPr>
          <w:rFonts w:ascii="HG丸ｺﾞｼｯｸM-PRO" w:hAnsi="HG丸ｺﾞｼｯｸM-PRO" w:eastAsia="HG丸ｺﾞｼｯｸM-PRO"/>
        </w:rPr>
        <w:t>月</w:t>
      </w:r>
    </w:p>
    <w:p>
      <w:pPr>
        <w:pStyle w:val="Normal"/>
        <w:jc w:val="center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ascii="HG丸ｺﾞｼｯｸM-PRO" w:hAnsi="HG丸ｺﾞｼｯｸM-PRO" w:cs="TakaoExゴシック" w:eastAsia="HG丸ｺﾞｼｯｸM-PRO"/>
        </w:rPr>
        <w:t>改版履歴</w:t>
      </w:r>
    </w:p>
    <w:p>
      <w:pPr>
        <w:pStyle w:val="Normal"/>
        <w:rPr>
          <w:rFonts w:ascii="HG丸ｺﾞｼｯｸM-PRO" w:hAnsi="HG丸ｺﾞｼｯｸM-PRO" w:eastAsia="HG丸ｺﾞｼｯｸM-PRO" w:cs="TakaoExゴシック"/>
        </w:rPr>
      </w:pPr>
      <w:r>
        <w:rPr>
          <w:rFonts w:eastAsia="HG丸ｺﾞｼｯｸM-PRO" w:cs="TakaoExゴシック" w:ascii="HG丸ｺﾞｼｯｸM-PRO" w:hAnsi="HG丸ｺﾞｼｯｸM-PRO"/>
        </w:rPr>
      </w:r>
    </w:p>
    <w:tbl>
      <w:tblPr>
        <w:tblW w:w="9214" w:type="dxa"/>
        <w:jc w:val="left"/>
        <w:tblInd w:w="458" w:type="dxa"/>
        <w:tblLayout w:type="fixed"/>
        <w:tblCellMar>
          <w:top w:w="0" w:type="dxa"/>
          <w:left w:w="84" w:type="dxa"/>
          <w:bottom w:w="0" w:type="dxa"/>
          <w:right w:w="99" w:type="dxa"/>
        </w:tblCellMar>
        <w:tblLook w:val="04a0" w:noVBand="1" w:noHBand="0" w:lastColumn="0" w:firstColumn="1" w:lastRow="0" w:firstRow="1"/>
      </w:tblPr>
      <w:tblGrid>
        <w:gridCol w:w="1695"/>
        <w:gridCol w:w="915"/>
        <w:gridCol w:w="6604"/>
      </w:tblGrid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リリース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版数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備考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20</w:t>
            </w:r>
            <w:r>
              <w:rPr>
                <w:rFonts w:eastAsia="HG丸ｺﾞｼｯｸM-PRO" w:cs="TakaoExゴシック" w:ascii="HG丸ｺﾞｼｯｸM-PRO" w:hAnsi="HG丸ｺﾞｼｯｸM-PRO"/>
                <w:color w:val="00000A"/>
                <w:sz w:val="21"/>
                <w:szCs w:val="21"/>
                <w:lang w:bidi="hi-IN"/>
              </w:rPr>
              <w:t>21</w:t>
            </w: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/0</w:t>
            </w:r>
            <w:r>
              <w:rPr>
                <w:rFonts w:eastAsia="HG丸ｺﾞｼｯｸM-PRO" w:cs="TakaoExゴシック" w:ascii="HG丸ｺﾞｼｯｸM-PRO" w:hAnsi="HG丸ｺﾞｼｯｸM-PRO"/>
                <w:color w:val="00000A"/>
                <w:sz w:val="21"/>
                <w:szCs w:val="21"/>
                <w:lang w:bidi="hi-IN"/>
              </w:rPr>
              <w:t>1/27</w:t>
            </w:r>
          </w:p>
        </w:tc>
        <w:tc>
          <w:tcPr>
            <w:tcW w:w="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eastAsia="HG丸ｺﾞｼｯｸM-PRO" w:cs="TakaoExゴシック" w:ascii="HG丸ｺﾞｼｯｸM-PRO" w:hAnsi="HG丸ｺﾞｼｯｸM-PRO"/>
                <w:sz w:val="21"/>
                <w:szCs w:val="21"/>
              </w:rPr>
              <w:t>1.0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HG丸ｺﾞｼｯｸM-PRO" w:hAnsi="HG丸ｺﾞｼｯｸM-PRO" w:eastAsia="HG丸ｺﾞｼｯｸM-PRO" w:cs="TakaoExゴシック"/>
                <w:sz w:val="21"/>
                <w:szCs w:val="21"/>
              </w:rPr>
            </w:pPr>
            <w:r>
              <w:rPr>
                <w:rFonts w:ascii="HG丸ｺﾞｼｯｸM-PRO" w:hAnsi="HG丸ｺﾞｼｯｸM-PRO" w:cs="TakaoExゴシック" w:eastAsia="HG丸ｺﾞｼｯｸM-PRO"/>
                <w:sz w:val="21"/>
                <w:szCs w:val="21"/>
              </w:rPr>
              <w:t>初版</w:t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>
          <w:rFonts w:eastAsia="HG丸ｺﾞｼｯｸM-PRO"/>
        </w:rPr>
      </w:pPr>
      <w:bookmarkStart w:id="0" w:name="__RefHeading___Toc6684_1389316416"/>
      <w:bookmarkStart w:id="1" w:name="_Toc510533263"/>
      <w:bookmarkStart w:id="2" w:name="_Toc443931031"/>
      <w:bookmarkEnd w:id="0"/>
      <w:bookmarkEnd w:id="2"/>
      <w:r>
        <w:rPr>
          <w:rFonts w:eastAsia="HG丸ｺﾞｼｯｸM-PRO" w:asciiTheme="majorEastAsia" w:hAnsiTheme="majorEastAsia"/>
          <w:lang w:val="ja-JP"/>
        </w:rPr>
        <w:t>目次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r>
            <w:fldChar w:fldCharType="begin"/>
          </w:r>
          <w:r>
            <w:rPr/>
            <w:instrText> TOC \o "1-9" \h</w:instrText>
          </w:r>
          <w:r>
            <w:rPr/>
            <w:fldChar w:fldCharType="separate"/>
          </w:r>
          <w:hyperlink w:anchor="__RefHeading___Toc6684_1389316416">
            <w:r>
              <w:rPr/>
              <w:t>目次</w:t>
            </w:r>
            <w:r>
              <w:rPr/>
              <w:tab/>
              <w:t>3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86_1389316416">
            <w:r>
              <w:rPr/>
              <w:t xml:space="preserve">1. </w:t>
            </w:r>
            <w:r>
              <w:rPr/>
              <w:t>はじめに</w:t>
            </w:r>
            <w:r>
              <w:rPr/>
              <w:tab/>
              <w:t>4</w:t>
            </w:r>
          </w:hyperlink>
        </w:p>
        <w:p>
          <w:pPr>
            <w:pStyle w:val="12"/>
            <w:tabs>
              <w:tab w:val="clear" w:pos="3839"/>
              <w:tab w:val="right" w:pos="9638" w:leader="dot"/>
            </w:tabs>
            <w:rPr/>
          </w:pPr>
          <w:hyperlink w:anchor="__RefHeading___Toc6688_1389316416">
            <w:r>
              <w:rPr/>
              <w:t xml:space="preserve">2. </w:t>
            </w:r>
            <w:r>
              <w:rPr/>
              <w:t>外部モジュール等の利用権利処理一覧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">
            <w:r>
              <w:rPr/>
              <w:t xml:space="preserve">(1) </w:t>
            </w:r>
            <w:r>
              <w:rPr>
                <w:i w:val="false"/>
              </w:rPr>
              <w:t>Node.js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2">
            <w:r>
              <w:rPr/>
              <w:t xml:space="preserve">(2) </w:t>
            </w:r>
            <w:r>
              <w:rPr>
                <w:i w:val="false"/>
              </w:rPr>
              <w:t>obj23dtiles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">
            <w:r>
              <w:rPr/>
              <w:t xml:space="preserve">(3) </w:t>
            </w:r>
            <w:r>
              <w:rPr>
                <w:i w:val="false"/>
              </w:rPr>
              <w:t>Python 3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">
            <w:r>
              <w:rPr/>
              <w:t xml:space="preserve">(4) </w:t>
            </w:r>
            <w:r>
              <w:rPr>
                <w:i w:val="false"/>
              </w:rPr>
              <w:t>NumPy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1">
            <w:r>
              <w:rPr/>
              <w:t xml:space="preserve">(5) </w:t>
            </w:r>
            <w:r>
              <w:rPr>
                <w:i w:val="false"/>
              </w:rPr>
              <w:t>wxPython</w:t>
            </w:r>
            <w:r>
              <w:rPr/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12">
            <w:r>
              <w:rPr/>
              <w:t>(6) PyOpenGL</w:t>
              <w:tab/>
              <w:t>5</w:t>
            </w:r>
          </w:hyperlink>
        </w:p>
        <w:p>
          <w:pPr>
            <w:pStyle w:val="32"/>
            <w:tabs>
              <w:tab w:val="clear" w:pos="3839"/>
              <w:tab w:val="right" w:pos="9638" w:leader="dot"/>
            </w:tabs>
            <w:rPr/>
          </w:pPr>
          <w:hyperlink w:anchor="__RefHeading___Toc8924_39597184323111">
            <w:r>
              <w:rPr/>
              <w:t xml:space="preserve">(7) </w:t>
            </w:r>
            <w:r>
              <w:rPr>
                <w:i w:val="false"/>
              </w:rPr>
              <w:t>websocket-client</w:t>
            </w:r>
            <w:r>
              <w:rPr/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32"/>
        <w:tabs>
          <w:tab w:val="clear" w:pos="3839"/>
          <w:tab w:val="right" w:pos="9638" w:leader="dot"/>
        </w:tabs>
        <w:rPr/>
      </w:pPr>
      <w:r>
        <w:rPr/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suppressAutoHyphens w:val="false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1"/>
        <w:numPr>
          <w:ilvl w:val="0"/>
          <w:numId w:val="1"/>
        </w:numPr>
        <w:rPr>
          <w:rFonts w:ascii="HG丸ｺﾞｼｯｸM-PRO" w:hAnsi="HG丸ｺﾞｼｯｸM-PRO" w:eastAsia="HG丸ｺﾞｼｯｸM-PRO"/>
        </w:rPr>
      </w:pPr>
      <w:bookmarkStart w:id="3" w:name="__RefHeading___Toc6686_1389316416"/>
      <w:bookmarkStart w:id="4" w:name="_Toc510533264"/>
      <w:bookmarkStart w:id="5" w:name="_Toc443931032"/>
      <w:bookmarkStart w:id="6" w:name="_Toc411928940"/>
      <w:bookmarkEnd w:id="3"/>
      <w:bookmarkEnd w:id="5"/>
      <w:bookmarkEnd w:id="6"/>
      <w:r>
        <w:rPr>
          <w:rFonts w:ascii="HG丸ｺﾞｼｯｸM-PRO" w:hAnsi="HG丸ｺﾞｼｯｸM-PRO" w:eastAsia="HG丸ｺﾞｼｯｸM-PRO"/>
        </w:rPr>
        <w:t>はじめに</w:t>
      </w:r>
      <w:bookmarkEnd w:id="4"/>
    </w:p>
    <w:p>
      <w:pPr>
        <w:pStyle w:val="Normal"/>
        <w:rPr>
          <w:rFonts w:ascii="HG丸ｺﾞｼｯｸM-PRO" w:hAnsi="HG丸ｺﾞｼｯｸM-PRO" w:eastAsia="HG丸ｺﾞｼｯｸM-PRO"/>
          <w:sz w:val="21"/>
          <w:szCs w:val="21"/>
        </w:rPr>
      </w:pPr>
      <w:r>
        <w:rPr>
          <w:rFonts w:eastAsia="HG丸ｺﾞｼｯｸM-PRO" w:ascii="HG丸ｺﾞｼｯｸM-PRO" w:hAnsi="HG丸ｺﾞｼｯｸM-PRO"/>
          <w:sz w:val="21"/>
          <w:szCs w:val="21"/>
        </w:rPr>
      </w:r>
    </w:p>
    <w:p>
      <w:pPr>
        <w:pStyle w:val="Normal"/>
        <w:rPr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本書は、国立研究開発法人理化学研究所向け「</w:t>
      </w:r>
      <w:r>
        <w:rPr>
          <w:rFonts w:eastAsia="HG丸ｺﾞｼｯｸM-PRO" w:cs="東風ゴシック" w:ascii="HG丸ｺﾞｼｯｸM-PRO" w:hAnsi="HG丸ｺﾞｼｯｸM-PRO"/>
          <w:color w:val="00000A"/>
          <w:sz w:val="20"/>
          <w:szCs w:val="20"/>
          <w:lang w:bidi="hi-IN"/>
        </w:rPr>
        <w:t>2020</w:t>
      </w:r>
      <w:r>
        <w:rPr>
          <w:rFonts w:ascii="HG丸ｺﾞｼｯｸM-PRO" w:hAnsi="HG丸ｺﾞｼｯｸM-PRO" w:cs="東風ゴシック" w:eastAsia="HG丸ｺﾞｼｯｸM-PRO"/>
          <w:color w:val="00000A"/>
          <w:sz w:val="20"/>
          <w:szCs w:val="20"/>
          <w:lang w:bidi="hi-IN"/>
        </w:rPr>
        <w:t>年度</w:t>
      </w:r>
      <w:r>
        <w:rPr>
          <w:rFonts w:eastAsia="HG丸ｺﾞｼｯｸM-PRO" w:cs="東風ゴシック" w:ascii="HG丸ｺﾞｼｯｸM-PRO" w:hAnsi="HG丸ｺﾞｼｯｸM-PRO"/>
          <w:color w:val="00000A"/>
          <w:sz w:val="20"/>
          <w:szCs w:val="20"/>
          <w:lang w:bidi="hi-IN"/>
        </w:rPr>
        <w:t>InSitu</w:t>
      </w:r>
      <w:r>
        <w:rPr>
          <w:rFonts w:ascii="HG丸ｺﾞｼｯｸM-PRO" w:hAnsi="HG丸ｺﾞｼｯｸM-PRO" w:cs="東風ゴシック" w:eastAsia="HG丸ｺﾞｼｯｸM-PRO"/>
          <w:color w:val="00000A"/>
          <w:sz w:val="20"/>
          <w:szCs w:val="20"/>
          <w:lang w:bidi="hi-IN"/>
        </w:rPr>
        <w:t>処理向け三次元可視化フレームワークのプロトタイプ整備</w:t>
      </w:r>
      <w:r>
        <w:rPr>
          <w:rFonts w:ascii="HG丸ｺﾞｼｯｸM-PRO" w:hAnsi="HG丸ｺﾞｼｯｸM-PRO" w:eastAsia="HG丸ｺﾞｼｯｸM-PRO"/>
          <w:sz w:val="20"/>
          <w:szCs w:val="20"/>
        </w:rPr>
        <w:t>」作業における、外部モジュール等の利用についての権利処理一覧です。</w:t>
      </w:r>
    </w:p>
    <w:p>
      <w:pPr>
        <w:pStyle w:val="Normal"/>
        <w:rPr>
          <w:sz w:val="20"/>
          <w:szCs w:val="20"/>
        </w:rPr>
      </w:pPr>
      <w:r>
        <w:rPr>
          <w:rFonts w:ascii="HG丸ｺﾞｼｯｸM-PRO" w:hAnsi="HG丸ｺﾞｼｯｸM-PRO" w:eastAsia="HG丸ｺﾞｼｯｸM-PRO"/>
          <w:sz w:val="20"/>
          <w:szCs w:val="20"/>
        </w:rPr>
        <w:t>本作業において利用した外部モジュールについて、使用ライセンスについてまとめています。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false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rPr>
          <w:rFonts w:ascii="HG丸ｺﾞｼｯｸM-PRO" w:hAnsi="HG丸ｺﾞｼｯｸM-PRO" w:eastAsia="HG丸ｺﾞｼｯｸM-PRO"/>
        </w:rPr>
      </w:pPr>
      <w:r>
        <w:rPr>
          <w:rFonts w:eastAsia="HG丸ｺﾞｼｯｸM-PRO" w:ascii="HG丸ｺﾞｼｯｸM-PRO" w:hAnsi="HG丸ｺﾞｼｯｸM-PRO"/>
        </w:rPr>
      </w:r>
    </w:p>
    <w:p>
      <w:pPr>
        <w:pStyle w:val="1"/>
        <w:numPr>
          <w:ilvl w:val="0"/>
          <w:numId w:val="1"/>
        </w:numPr>
        <w:rPr>
          <w:rFonts w:ascii="HG丸ｺﾞｼｯｸM-PRO" w:hAnsi="HG丸ｺﾞｼｯｸM-PRO" w:eastAsia="HG丸ｺﾞｼｯｸM-PRO" w:cs="東風ゴシック"/>
          <w:b/>
          <w:b/>
          <w:bCs/>
          <w:color w:val="00000A"/>
          <w:kern w:val="0"/>
          <w:sz w:val="32"/>
          <w:szCs w:val="32"/>
          <w:lang w:val="en-US" w:eastAsia="ja-JP" w:bidi="hi-IN"/>
        </w:rPr>
      </w:pPr>
      <w:bookmarkStart w:id="7" w:name="__RefHeading___Toc6688_1389316416"/>
      <w:bookmarkStart w:id="8" w:name="_Toc510533265"/>
      <w:bookmarkEnd w:id="7"/>
      <w:r>
        <w:rPr>
          <w:rFonts w:ascii="HG丸ｺﾞｼｯｸM-PRO" w:hAnsi="HG丸ｺﾞｼｯｸM-PRO" w:cs="東風ゴシック" w:eastAsia="HG丸ｺﾞｼｯｸM-PRO"/>
          <w:b/>
          <w:bCs/>
          <w:color w:val="00000A"/>
          <w:kern w:val="0"/>
          <w:sz w:val="32"/>
          <w:szCs w:val="32"/>
          <w:lang w:val="en-US" w:eastAsia="ja-JP" w:bidi="hi-IN"/>
        </w:rPr>
        <w:t>外部モジュール等の利用権利処理一覧</w:t>
      </w:r>
      <w:bookmarkEnd w:id="8"/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9" w:name="__RefHeading___Toc8924_3959718432"/>
      <w:bookmarkEnd w:id="9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Node.js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Node.js Developers (https://nodejs.org/ja/)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MIT License (https://opensource.org/licenses/MIT)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0" w:name="__RefHeading___Toc8924_39597184322"/>
      <w:bookmarkEnd w:id="10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obj23dtiles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PrincessGod (https://github.com/PrincessGod/objTo3d-tiles)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ISC License (https://www.isc.org/licenses/)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1" w:name="__RefHeading___Toc8924_39597184323"/>
      <w:bookmarkEnd w:id="11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 3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Python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ソフトウエア財団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(https://www.python.org)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PSFL (https://docs.python.org/3/license.html)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2" w:name="__RefHeading___Toc8924_395971843231"/>
      <w:bookmarkEnd w:id="12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NumPy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開発元：コミュニティ開発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(https://www.python.org)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ライセンス：修正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BSD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ライセンス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(https://github.com/numpy/numpy/blob/master/LICENSE.txt)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3" w:name="__RefHeading___Toc8924_3959718432311"/>
      <w:bookmarkEnd w:id="13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wxPython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The wxPython team (https://www.wxpython.org)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wxWidget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ライセンス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(https://wxpython.org/pages/license/index.html)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4" w:name="__RefHeading___Toc8924_39597184323112"/>
      <w:bookmarkEnd w:id="14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PyOpenGL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The Khronos Group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 (https://www.khronos.org)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OpenGL-ctypes License (https://github.com/Distrotech/PyOpenGL/blob/master/license.txt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)</w:t>
      </w:r>
    </w:p>
    <w:p>
      <w:pPr>
        <w:pStyle w:val="Normal"/>
        <w:widowControl w:val="false"/>
        <w:suppressAutoHyphens w:val="true"/>
        <w:bidi w:val="0"/>
        <w:spacing w:before="0" w:after="0"/>
        <w:ind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bookmarkStart w:id="15" w:name="__RefHeading___Toc8924_39597184323111"/>
      <w:bookmarkEnd w:id="15"/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websocket-client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開発元：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Aymeric Augustin and contributors (https://github.com/websocket-client)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ライセンス：修正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BSD</w:t>
      </w: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 xml:space="preserve">ライセンス </w:t>
      </w: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(https://github.com/websocket-client/websocket-client/blob/master/LICENSE)</w:t>
      </w:r>
    </w:p>
    <w:p>
      <w:pPr>
        <w:pStyle w:val="Normal"/>
        <w:jc w:val="lef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3"/>
        <w:keepNext w:val="true"/>
        <w:widowControl w:val="false"/>
        <w:numPr>
          <w:ilvl w:val="0"/>
          <w:numId w:val="0"/>
        </w:numPr>
        <w:suppressAutoHyphens w:val="true"/>
        <w:bidi w:val="0"/>
        <w:spacing w:before="0" w:after="0"/>
        <w:ind w:left="0" w:right="0" w:hanging="0"/>
        <w:jc w:val="left"/>
        <w:outlineLvl w:val="2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eastAsia="HG丸ｺﾞｼｯｸM-PRO" w:cs="東風ゴシック" w:ascii="HG丸ｺﾞｼｯｸM-PRO" w:hAnsi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r>
    </w:p>
    <w:p>
      <w:pPr>
        <w:pStyle w:val="Normal"/>
        <w:jc w:val="right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>
          <w:rFonts w:ascii="HG丸ｺﾞｼｯｸM-PRO" w:hAnsi="HG丸ｺﾞｼｯｸM-PRO" w:cs="東風ゴシック" w:eastAsia="HG丸ｺﾞｼｯｸM-PRO"/>
          <w:b w:val="false"/>
          <w:bCs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  <w:t>以上</w:t>
      </w:r>
    </w:p>
    <w:p>
      <w:pPr>
        <w:pStyle w:val="Normal"/>
        <w:rPr>
          <w:rFonts w:ascii="HG丸ｺﾞｼｯｸM-PRO" w:hAnsi="HG丸ｺﾞｼｯｸM-PRO" w:eastAsia="HG丸ｺﾞｼｯｸM-PRO" w:cs="東風ゴシック"/>
          <w:b w:val="false"/>
          <w:b w:val="false"/>
          <w:bCs/>
          <w:i w:val="false"/>
          <w:i w:val="false"/>
          <w:caps w:val="false"/>
          <w:smallCaps w:val="false"/>
          <w:color w:val="00000A"/>
          <w:spacing w:val="0"/>
          <w:kern w:val="0"/>
          <w:sz w:val="20"/>
          <w:szCs w:val="20"/>
          <w:lang w:val="en-US" w:eastAsia="ja-JP" w:bidi="hi-IN"/>
        </w:rPr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さざなみ明朝">
    <w:charset w:val="01"/>
    <w:family w:val="roman"/>
    <w:pitch w:val="variable"/>
  </w:font>
  <w:font w:name="東風ゴシック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ＭＳ Ｐゴシック">
    <w:charset w:val="01"/>
    <w:family w:val="roman"/>
    <w:pitch w:val="variable"/>
  </w:font>
  <w:font w:name="HG丸ｺﾞｼｯｸM-PRO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dstrike w:val="false"/>
        <w:strike w:val="false"/>
        <w:vertAlign w:val="baseline"/>
        <w:position w:val="0"/>
        <w:sz w:val="32"/>
        <w:sz w:val="32"/>
        <w:spacing w:val="0"/>
        <w:i w:val="false"/>
        <w:u w:val="none"/>
        <w:b w:val="false"/>
        <w:szCs w:val="32"/>
        <w:iCs w:val="false"/>
        <w:bCs w:val="false"/>
        <w:vanish w:val="false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sz w:val="28"/>
        <w:szCs w:val="28"/>
        <w:rFonts w:ascii="HG丸ｺﾞｼｯｸM-PRO" w:hAnsi="HG丸ｺﾞｼｯｸM-PRO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1276"/>
      </w:pPr>
      <w:rPr>
        <w:sz w:val="24"/>
        <w:szCs w:val="24"/>
        <w:rFonts w:eastAsia="HG丸ｺﾞｼｯｸM-PRO"/>
      </w:rPr>
    </w:lvl>
    <w:lvl w:ilvl="3">
      <w:start w:val="1"/>
      <w:numFmt w:val="decimal"/>
      <w:lvlText w:val="%4)"/>
      <w:lvlJc w:val="left"/>
      <w:pPr>
        <w:tabs>
          <w:tab w:val="num" w:pos="1701"/>
        </w:tabs>
        <w:ind w:left="1701" w:hanging="425"/>
      </w:p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3839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semiHidden="1" w:unhideWhenUsed="1"/>
    <w:lsdException w:name="toc 3" w:uiPriority="39" w:unhideWhenUsed="1"/>
    <w:lsdException w:name="toc 4" w:uiPriority="39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さざなみ明朝" w:hAnsi="さざなみ明朝" w:eastAsia="東風ゴシック" w:cs="東風ゴシック"/>
      <w:color w:val="00000A"/>
      <w:kern w:val="0"/>
      <w:sz w:val="24"/>
      <w:szCs w:val="24"/>
      <w:lang w:val="en-US" w:eastAsia="ja-JP" w:bidi="hi-IN"/>
    </w:rPr>
  </w:style>
  <w:style w:type="paragraph" w:styleId="1">
    <w:name w:val="Heading 1"/>
    <w:basedOn w:val="Normal"/>
    <w:next w:val="Normal"/>
    <w:link w:val="10"/>
    <w:qFormat/>
    <w:pPr>
      <w:keepNext w:val="true"/>
      <w:spacing w:before="240" w:after="120"/>
      <w:outlineLvl w:val="0"/>
    </w:pPr>
    <w:rPr>
      <w:rFonts w:ascii="東風ゴシック" w:hAnsi="東風ゴシック"/>
      <w:b/>
      <w:bCs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pPr>
      <w:keepNext w:val="true"/>
      <w:outlineLvl w:val="1"/>
    </w:pPr>
    <w:rPr>
      <w:rFonts w:ascii="Trebuchet MS" w:hAnsi="Trebuchet MS" w:cs="Mangal"/>
      <w:szCs w:val="21"/>
    </w:rPr>
  </w:style>
  <w:style w:type="paragraph" w:styleId="3">
    <w:name w:val="Heading 3"/>
    <w:basedOn w:val="Normal"/>
    <w:next w:val="Normal"/>
    <w:link w:val="30"/>
    <w:unhideWhenUsed/>
    <w:qFormat/>
    <w:pPr>
      <w:keepNext w:val="true"/>
      <w:ind w:left="400" w:hanging="0"/>
      <w:outlineLvl w:val="2"/>
    </w:pPr>
    <w:rPr>
      <w:rFonts w:ascii="Trebuchet MS" w:hAnsi="Trebuchet MS" w:cs="Mangal"/>
      <w:szCs w:val="21"/>
    </w:rPr>
  </w:style>
  <w:style w:type="paragraph" w:styleId="4">
    <w:name w:val="Heading 4"/>
    <w:basedOn w:val="Normal"/>
    <w:next w:val="Normal"/>
    <w:link w:val="40"/>
    <w:uiPriority w:val="9"/>
    <w:unhideWhenUsed/>
    <w:qFormat/>
    <w:pPr>
      <w:keepNext w:val="true"/>
      <w:ind w:left="400" w:hanging="0"/>
      <w:outlineLvl w:val="3"/>
    </w:pPr>
    <w:rPr>
      <w:rFonts w:cs="Mangal"/>
      <w:b/>
      <w:bCs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Style10" w:customStyle="1">
    <w:name w:val="フッター (文字)"/>
    <w:basedOn w:val="DefaultParagraphFont"/>
    <w:qFormat/>
    <w:rPr>
      <w:rFonts w:ascii="さざなみ明朝" w:hAnsi="さざなみ明朝" w:eastAsia="東風ゴシック" w:cs="東風ゴシック"/>
      <w:sz w:val="24"/>
      <w:szCs w:val="24"/>
      <w:lang w:bidi="hi-IN"/>
    </w:rPr>
  </w:style>
  <w:style w:type="character" w:styleId="Style11" w:customStyle="1">
    <w:name w:val="本文 (文字)"/>
    <w:basedOn w:val="DefaultParagraphFont"/>
    <w:uiPriority w:val="99"/>
    <w:semiHidden/>
    <w:qFormat/>
    <w:rPr>
      <w:rFonts w:ascii="さざなみ明朝" w:hAnsi="さざなみ明朝" w:eastAsia="東風ゴシック" w:cs="Mangal"/>
      <w:sz w:val="24"/>
      <w:szCs w:val="21"/>
      <w:lang w:bidi="hi-IN"/>
    </w:rPr>
  </w:style>
  <w:style w:type="character" w:styleId="11" w:customStyle="1">
    <w:name w:val="見出し 1 (文字)"/>
    <w:basedOn w:val="DefaultParagraphFont"/>
    <w:link w:val="1"/>
    <w:qFormat/>
    <w:rPr>
      <w:rFonts w:ascii="東風ゴシック" w:hAnsi="東風ゴシック" w:eastAsia="東風ゴシック" w:cs="東風ゴシック"/>
      <w:b/>
      <w:bCs/>
      <w:sz w:val="32"/>
      <w:szCs w:val="32"/>
      <w:lang w:bidi="hi-IN"/>
    </w:rPr>
  </w:style>
  <w:style w:type="character" w:styleId="Style12" w:customStyle="1">
    <w:name w:val="インターネットリンク"/>
    <w:basedOn w:val="DefaultParagraphFont"/>
    <w:uiPriority w:val="99"/>
    <w:unhideWhenUsed/>
    <w:rPr>
      <w:color w:val="0000FF"/>
      <w:u w:val="single"/>
    </w:rPr>
  </w:style>
  <w:style w:type="character" w:styleId="Style13" w:customStyle="1">
    <w:name w:val="吹き出し (文字)"/>
    <w:basedOn w:val="DefaultParagraphFont"/>
    <w:uiPriority w:val="99"/>
    <w:semiHidden/>
    <w:qFormat/>
    <w:rPr>
      <w:rFonts w:ascii="Trebuchet MS" w:hAnsi="Trebuchet MS" w:cs="Mangal"/>
      <w:sz w:val="18"/>
      <w:szCs w:val="16"/>
      <w:lang w:bidi="hi-IN"/>
    </w:rPr>
  </w:style>
  <w:style w:type="character" w:styleId="21" w:customStyle="1">
    <w:name w:val="見出し 2 (文字)"/>
    <w:basedOn w:val="DefaultParagraphFont"/>
    <w:link w:val="2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styleId="31" w:customStyle="1">
    <w:name w:val="見出し 3 (文字)"/>
    <w:basedOn w:val="DefaultParagraphFont"/>
    <w:link w:val="3"/>
    <w:uiPriority w:val="9"/>
    <w:qFormat/>
    <w:rPr>
      <w:rFonts w:ascii="Trebuchet MS" w:hAnsi="Trebuchet MS" w:cs="Mangal"/>
      <w:sz w:val="24"/>
      <w:szCs w:val="21"/>
      <w:lang w:bidi="hi-IN"/>
    </w:rPr>
  </w:style>
  <w:style w:type="character" w:styleId="Style14" w:customStyle="1">
    <w:name w:val="索引ジャンプ"/>
    <w:qFormat/>
    <w:rPr/>
  </w:style>
  <w:style w:type="character" w:styleId="Style15" w:customStyle="1">
    <w:name w:val="ヘッダー (文字)"/>
    <w:basedOn w:val="DefaultParagraphFont"/>
    <w:link w:val="a6"/>
    <w:uiPriority w:val="99"/>
    <w:qFormat/>
    <w:rPr>
      <w:rFonts w:ascii="さざなみ明朝" w:hAnsi="さざなみ明朝" w:eastAsia="東風ゴシック" w:cs="Mangal"/>
      <w:color w:val="00000A"/>
      <w:sz w:val="24"/>
      <w:szCs w:val="21"/>
      <w:lang w:bidi="hi-IN"/>
    </w:rPr>
  </w:style>
  <w:style w:type="character" w:styleId="41" w:customStyle="1">
    <w:name w:val="見出し 4 (文字)"/>
    <w:basedOn w:val="DefaultParagraphFont"/>
    <w:link w:val="4"/>
    <w:uiPriority w:val="9"/>
    <w:qFormat/>
    <w:rPr>
      <w:rFonts w:ascii="さざなみ明朝" w:hAnsi="さざなみ明朝" w:eastAsia="東風ゴシック" w:cs="Mangal"/>
      <w:b/>
      <w:bCs/>
      <w:color w:val="00000A"/>
      <w:sz w:val="24"/>
      <w:szCs w:val="21"/>
      <w:lang w:bidi="hi-IN"/>
    </w:rPr>
  </w:style>
  <w:style w:type="character" w:styleId="Style16">
    <w:name w:val="ソーステキスト"/>
    <w:qFormat/>
    <w:rPr>
      <w:rFonts w:ascii="Liberation Mono" w:hAnsi="Liberation Mono" w:eastAsia="ヒラギノ角ゴシック" w:cs="Liberation Mono"/>
    </w:rPr>
  </w:style>
  <w:style w:type="character" w:styleId="Style17">
    <w:name w:val="箇条書き"/>
    <w:qFormat/>
    <w:rPr>
      <w:rFonts w:ascii="OpenSymbol" w:hAnsi="OpenSymbol" w:eastAsia="OpenSymbol" w:cs="OpenSymbol"/>
    </w:rPr>
  </w:style>
  <w:style w:type="character" w:styleId="Style18">
    <w:name w:val="番号付け記号"/>
    <w:qFormat/>
    <w:rPr/>
  </w:style>
  <w:style w:type="paragraph" w:styleId="Style19" w:customStyle="1">
    <w:name w:val="見出し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Takao Pゴシック" w:cs="Takao Pゴシック"/>
      <w:sz w:val="28"/>
      <w:szCs w:val="28"/>
    </w:rPr>
  </w:style>
  <w:style w:type="paragraph" w:styleId="Style20">
    <w:name w:val="Body Text"/>
    <w:basedOn w:val="Normal"/>
    <w:uiPriority w:val="99"/>
    <w:unhideWhenUsed/>
    <w:pPr>
      <w:spacing w:lineRule="auto" w:line="288" w:before="0" w:after="140"/>
    </w:pPr>
    <w:rPr>
      <w:rFonts w:cs="Mangal"/>
      <w:szCs w:val="21"/>
    </w:rPr>
  </w:style>
  <w:style w:type="paragraph" w:styleId="Style21">
    <w:name w:val="List"/>
    <w:basedOn w:val="Style20"/>
    <w:pPr/>
    <w:rPr>
      <w:rFonts w:cs="Arial Unicode MS"/>
    </w:rPr>
  </w:style>
  <w:style w:type="paragraph" w:styleId="Style22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3" w:customStyle="1">
    <w:name w:val="索引"/>
    <w:basedOn w:val="Normal"/>
    <w:qFormat/>
    <w:pPr>
      <w:suppressLineNumbers/>
    </w:pPr>
    <w:rPr/>
  </w:style>
  <w:style w:type="paragraph" w:styleId="BalloonText">
    <w:name w:val="Balloon Text"/>
    <w:basedOn w:val="Normal"/>
    <w:uiPriority w:val="99"/>
    <w:unhideWhenUsed/>
    <w:qFormat/>
    <w:pPr/>
    <w:rPr>
      <w:rFonts w:ascii="Trebuchet MS" w:hAnsi="Trebuchet MS" w:cs="Mangal"/>
      <w:sz w:val="18"/>
      <w:szCs w:val="16"/>
    </w:rPr>
  </w:style>
  <w:style w:type="paragraph" w:styleId="Style24">
    <w:name w:val="ヘッダーとフッター"/>
    <w:basedOn w:val="Normal"/>
    <w:qFormat/>
    <w:pPr/>
    <w:rPr/>
  </w:style>
  <w:style w:type="paragraph" w:styleId="Style25">
    <w:name w:val="Footer"/>
    <w:basedOn w:val="Normal"/>
    <w:pPr>
      <w:tabs>
        <w:tab w:val="clear" w:pos="3839"/>
        <w:tab w:val="center" w:pos="4252" w:leader="none"/>
        <w:tab w:val="right" w:pos="8504" w:leader="none"/>
      </w:tabs>
    </w:pPr>
    <w:rPr/>
  </w:style>
  <w:style w:type="paragraph" w:styleId="Style26">
    <w:name w:val="Header"/>
    <w:basedOn w:val="Normal"/>
    <w:link w:val="a7"/>
    <w:uiPriority w:val="99"/>
    <w:unhideWhenUsed/>
    <w:pPr>
      <w:tabs>
        <w:tab w:val="clear" w:pos="3839"/>
        <w:tab w:val="center" w:pos="4252" w:leader="none"/>
        <w:tab w:val="right" w:pos="8504" w:leader="none"/>
      </w:tabs>
      <w:snapToGrid w:val="false"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pPr>
      <w:spacing w:before="0" w:after="280"/>
    </w:pPr>
    <w:rPr>
      <w:rFonts w:ascii="ＭＳ Ｐゴシック" w:hAnsi="ＭＳ Ｐゴシック" w:eastAsia="ＭＳ Ｐゴシック" w:cs="ＭＳ Ｐゴシック"/>
      <w:lang w:bidi="ar-SA"/>
    </w:rPr>
  </w:style>
  <w:style w:type="paragraph" w:styleId="12">
    <w:name w:val="TOC 1"/>
    <w:basedOn w:val="Normal"/>
    <w:next w:val="Normal"/>
    <w:uiPriority w:val="39"/>
    <w:unhideWhenUsed/>
    <w:pPr/>
    <w:rPr>
      <w:rFonts w:cs="Mangal"/>
      <w:szCs w:val="21"/>
    </w:rPr>
  </w:style>
  <w:style w:type="paragraph" w:styleId="32">
    <w:name w:val="TOC 3"/>
    <w:basedOn w:val="Normal"/>
    <w:next w:val="Normal"/>
    <w:uiPriority w:val="39"/>
    <w:unhideWhenUsed/>
    <w:pPr>
      <w:ind w:left="480" w:hanging="0"/>
    </w:pPr>
    <w:rPr>
      <w:rFonts w:cs="Mangal"/>
      <w:szCs w:val="21"/>
    </w:rPr>
  </w:style>
  <w:style w:type="paragraph" w:styleId="42">
    <w:name w:val="TOC 4"/>
    <w:basedOn w:val="Normal"/>
    <w:next w:val="Normal"/>
    <w:uiPriority w:val="39"/>
    <w:unhideWhenUsed/>
    <w:pPr>
      <w:ind w:left="720" w:hanging="0"/>
    </w:pPr>
    <w:rPr>
      <w:rFonts w:cs="Mangal"/>
      <w:szCs w:val="21"/>
    </w:rPr>
  </w:style>
  <w:style w:type="paragraph" w:styleId="Style27" w:customStyle="1">
    <w:name w:val="リスト"/>
    <w:basedOn w:val="Style20"/>
    <w:qFormat/>
    <w:pPr>
      <w:spacing w:before="0" w:after="120"/>
    </w:pPr>
    <w:rPr>
      <w:rFonts w:cs="東風ゴシック"/>
      <w:szCs w:val="24"/>
    </w:rPr>
  </w:style>
  <w:style w:type="paragraph" w:styleId="Style28">
    <w:name w:val="Index Heading"/>
    <w:basedOn w:val="Style19"/>
    <w:pPr/>
    <w:rPr/>
  </w:style>
  <w:style w:type="paragraph" w:styleId="TOAHeading" w:customStyle="1">
    <w:name w:val="TOA Heading"/>
    <w:basedOn w:val="1"/>
    <w:uiPriority w:val="39"/>
    <w:unhideWhenUsed/>
    <w:qFormat/>
    <w:pPr>
      <w:keepLines/>
      <w:widowControl/>
      <w:suppressAutoHyphens w:val="false"/>
      <w:spacing w:lineRule="auto" w:line="276" w:before="480" w:after="0"/>
    </w:pPr>
    <w:rPr>
      <w:rFonts w:ascii="Trebuchet MS" w:hAnsi="Trebuchet MS"/>
      <w:color w:val="365F91"/>
      <w:sz w:val="28"/>
      <w:szCs w:val="28"/>
      <w:lang w:bidi="ar-SA"/>
    </w:rPr>
  </w:style>
  <w:style w:type="paragraph" w:styleId="13" w:customStyle="1">
    <w:name w:val="リスト段落1"/>
    <w:basedOn w:val="Normal"/>
    <w:uiPriority w:val="34"/>
    <w:qFormat/>
    <w:pPr>
      <w:ind w:left="840" w:hanging="0"/>
    </w:pPr>
    <w:rPr>
      <w:rFonts w:cs="Mangal"/>
      <w:szCs w:val="21"/>
    </w:rPr>
  </w:style>
  <w:style w:type="paragraph" w:styleId="Style29" w:customStyle="1">
    <w:name w:val="枠の内容"/>
    <w:basedOn w:val="Normal"/>
    <w:qFormat/>
    <w:pPr/>
    <w:rPr/>
  </w:style>
  <w:style w:type="paragraph" w:styleId="Style30" w:customStyle="1">
    <w:name w:val="表の内容"/>
    <w:basedOn w:val="Normal"/>
    <w:qFormat/>
    <w:pPr/>
    <w:rPr/>
  </w:style>
  <w:style w:type="paragraph" w:styleId="Style31" w:customStyle="1">
    <w:name w:val="表の見出し"/>
    <w:basedOn w:val="Style30"/>
    <w:qFormat/>
    <w:pPr/>
    <w:rPr/>
  </w:style>
  <w:style w:type="paragraph" w:styleId="ListParagraph">
    <w:name w:val="List Paragraph"/>
    <w:basedOn w:val="Normal"/>
    <w:uiPriority w:val="99"/>
    <w:qFormat/>
    <w:rsid w:val="000b23cb"/>
    <w:pPr>
      <w:ind w:left="840" w:hanging="0"/>
    </w:pPr>
    <w:rPr>
      <w:rFonts w:cs="Mangal"/>
      <w:szCs w:val="21"/>
    </w:rPr>
  </w:style>
  <w:style w:type="paragraph" w:styleId="Style32">
    <w:name w:val="整形済みテキスト"/>
    <w:basedOn w:val="Normal"/>
    <w:qFormat/>
    <w:pPr>
      <w:spacing w:before="0" w:after="0"/>
    </w:pPr>
    <w:rPr>
      <w:rFonts w:ascii="Liberation Mono" w:hAnsi="Liberation Mono" w:eastAsia="ヒラギノ角ゴシック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キュート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6"/>
    <customShpInfo spid="_x0000_s1039"/>
    <customShpInfo spid="_x0000_s1041"/>
    <customShpInfo spid="_x0000_s1042"/>
    <customShpInfo spid="_x0000_s1043"/>
    <customShpInfo spid="_x0000_s1044"/>
    <customShpInfo spid="_x0000_s1040"/>
    <customShpInfo spid="_x0000_s1038"/>
    <customShpInfo spid="_x0000_s102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Application>LibreOffice/7.0.4.2$MacOSX_X86_64 LibreOffice_project/dcf040e67528d9187c66b2379df5ea4407429775</Application>
  <AppVersion>15.0000</AppVersion>
  <Pages>5</Pages>
  <Words>455</Words>
  <Characters>1296</Characters>
  <CharactersWithSpaces>1345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2018-03-29T06:48:00Z</dcterms:created>
  <dc:creator>yoh@jp.fujitsu.com</dc:creator>
  <dc:description/>
  <dc:language>ja-JP</dc:language>
  <cp:lastModifiedBy/>
  <cp:lastPrinted>2018-04-03T08:10:00Z</cp:lastPrinted>
  <dcterms:modified xsi:type="dcterms:W3CDTF">2021-01-18T14:05:26Z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17-10.1.0.5707</vt:lpwstr>
  </property>
</Properties>
</file>