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77B9D" w14:textId="1E3AFA32" w:rsidR="007B1C5E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Corresponding author:</w:t>
      </w:r>
      <w:r w:rsidR="00656D67">
        <w:rPr>
          <w:sz w:val="21"/>
          <w:szCs w:val="21"/>
        </w:rPr>
        <w:t xml:space="preserve"> </w:t>
      </w:r>
      <w:r>
        <w:rPr>
          <w:sz w:val="21"/>
          <w:szCs w:val="21"/>
        </w:rPr>
        <w:t>Anthony Yoshimura</w:t>
      </w:r>
    </w:p>
    <w:p w14:paraId="3DC0ABE7" w14:textId="77777777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4875 Primrose Ln</w:t>
      </w:r>
    </w:p>
    <w:p w14:paraId="01A48C69" w14:textId="1A31AC6D" w:rsidR="007B1C5E" w:rsidRDefault="007B1C5E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Livermore, CA 94551</w:t>
      </w:r>
    </w:p>
    <w:p w14:paraId="42283EF2" w14:textId="77777777" w:rsidR="00EC43E9" w:rsidRDefault="00EC43E9" w:rsidP="00EC43E9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(805) 886-4810</w:t>
      </w:r>
    </w:p>
    <w:p w14:paraId="1D03B42A" w14:textId="77777777" w:rsidR="00EC43E9" w:rsidRDefault="00176F90" w:rsidP="00EC43E9">
      <w:pPr>
        <w:spacing w:after="0" w:line="240" w:lineRule="auto"/>
        <w:rPr>
          <w:sz w:val="21"/>
          <w:szCs w:val="21"/>
        </w:rPr>
      </w:pPr>
      <w:hyperlink r:id="rId6" w:history="1">
        <w:r w:rsidR="00EC43E9" w:rsidRPr="008E7B9A">
          <w:rPr>
            <w:rStyle w:val="Hyperlink"/>
            <w:sz w:val="21"/>
            <w:szCs w:val="21"/>
          </w:rPr>
          <w:t>yoshimura4@llnl.gov</w:t>
        </w:r>
      </w:hyperlink>
    </w:p>
    <w:p w14:paraId="7EB0884B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27D45743" w14:textId="3939D28E" w:rsidR="00E77E86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Authors:</w:t>
      </w:r>
      <w:r w:rsidR="007B1C5E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Anthony Yoshimura, Michael </w:t>
      </w:r>
      <w:proofErr w:type="spellStart"/>
      <w:r>
        <w:rPr>
          <w:sz w:val="21"/>
          <w:szCs w:val="21"/>
        </w:rPr>
        <w:t>Lamparski</w:t>
      </w:r>
      <w:proofErr w:type="spellEnd"/>
      <w:r>
        <w:rPr>
          <w:sz w:val="21"/>
          <w:szCs w:val="21"/>
        </w:rPr>
        <w:t>, Joel Giedt, David Lingerfelt, Jacek Jakowski, Panch</w:t>
      </w:r>
      <w:r w:rsidR="00176F90">
        <w:rPr>
          <w:sz w:val="21"/>
          <w:szCs w:val="21"/>
        </w:rPr>
        <w:t>a</w:t>
      </w:r>
      <w:r>
        <w:rPr>
          <w:sz w:val="21"/>
          <w:szCs w:val="21"/>
        </w:rPr>
        <w:t>pakesan Ganesh, Tao Yu, Bobby Sumpter, and Vincent Meunier</w:t>
      </w:r>
    </w:p>
    <w:p w14:paraId="4EACD92A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3520B877" w14:textId="45492547" w:rsidR="00F44A3C" w:rsidRDefault="00F44A3C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Dear Editor,</w:t>
      </w:r>
    </w:p>
    <w:p w14:paraId="2227EBA3" w14:textId="77777777" w:rsidR="00656D67" w:rsidRPr="00541CD8" w:rsidRDefault="00656D67" w:rsidP="007B1C5E">
      <w:pPr>
        <w:spacing w:after="0" w:line="240" w:lineRule="auto"/>
        <w:rPr>
          <w:sz w:val="21"/>
          <w:szCs w:val="21"/>
        </w:rPr>
      </w:pPr>
    </w:p>
    <w:p w14:paraId="29F0D02E" w14:textId="7F5EB11B" w:rsidR="004671DB" w:rsidRPr="00541CD8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Please find our uploaded manuscript “Q</w:t>
      </w:r>
      <w:r w:rsidR="001B6151">
        <w:rPr>
          <w:sz w:val="21"/>
          <w:szCs w:val="21"/>
        </w:rPr>
        <w:t xml:space="preserve">uantum </w:t>
      </w:r>
      <w:r w:rsidRPr="00541CD8">
        <w:rPr>
          <w:sz w:val="21"/>
          <w:szCs w:val="21"/>
        </w:rPr>
        <w:t xml:space="preserve">theory of electron excitation and </w:t>
      </w:r>
      <w:r w:rsidR="001E1DBF">
        <w:rPr>
          <w:sz w:val="21"/>
          <w:szCs w:val="21"/>
        </w:rPr>
        <w:t>sputtering by transmission electron spectroscopy</w:t>
      </w:r>
      <w:r w:rsidRPr="00541CD8">
        <w:rPr>
          <w:sz w:val="21"/>
          <w:szCs w:val="21"/>
        </w:rPr>
        <w:t xml:space="preserve">” that we are hereby submitting for </w:t>
      </w:r>
      <w:r w:rsidR="00363546">
        <w:rPr>
          <w:sz w:val="21"/>
          <w:szCs w:val="21"/>
        </w:rPr>
        <w:t xml:space="preserve">consideration as an article </w:t>
      </w:r>
      <w:r w:rsidR="001B6151">
        <w:rPr>
          <w:sz w:val="21"/>
          <w:szCs w:val="21"/>
        </w:rPr>
        <w:t xml:space="preserve">in </w:t>
      </w:r>
      <w:r w:rsidR="001B6151" w:rsidRPr="00E0168B">
        <w:rPr>
          <w:i/>
          <w:iCs/>
          <w:sz w:val="21"/>
          <w:szCs w:val="21"/>
        </w:rPr>
        <w:t>ACS Nano</w:t>
      </w:r>
      <w:r w:rsidR="001B6151">
        <w:rPr>
          <w:sz w:val="21"/>
          <w:szCs w:val="21"/>
        </w:rPr>
        <w:t xml:space="preserve">. </w:t>
      </w:r>
    </w:p>
    <w:p w14:paraId="42DE1A2B" w14:textId="734C228D" w:rsidR="004671DB" w:rsidRPr="00203AB7" w:rsidRDefault="004671DB" w:rsidP="007B1C5E">
      <w:pPr>
        <w:spacing w:after="0" w:line="240" w:lineRule="auto"/>
        <w:rPr>
          <w:sz w:val="19"/>
          <w:szCs w:val="19"/>
        </w:rPr>
      </w:pPr>
    </w:p>
    <w:p w14:paraId="2BC79A04" w14:textId="2F6404C8" w:rsidR="00874C1A" w:rsidRDefault="00E84EE1" w:rsidP="007B1C5E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>Electron beam irradiation by transmission electron microscopy (TEM) is an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effective tool for defect engineering in 2-dimensional (2D) materials,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potentially with atomic-scale precision.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degree of spatial control can provide powerful solutions to many of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today’s most pressing challenges in nanotechnology, including quantum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fabrication, hydrogen evolution catalysis, and electronic device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miniaturization.</w:t>
      </w:r>
    </w:p>
    <w:p w14:paraId="78B9FE82" w14:textId="5B9F4D3B" w:rsidR="004671DB" w:rsidRDefault="00E84EE1" w:rsidP="007B1C5E">
      <w:pPr>
        <w:spacing w:after="0" w:line="240" w:lineRule="auto"/>
        <w:rPr>
          <w:sz w:val="21"/>
          <w:szCs w:val="21"/>
        </w:rPr>
      </w:pPr>
      <w:r w:rsidRPr="00E84EE1">
        <w:rPr>
          <w:sz w:val="21"/>
          <w:szCs w:val="21"/>
        </w:rPr>
        <w:t xml:space="preserve">However, </w:t>
      </w:r>
      <w:r w:rsidR="00363546">
        <w:rPr>
          <w:sz w:val="21"/>
          <w:szCs w:val="21"/>
        </w:rPr>
        <w:t xml:space="preserve">despite the broad application of TEM-driven defect engineering in materials science, </w:t>
      </w:r>
      <w:r w:rsidRPr="00E84EE1">
        <w:rPr>
          <w:sz w:val="21"/>
          <w:szCs w:val="21"/>
        </w:rPr>
        <w:t xml:space="preserve">current </w:t>
      </w:r>
      <w:r w:rsidR="001B6151">
        <w:rPr>
          <w:sz w:val="21"/>
          <w:szCs w:val="21"/>
        </w:rPr>
        <w:t xml:space="preserve">theoretical models fail to </w:t>
      </w:r>
      <w:r w:rsidR="006A23CD">
        <w:rPr>
          <w:sz w:val="21"/>
          <w:szCs w:val="21"/>
        </w:rPr>
        <w:t xml:space="preserve">quantitively </w:t>
      </w:r>
      <w:r w:rsidR="001B6151">
        <w:rPr>
          <w:sz w:val="21"/>
          <w:szCs w:val="21"/>
        </w:rPr>
        <w:t xml:space="preserve">describe </w:t>
      </w:r>
      <w:r w:rsidR="0012156C">
        <w:rPr>
          <w:sz w:val="21"/>
          <w:szCs w:val="21"/>
        </w:rPr>
        <w:t>defect formation rates</w:t>
      </w:r>
      <w:r w:rsidR="001B6151">
        <w:rPr>
          <w:sz w:val="21"/>
          <w:szCs w:val="21"/>
        </w:rPr>
        <w:t xml:space="preserve">, </w:t>
      </w:r>
      <w:r w:rsidR="006A23CD">
        <w:rPr>
          <w:sz w:val="21"/>
          <w:szCs w:val="21"/>
        </w:rPr>
        <w:t>as</w:t>
      </w:r>
      <w:r w:rsidR="001B6151">
        <w:rPr>
          <w:sz w:val="21"/>
          <w:szCs w:val="21"/>
        </w:rPr>
        <w:t xml:space="preserve"> the non-equilibrium physics taking place during </w:t>
      </w:r>
      <w:r w:rsidR="0012156C">
        <w:rPr>
          <w:sz w:val="21"/>
          <w:szCs w:val="21"/>
        </w:rPr>
        <w:t>irradiation</w:t>
      </w:r>
      <w:r w:rsidR="001B6151">
        <w:rPr>
          <w:sz w:val="21"/>
          <w:szCs w:val="21"/>
        </w:rPr>
        <w:t xml:space="preserve"> remains poorly understood.</w:t>
      </w:r>
      <w:r w:rsidR="004C211B">
        <w:rPr>
          <w:sz w:val="21"/>
          <w:szCs w:val="21"/>
        </w:rPr>
        <w:t xml:space="preserve">  </w:t>
      </w:r>
      <w:r w:rsidR="001B6151">
        <w:rPr>
          <w:sz w:val="21"/>
          <w:szCs w:val="21"/>
        </w:rPr>
        <w:t xml:space="preserve">Specifically, existing </w:t>
      </w:r>
      <w:r w:rsidRPr="00E84EE1">
        <w:rPr>
          <w:sz w:val="21"/>
          <w:szCs w:val="21"/>
        </w:rPr>
        <w:t>models drastically</w:t>
      </w:r>
      <w:r w:rsidR="00BC0E1B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 xml:space="preserve">underestimate </w:t>
      </w:r>
      <w:r w:rsidR="006A23CD">
        <w:rPr>
          <w:sz w:val="21"/>
          <w:szCs w:val="21"/>
        </w:rPr>
        <w:t>sputtering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rates in insulators, in which beam-induced electronic excitations may weaken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bonding between the irradiated atoms.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 xml:space="preserve">To address this anomalous behavior, this work develops </w:t>
      </w:r>
      <w:r w:rsidR="001B6151">
        <w:rPr>
          <w:sz w:val="21"/>
          <w:szCs w:val="21"/>
        </w:rPr>
        <w:t>the first</w:t>
      </w:r>
      <w:r w:rsidRPr="00E84EE1">
        <w:rPr>
          <w:sz w:val="21"/>
          <w:szCs w:val="21"/>
        </w:rPr>
        <w:t xml:space="preserve"> quantum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electrodynamics (QED)-based method to accurately describe electron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beam-induced sputtering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in 2D crystals by explicitly calculating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the probabilities of beam-induced electronic excitations and their effects on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sputtering kinetics.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The consideration of excitations yields cross</w:t>
      </w:r>
      <w:r w:rsidR="00EE696C"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sections that quantitatively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match experiment and correctly predict appreciable sputtering rates at beam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energies previously predicted to leave the crystal intact.</w:t>
      </w:r>
      <w:r w:rsidR="004C211B">
        <w:rPr>
          <w:sz w:val="21"/>
          <w:szCs w:val="21"/>
        </w:rPr>
        <w:t xml:space="preserve">  </w:t>
      </w:r>
      <w:r w:rsidRPr="00E84EE1">
        <w:rPr>
          <w:sz w:val="21"/>
          <w:szCs w:val="21"/>
        </w:rPr>
        <w:t>This new</w:t>
      </w:r>
      <w:r w:rsidR="00BA52CE">
        <w:rPr>
          <w:sz w:val="21"/>
          <w:szCs w:val="21"/>
        </w:rPr>
        <w:t xml:space="preserve"> quantitative</w:t>
      </w:r>
      <w:r w:rsidRPr="00E84EE1">
        <w:rPr>
          <w:sz w:val="21"/>
          <w:szCs w:val="21"/>
        </w:rPr>
        <w:t xml:space="preserve"> </w:t>
      </w:r>
      <w:r w:rsidR="001B6151">
        <w:rPr>
          <w:sz w:val="21"/>
          <w:szCs w:val="21"/>
        </w:rPr>
        <w:t>theory</w:t>
      </w:r>
      <w:r w:rsidRPr="00E84EE1">
        <w:rPr>
          <w:sz w:val="21"/>
          <w:szCs w:val="21"/>
        </w:rPr>
        <w:t xml:space="preserve"> can pave the way for the use of TEM for top-down</w:t>
      </w:r>
      <w:r>
        <w:rPr>
          <w:sz w:val="21"/>
          <w:szCs w:val="21"/>
        </w:rPr>
        <w:t xml:space="preserve"> </w:t>
      </w:r>
      <w:r w:rsidRPr="00E84EE1">
        <w:rPr>
          <w:sz w:val="21"/>
          <w:szCs w:val="21"/>
        </w:rPr>
        <w:t>atomic-scale defect engineering of 2D insulators.</w:t>
      </w:r>
      <w:r w:rsidR="001B6151">
        <w:rPr>
          <w:sz w:val="21"/>
          <w:szCs w:val="21"/>
        </w:rPr>
        <w:t xml:space="preserve"> </w:t>
      </w:r>
    </w:p>
    <w:p w14:paraId="092597D9" w14:textId="3160AD40" w:rsidR="00E84EE1" w:rsidRDefault="00E84EE1" w:rsidP="007B1C5E">
      <w:pPr>
        <w:spacing w:after="0" w:line="240" w:lineRule="auto"/>
        <w:rPr>
          <w:sz w:val="21"/>
          <w:szCs w:val="21"/>
        </w:rPr>
      </w:pPr>
    </w:p>
    <w:p w14:paraId="6ECCB952" w14:textId="2A89EE28" w:rsidR="004671DB" w:rsidRPr="00BA52CE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We feel that this work meets the acceptance criteria of </w:t>
      </w:r>
      <w:r w:rsidR="001A4C0E">
        <w:rPr>
          <w:i/>
          <w:iCs/>
          <w:sz w:val="21"/>
          <w:szCs w:val="21"/>
        </w:rPr>
        <w:t>ACS Nano</w:t>
      </w:r>
      <w:r w:rsidRPr="00541CD8">
        <w:rPr>
          <w:sz w:val="21"/>
          <w:szCs w:val="21"/>
        </w:rPr>
        <w:t>, as it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significantly advances the state of the art in modelling the</w:t>
      </w:r>
      <w:r w:rsidR="00AA4D9A" w:rsidRPr="00541CD8">
        <w:rPr>
          <w:sz w:val="21"/>
          <w:szCs w:val="21"/>
        </w:rPr>
        <w:t xml:space="preserve"> </w:t>
      </w:r>
      <w:r w:rsidR="00617462">
        <w:rPr>
          <w:sz w:val="21"/>
          <w:szCs w:val="21"/>
        </w:rPr>
        <w:t xml:space="preserve">nanoscale </w:t>
      </w:r>
      <w:r w:rsidRPr="00541CD8">
        <w:rPr>
          <w:sz w:val="21"/>
          <w:szCs w:val="21"/>
        </w:rPr>
        <w:t>response</w:t>
      </w:r>
      <w:r w:rsidR="00AA4D9A" w:rsidRPr="00541CD8">
        <w:rPr>
          <w:sz w:val="21"/>
          <w:szCs w:val="21"/>
        </w:rPr>
        <w:t xml:space="preserve"> of materials </w:t>
      </w:r>
      <w:r w:rsidR="004C211B">
        <w:rPr>
          <w:sz w:val="21"/>
          <w:szCs w:val="21"/>
        </w:rPr>
        <w:t>to</w:t>
      </w:r>
      <w:r w:rsidRPr="00541CD8">
        <w:rPr>
          <w:sz w:val="21"/>
          <w:szCs w:val="21"/>
        </w:rPr>
        <w:t xml:space="preserve"> </w:t>
      </w:r>
      <w:r w:rsidR="006874E9">
        <w:rPr>
          <w:sz w:val="21"/>
          <w:szCs w:val="21"/>
        </w:rPr>
        <w:t>TEM</w:t>
      </w:r>
      <w:r w:rsidRPr="00541CD8">
        <w:rPr>
          <w:sz w:val="21"/>
          <w:szCs w:val="21"/>
        </w:rPr>
        <w:t xml:space="preserve"> irradiation.</w:t>
      </w:r>
      <w:r w:rsidR="00BA52CE">
        <w:rPr>
          <w:sz w:val="21"/>
          <w:szCs w:val="21"/>
        </w:rPr>
        <w:t xml:space="preserve">  </w:t>
      </w:r>
      <w:r w:rsidR="004C211B">
        <w:rPr>
          <w:sz w:val="21"/>
          <w:szCs w:val="21"/>
        </w:rPr>
        <w:t>A</w:t>
      </w:r>
      <w:r w:rsidR="00C971A8">
        <w:rPr>
          <w:sz w:val="21"/>
          <w:szCs w:val="21"/>
        </w:rPr>
        <w:t>s nanoscale sculpting and de</w:t>
      </w:r>
      <w:r w:rsidR="00BA52CE">
        <w:rPr>
          <w:sz w:val="21"/>
          <w:szCs w:val="21"/>
        </w:rPr>
        <w:t>gradation</w:t>
      </w:r>
      <w:r w:rsidR="00C971A8">
        <w:rPr>
          <w:sz w:val="21"/>
          <w:szCs w:val="21"/>
        </w:rPr>
        <w:t xml:space="preserve"> by TEM</w:t>
      </w:r>
      <w:r w:rsidR="00C51E67">
        <w:rPr>
          <w:sz w:val="21"/>
          <w:szCs w:val="21"/>
        </w:rPr>
        <w:t xml:space="preserve"> have been investigated</w:t>
      </w:r>
      <w:r w:rsidR="00C971A8">
        <w:rPr>
          <w:sz w:val="21"/>
          <w:szCs w:val="21"/>
        </w:rPr>
        <w:t xml:space="preserve"> </w:t>
      </w:r>
      <w:r w:rsidR="00C71A54">
        <w:rPr>
          <w:sz w:val="21"/>
          <w:szCs w:val="21"/>
        </w:rPr>
        <w:t xml:space="preserve">in </w:t>
      </w:r>
      <w:r w:rsidR="00C971A8">
        <w:rPr>
          <w:sz w:val="21"/>
          <w:szCs w:val="21"/>
        </w:rPr>
        <w:t>several impactful</w:t>
      </w:r>
      <w:r w:rsidR="00C71A54">
        <w:rPr>
          <w:sz w:val="21"/>
          <w:szCs w:val="21"/>
        </w:rPr>
        <w:t xml:space="preserve"> </w:t>
      </w:r>
      <w:r w:rsidR="00C71A54" w:rsidRPr="00C71A54">
        <w:rPr>
          <w:i/>
          <w:iCs/>
          <w:sz w:val="21"/>
          <w:szCs w:val="21"/>
        </w:rPr>
        <w:t>ACS Nano</w:t>
      </w:r>
      <w:r w:rsidR="00C71A54">
        <w:rPr>
          <w:sz w:val="21"/>
          <w:szCs w:val="21"/>
        </w:rPr>
        <w:t xml:space="preserve"> articles</w:t>
      </w:r>
      <w:r w:rsidR="00BA52CE">
        <w:rPr>
          <w:sz w:val="21"/>
          <w:szCs w:val="21"/>
        </w:rPr>
        <w:t xml:space="preserve"> </w:t>
      </w:r>
      <w:r w:rsidR="00C71A54">
        <w:rPr>
          <w:sz w:val="21"/>
          <w:szCs w:val="21"/>
        </w:rPr>
        <w:t>(</w:t>
      </w:r>
      <w:r w:rsidR="009E0986">
        <w:rPr>
          <w:sz w:val="21"/>
          <w:szCs w:val="21"/>
        </w:rPr>
        <w:t xml:space="preserve">see for example </w:t>
      </w:r>
      <w:r w:rsidR="00C71A54" w:rsidRPr="00617462">
        <w:rPr>
          <w:sz w:val="21"/>
          <w:szCs w:val="21"/>
        </w:rPr>
        <w:t>10.1021/acsnano.6b08324</w:t>
      </w:r>
      <w:r w:rsidR="00776359">
        <w:rPr>
          <w:sz w:val="21"/>
          <w:szCs w:val="21"/>
        </w:rPr>
        <w:t>,</w:t>
      </w:r>
      <w:r w:rsidR="00BA52CE">
        <w:rPr>
          <w:sz w:val="21"/>
          <w:szCs w:val="21"/>
        </w:rPr>
        <w:t xml:space="preserve"> </w:t>
      </w:r>
      <w:r w:rsidR="00776359" w:rsidRPr="00C5744A">
        <w:rPr>
          <w:sz w:val="21"/>
          <w:szCs w:val="21"/>
        </w:rPr>
        <w:t>10.1021/acsnano.6b01419</w:t>
      </w:r>
      <w:r w:rsidR="00776359">
        <w:rPr>
          <w:sz w:val="21"/>
          <w:szCs w:val="21"/>
        </w:rPr>
        <w:t xml:space="preserve">, </w:t>
      </w:r>
      <w:r w:rsidR="009E0986">
        <w:rPr>
          <w:sz w:val="21"/>
          <w:szCs w:val="21"/>
        </w:rPr>
        <w:t xml:space="preserve">and </w:t>
      </w:r>
      <w:r w:rsidR="00776359" w:rsidRPr="00C71A54">
        <w:rPr>
          <w:sz w:val="21"/>
          <w:szCs w:val="21"/>
        </w:rPr>
        <w:t>10.1021/nn4044035</w:t>
      </w:r>
      <w:r w:rsidR="00C71A54">
        <w:rPr>
          <w:sz w:val="21"/>
          <w:szCs w:val="21"/>
        </w:rPr>
        <w:t>)</w:t>
      </w:r>
      <w:r w:rsidR="004C211B">
        <w:rPr>
          <w:sz w:val="21"/>
          <w:szCs w:val="21"/>
        </w:rPr>
        <w:t xml:space="preserve">, </w:t>
      </w:r>
      <w:r w:rsidR="00BA52CE">
        <w:rPr>
          <w:sz w:val="21"/>
          <w:szCs w:val="21"/>
        </w:rPr>
        <w:t>we</w:t>
      </w:r>
      <w:r w:rsidR="004C211B">
        <w:rPr>
          <w:sz w:val="21"/>
          <w:szCs w:val="21"/>
        </w:rPr>
        <w:t xml:space="preserve"> believe</w:t>
      </w:r>
      <w:r w:rsidR="00BA52CE">
        <w:rPr>
          <w:sz w:val="21"/>
          <w:szCs w:val="21"/>
        </w:rPr>
        <w:t xml:space="preserve"> this work</w:t>
      </w:r>
      <w:r w:rsidR="004C211B">
        <w:rPr>
          <w:sz w:val="21"/>
          <w:szCs w:val="21"/>
        </w:rPr>
        <w:t xml:space="preserve"> will appeal to the </w:t>
      </w:r>
      <w:r w:rsidR="004C211B" w:rsidRPr="006874E9">
        <w:rPr>
          <w:i/>
          <w:iCs/>
          <w:sz w:val="21"/>
          <w:szCs w:val="21"/>
        </w:rPr>
        <w:t>ACS Nano</w:t>
      </w:r>
      <w:r w:rsidR="004C211B" w:rsidRPr="00C971A8">
        <w:rPr>
          <w:sz w:val="21"/>
          <w:szCs w:val="21"/>
        </w:rPr>
        <w:t xml:space="preserve"> readership</w:t>
      </w:r>
      <w:r w:rsidR="00BA52CE">
        <w:rPr>
          <w:sz w:val="21"/>
          <w:szCs w:val="21"/>
        </w:rPr>
        <w:t xml:space="preserve">. </w:t>
      </w:r>
      <w:r w:rsidRPr="00541CD8">
        <w:rPr>
          <w:sz w:val="21"/>
          <w:szCs w:val="21"/>
        </w:rPr>
        <w:t>The QED-based prediction of excitation rates could also push efforts to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simulate both TEM images and electron energy loss spectra towards a more</w:t>
      </w:r>
      <w:r w:rsidR="00AA4D9A" w:rsidRPr="00541CD8">
        <w:rPr>
          <w:sz w:val="21"/>
          <w:szCs w:val="21"/>
        </w:rPr>
        <w:t xml:space="preserve"> </w:t>
      </w:r>
      <w:r w:rsidRPr="00541CD8">
        <w:rPr>
          <w:sz w:val="21"/>
          <w:szCs w:val="21"/>
        </w:rPr>
        <w:t>analytical, quantum field theory-based direction</w:t>
      </w:r>
      <w:r w:rsidR="00051333">
        <w:rPr>
          <w:sz w:val="21"/>
          <w:szCs w:val="21"/>
        </w:rPr>
        <w:t>.</w:t>
      </w:r>
      <w:r w:rsidR="00BA52CE">
        <w:rPr>
          <w:sz w:val="21"/>
          <w:szCs w:val="21"/>
        </w:rPr>
        <w:t xml:space="preserve"> </w:t>
      </w:r>
      <w:r w:rsidR="000C7957">
        <w:rPr>
          <w:sz w:val="21"/>
          <w:szCs w:val="21"/>
        </w:rPr>
        <w:t xml:space="preserve">Lastly, we </w:t>
      </w:r>
      <w:r w:rsidR="00BA52CE">
        <w:rPr>
          <w:sz w:val="21"/>
          <w:szCs w:val="21"/>
        </w:rPr>
        <w:t>believe t</w:t>
      </w:r>
      <w:r w:rsidR="000C7957" w:rsidRPr="000C7957">
        <w:rPr>
          <w:sz w:val="21"/>
          <w:szCs w:val="21"/>
        </w:rPr>
        <w:t xml:space="preserve">his new predictive power can help arm materials </w:t>
      </w:r>
      <w:r w:rsidR="00BA52CE">
        <w:rPr>
          <w:sz w:val="21"/>
          <w:szCs w:val="21"/>
        </w:rPr>
        <w:t xml:space="preserve">scientists and </w:t>
      </w:r>
      <w:r w:rsidR="000C7957" w:rsidRPr="000C7957">
        <w:rPr>
          <w:sz w:val="21"/>
          <w:szCs w:val="21"/>
        </w:rPr>
        <w:t>engineers with precise</w:t>
      </w:r>
      <w:r w:rsidR="00BA52CE">
        <w:rPr>
          <w:sz w:val="21"/>
          <w:szCs w:val="21"/>
        </w:rPr>
        <w:t xml:space="preserve"> </w:t>
      </w:r>
      <w:r w:rsidR="004C211B">
        <w:rPr>
          <w:sz w:val="21"/>
          <w:szCs w:val="21"/>
        </w:rPr>
        <w:t>nano</w:t>
      </w:r>
      <w:r w:rsidR="000C7957" w:rsidRPr="000C7957">
        <w:rPr>
          <w:sz w:val="21"/>
          <w:szCs w:val="21"/>
        </w:rPr>
        <w:t>scale control of any 2D material.</w:t>
      </w:r>
    </w:p>
    <w:p w14:paraId="03500D1D" w14:textId="49B74A53" w:rsidR="00BA52CE" w:rsidRDefault="00BA52CE" w:rsidP="007B1C5E">
      <w:pPr>
        <w:spacing w:after="0" w:line="240" w:lineRule="auto"/>
        <w:rPr>
          <w:sz w:val="21"/>
          <w:szCs w:val="21"/>
        </w:rPr>
      </w:pPr>
    </w:p>
    <w:p w14:paraId="2BABB569" w14:textId="247095B2" w:rsidR="00E77E86" w:rsidRDefault="00E77E86" w:rsidP="007B1C5E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>The Supporting information includes</w:t>
      </w:r>
      <w:r w:rsidR="00365C8D">
        <w:rPr>
          <w:sz w:val="21"/>
          <w:szCs w:val="21"/>
        </w:rPr>
        <w:t xml:space="preserve"> detailed derivations of several equations in the main text.  It also contains plots describing the convergence of various parameters.  The Mathematica notebook</w:t>
      </w:r>
      <w:r w:rsidR="00457A60">
        <w:rPr>
          <w:sz w:val="21"/>
          <w:szCs w:val="21"/>
        </w:rPr>
        <w:t xml:space="preserve"> generates an expression used in the derivation.</w:t>
      </w:r>
    </w:p>
    <w:p w14:paraId="5978CB9A" w14:textId="77777777" w:rsidR="007B1C5E" w:rsidRDefault="007B1C5E" w:rsidP="007B1C5E">
      <w:pPr>
        <w:spacing w:after="0" w:line="240" w:lineRule="auto"/>
        <w:rPr>
          <w:sz w:val="21"/>
          <w:szCs w:val="21"/>
        </w:rPr>
      </w:pPr>
    </w:p>
    <w:p w14:paraId="09F01736" w14:textId="38741C91" w:rsidR="000470EE" w:rsidRPr="00541CD8" w:rsidRDefault="004671DB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Thank you for your consideration</w:t>
      </w:r>
      <w:r w:rsidR="00AA4D9A" w:rsidRPr="00541CD8">
        <w:rPr>
          <w:sz w:val="21"/>
          <w:szCs w:val="21"/>
        </w:rPr>
        <w:t>.</w:t>
      </w:r>
    </w:p>
    <w:p w14:paraId="4FCD06B0" w14:textId="77777777" w:rsidR="00AA4D9A" w:rsidRPr="00541CD8" w:rsidRDefault="00AA4D9A" w:rsidP="007B1C5E">
      <w:pPr>
        <w:spacing w:after="0" w:line="240" w:lineRule="auto"/>
        <w:rPr>
          <w:sz w:val="21"/>
          <w:szCs w:val="21"/>
        </w:rPr>
      </w:pPr>
    </w:p>
    <w:p w14:paraId="40DE05A3" w14:textId="4B6DD68F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On behalf of all the authors,</w:t>
      </w:r>
    </w:p>
    <w:p w14:paraId="50F43967" w14:textId="77777777" w:rsidR="000470EE" w:rsidRPr="00541CD8" w:rsidRDefault="000470EE" w:rsidP="007B1C5E">
      <w:pPr>
        <w:spacing w:after="0" w:line="240" w:lineRule="auto"/>
        <w:rPr>
          <w:sz w:val="21"/>
          <w:szCs w:val="21"/>
        </w:rPr>
      </w:pPr>
    </w:p>
    <w:p w14:paraId="6BE05DAB" w14:textId="50693FC3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Anthony Yoshimura</w:t>
      </w:r>
      <w:r w:rsidR="00BC02C5" w:rsidRPr="00541CD8">
        <w:rPr>
          <w:sz w:val="21"/>
          <w:szCs w:val="21"/>
        </w:rPr>
        <w:t>, PhD</w:t>
      </w:r>
    </w:p>
    <w:p w14:paraId="769BF131" w14:textId="626230CC" w:rsidR="000470EE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>Lawrence Livermore National Laboratory</w:t>
      </w:r>
    </w:p>
    <w:p w14:paraId="0270C8D0" w14:textId="150B08AF" w:rsidR="00865D24" w:rsidRPr="00541CD8" w:rsidRDefault="000470EE" w:rsidP="007B1C5E">
      <w:pPr>
        <w:spacing w:after="0" w:line="240" w:lineRule="auto"/>
        <w:rPr>
          <w:sz w:val="21"/>
          <w:szCs w:val="21"/>
        </w:rPr>
      </w:pPr>
      <w:r w:rsidRPr="00541CD8">
        <w:rPr>
          <w:sz w:val="21"/>
          <w:szCs w:val="21"/>
        </w:rPr>
        <w:t xml:space="preserve">Livermore, </w:t>
      </w:r>
      <w:r w:rsidR="00535B02" w:rsidRPr="00541CD8">
        <w:rPr>
          <w:sz w:val="21"/>
          <w:szCs w:val="21"/>
        </w:rPr>
        <w:t>CA</w:t>
      </w:r>
      <w:r w:rsidRPr="00541CD8">
        <w:rPr>
          <w:sz w:val="21"/>
          <w:szCs w:val="21"/>
        </w:rPr>
        <w:t xml:space="preserve"> 94550</w:t>
      </w:r>
      <w:r w:rsidR="00535B02" w:rsidRPr="00541CD8">
        <w:rPr>
          <w:sz w:val="21"/>
          <w:szCs w:val="21"/>
        </w:rPr>
        <w:t>, USA</w:t>
      </w:r>
    </w:p>
    <w:sectPr w:rsidR="00865D24" w:rsidRPr="0054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54BA5"/>
    <w:multiLevelType w:val="hybridMultilevel"/>
    <w:tmpl w:val="8B1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A3C"/>
    <w:rsid w:val="00000E2F"/>
    <w:rsid w:val="000470EE"/>
    <w:rsid w:val="00051333"/>
    <w:rsid w:val="00081AEC"/>
    <w:rsid w:val="000B044B"/>
    <w:rsid w:val="000C7957"/>
    <w:rsid w:val="0012156C"/>
    <w:rsid w:val="00136D18"/>
    <w:rsid w:val="00175010"/>
    <w:rsid w:val="00176A69"/>
    <w:rsid w:val="00176F90"/>
    <w:rsid w:val="001A4C0E"/>
    <w:rsid w:val="001B6151"/>
    <w:rsid w:val="001D3117"/>
    <w:rsid w:val="001D36D1"/>
    <w:rsid w:val="001E1DBF"/>
    <w:rsid w:val="001F31D3"/>
    <w:rsid w:val="00203AB7"/>
    <w:rsid w:val="00205682"/>
    <w:rsid w:val="0034476E"/>
    <w:rsid w:val="00363546"/>
    <w:rsid w:val="00365C8D"/>
    <w:rsid w:val="00380414"/>
    <w:rsid w:val="003D1E07"/>
    <w:rsid w:val="00447A20"/>
    <w:rsid w:val="00457A60"/>
    <w:rsid w:val="004671DB"/>
    <w:rsid w:val="00490115"/>
    <w:rsid w:val="004C211B"/>
    <w:rsid w:val="00535B02"/>
    <w:rsid w:val="00536B10"/>
    <w:rsid w:val="00541CD8"/>
    <w:rsid w:val="00580A7E"/>
    <w:rsid w:val="00605D13"/>
    <w:rsid w:val="00617462"/>
    <w:rsid w:val="00630653"/>
    <w:rsid w:val="00651D85"/>
    <w:rsid w:val="00656D67"/>
    <w:rsid w:val="006874E9"/>
    <w:rsid w:val="006A23CD"/>
    <w:rsid w:val="00752873"/>
    <w:rsid w:val="00776359"/>
    <w:rsid w:val="007B1C5E"/>
    <w:rsid w:val="007B75EF"/>
    <w:rsid w:val="00865D24"/>
    <w:rsid w:val="00874C1A"/>
    <w:rsid w:val="008A78E0"/>
    <w:rsid w:val="008D61C7"/>
    <w:rsid w:val="008F3C4E"/>
    <w:rsid w:val="009362A6"/>
    <w:rsid w:val="009C3515"/>
    <w:rsid w:val="009D6A48"/>
    <w:rsid w:val="009E0986"/>
    <w:rsid w:val="009F7A2C"/>
    <w:rsid w:val="00A27F19"/>
    <w:rsid w:val="00AA4D9A"/>
    <w:rsid w:val="00B10D9E"/>
    <w:rsid w:val="00B30F9A"/>
    <w:rsid w:val="00BA52CE"/>
    <w:rsid w:val="00BC02C5"/>
    <w:rsid w:val="00BC0E1B"/>
    <w:rsid w:val="00C51E67"/>
    <w:rsid w:val="00C5744A"/>
    <w:rsid w:val="00C71A54"/>
    <w:rsid w:val="00C971A8"/>
    <w:rsid w:val="00D22AF4"/>
    <w:rsid w:val="00DD0257"/>
    <w:rsid w:val="00E0168B"/>
    <w:rsid w:val="00E12A8D"/>
    <w:rsid w:val="00E27188"/>
    <w:rsid w:val="00E71CFE"/>
    <w:rsid w:val="00E77E86"/>
    <w:rsid w:val="00E84DA9"/>
    <w:rsid w:val="00E84EE1"/>
    <w:rsid w:val="00EC43E9"/>
    <w:rsid w:val="00EE696C"/>
    <w:rsid w:val="00F4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43E0"/>
  <w15:chartTrackingRefBased/>
  <w15:docId w15:val="{9120310B-9CB6-46D5-84AF-7E924E0F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61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61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61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61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6151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77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E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5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shimura4@llnl.go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23B99-6D10-4402-863D-6D90FA39E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Yoshimura, Anthony Chan</dc:creator>
  <cp:keywords/>
  <dc:description/>
  <cp:lastModifiedBy>Yoshimura, Anthony Chan</cp:lastModifiedBy>
  <cp:revision>16</cp:revision>
  <dcterms:created xsi:type="dcterms:W3CDTF">2022-01-10T20:58:00Z</dcterms:created>
  <dcterms:modified xsi:type="dcterms:W3CDTF">2022-01-13T21:14:00Z</dcterms:modified>
</cp:coreProperties>
</file>