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B877" w14:textId="0D2DAA0D" w:rsidR="00F44A3C" w:rsidRPr="00541CD8" w:rsidRDefault="00F44A3C" w:rsidP="001D36D1">
      <w:pPr>
        <w:spacing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Dear Editor,</w:t>
      </w:r>
    </w:p>
    <w:p w14:paraId="29F0D02E" w14:textId="7F14FAA3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Please find our uploaded manuscript “QED theory of electron beam-induced excitation and </w:t>
      </w:r>
      <w:r w:rsidR="00203AB7">
        <w:rPr>
          <w:sz w:val="21"/>
          <w:szCs w:val="21"/>
        </w:rPr>
        <w:t>its effect on s</w:t>
      </w:r>
      <w:r w:rsidRPr="00541CD8">
        <w:rPr>
          <w:sz w:val="21"/>
          <w:szCs w:val="21"/>
        </w:rPr>
        <w:t xml:space="preserve">puttering cross-sections in 2D crystals” that we are hereby submitting for consideration as a Research Article in </w:t>
      </w:r>
      <w:r w:rsidRPr="00541CD8">
        <w:rPr>
          <w:i/>
          <w:iCs/>
          <w:sz w:val="21"/>
          <w:szCs w:val="21"/>
        </w:rPr>
        <w:t>Physical Review X</w:t>
      </w:r>
      <w:r w:rsidRPr="00541CD8">
        <w:rPr>
          <w:sz w:val="21"/>
          <w:szCs w:val="21"/>
        </w:rPr>
        <w:t xml:space="preserve"> (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).</w:t>
      </w:r>
    </w:p>
    <w:p w14:paraId="42DE1A2B" w14:textId="734C228D" w:rsidR="004671DB" w:rsidRPr="00203AB7" w:rsidRDefault="004671DB" w:rsidP="001D36D1">
      <w:pPr>
        <w:spacing w:after="0" w:line="240" w:lineRule="auto"/>
        <w:rPr>
          <w:sz w:val="19"/>
          <w:szCs w:val="19"/>
        </w:rPr>
      </w:pPr>
    </w:p>
    <w:p w14:paraId="78B9FE82" w14:textId="23F24661" w:rsidR="004671DB" w:rsidRDefault="00E84EE1" w:rsidP="00E84EE1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>Electron beam irradiation by transmission electron microscopy (TEM) is an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effective tool for defect engineering in 2-dimensional (2D) materials,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potentially with atomic-scale precision.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degree of spatial control can provide powerful solutions to many of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today’s most pressing challenges in nanotechnology, including quantum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fabrication, hydrogen evolution catalysis, and electronic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miniaturization.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Often, beam-induced defects are initiated and sculpted through a process called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sputtering, in which a beam electron knocks an atom out of the material.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However, current computational models drastically</w:t>
      </w:r>
      <w:r w:rsidR="00BC0E1B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underestimate sputtering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rates in insulators, in which beam-induced electronic excitations may weaken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bonding between the irradiated atoms.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Most notably, substantial sputtering is experimentally observed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deemed far too low to drive atomic dislocations by present-day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theories.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To address this seemingly anomalous behavior, this work develops a quantum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electrodynamics (QED)-based method to more accurately describe electron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beam-induced sputtering cross-sections in 2D crystals by explicitly calculating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probabilities of beam-induced electronic excitations and their effects 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 kinetics.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The consideration of excitations yields cross-sections that quantitatively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match experiment and correctly predict appreciable sputtering rates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previously predicted to leave the crystal intact.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new predictive power can pave the way for the use of TEM for top-down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atomic-scale defect engineering of 2D insulators.</w:t>
      </w:r>
    </w:p>
    <w:p w14:paraId="092597D9" w14:textId="77777777" w:rsidR="00E84EE1" w:rsidRPr="00541CD8" w:rsidRDefault="00E84EE1" w:rsidP="00E84EE1">
      <w:pPr>
        <w:spacing w:after="0" w:line="240" w:lineRule="auto"/>
        <w:rPr>
          <w:sz w:val="21"/>
          <w:szCs w:val="21"/>
        </w:rPr>
      </w:pPr>
    </w:p>
    <w:p w14:paraId="24370BCF" w14:textId="2C68EA6A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We feel that this work meets the acceptance criteria 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, as it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significantly advances the state of the art in modelling the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response</w:t>
      </w:r>
      <w:r w:rsidR="00AA4D9A" w:rsidRPr="00541CD8">
        <w:rPr>
          <w:sz w:val="21"/>
          <w:szCs w:val="21"/>
        </w:rPr>
        <w:t xml:space="preserve"> of materials </w:t>
      </w:r>
      <w:r w:rsidRPr="00541CD8">
        <w:rPr>
          <w:sz w:val="21"/>
          <w:szCs w:val="21"/>
        </w:rPr>
        <w:t>to electron irradiation.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The QED-based prediction of excitation rates could also push efforts to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simulate both TEM images and electron energy loss spectra towards a more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analytical, quantum field theory-based direction.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Furthermore, we believe that this article will appeal to the diverse readership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 xml:space="preserve">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We have</w:t>
      </w:r>
      <w:r w:rsidR="00535B02" w:rsidRPr="00541CD8">
        <w:rPr>
          <w:sz w:val="21"/>
          <w:szCs w:val="21"/>
        </w:rPr>
        <w:t xml:space="preserve"> attempted</w:t>
      </w:r>
      <w:r w:rsidRPr="00541CD8">
        <w:rPr>
          <w:sz w:val="21"/>
          <w:szCs w:val="21"/>
        </w:rPr>
        <w:t xml:space="preserve"> to present our </w:t>
      </w:r>
      <w:r w:rsidR="00AA4D9A" w:rsidRPr="00541CD8">
        <w:rPr>
          <w:sz w:val="21"/>
          <w:szCs w:val="21"/>
        </w:rPr>
        <w:t>findings</w:t>
      </w:r>
      <w:r w:rsidRPr="00541CD8">
        <w:rPr>
          <w:sz w:val="21"/>
          <w:szCs w:val="21"/>
        </w:rPr>
        <w:t xml:space="preserve"> in a logical and pedagogical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manner, including sufficient background information and motivation to mak</w:t>
      </w:r>
      <w:r w:rsidR="00AA4D9A" w:rsidRPr="00541CD8">
        <w:rPr>
          <w:sz w:val="21"/>
          <w:szCs w:val="21"/>
        </w:rPr>
        <w:t xml:space="preserve">e our work </w:t>
      </w:r>
      <w:r w:rsidRPr="00541CD8">
        <w:rPr>
          <w:sz w:val="21"/>
          <w:szCs w:val="21"/>
        </w:rPr>
        <w:t>accessible to a broad audience.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At the same time, the article also provides in-depth derivations and technical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details for experts who wish to reproduce our results.</w:t>
      </w:r>
    </w:p>
    <w:p w14:paraId="4FF5B0DC" w14:textId="1F8EC549" w:rsidR="001D36D1" w:rsidRPr="00541CD8" w:rsidRDefault="001D36D1" w:rsidP="001D36D1">
      <w:pPr>
        <w:spacing w:after="0" w:line="240" w:lineRule="auto"/>
        <w:rPr>
          <w:sz w:val="21"/>
          <w:szCs w:val="21"/>
        </w:rPr>
      </w:pPr>
    </w:p>
    <w:p w14:paraId="4333416F" w14:textId="12B7DEC3" w:rsidR="001D36D1" w:rsidRPr="00541CD8" w:rsidRDefault="001D36D1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Lastly, we were unable to download </w:t>
      </w:r>
      <w:proofErr w:type="spellStart"/>
      <w:r w:rsidRPr="00541CD8">
        <w:rPr>
          <w:sz w:val="21"/>
          <w:szCs w:val="21"/>
        </w:rPr>
        <w:t>REVTeX</w:t>
      </w:r>
      <w:proofErr w:type="spellEnd"/>
      <w:r w:rsidRPr="00541CD8">
        <w:rPr>
          <w:sz w:val="21"/>
          <w:szCs w:val="21"/>
        </w:rPr>
        <w:t xml:space="preserve"> to our lab's computing server for security reasons.  The uploaded manuscript therefore uses LaTeX’s default single-column format.  </w:t>
      </w:r>
      <w:r w:rsidR="00A27F19" w:rsidRPr="00541CD8">
        <w:rPr>
          <w:sz w:val="21"/>
          <w:szCs w:val="21"/>
        </w:rPr>
        <w:t>Because of this</w:t>
      </w:r>
      <w:r w:rsidRPr="00541CD8">
        <w:rPr>
          <w:sz w:val="21"/>
          <w:szCs w:val="21"/>
        </w:rPr>
        <w:t xml:space="preserve">, multi-panel figures are arranged in a "landscape" layout for the sake of readability.  However, we have also uploaded figures 2, 3, and 4 with "portrait" layouts that should better suit PRX's two-column format.  These </w:t>
      </w:r>
      <w:r w:rsidR="007B75EF" w:rsidRPr="00541CD8">
        <w:rPr>
          <w:sz w:val="21"/>
          <w:szCs w:val="21"/>
        </w:rPr>
        <w:t>PDF</w:t>
      </w:r>
      <w:r w:rsidRPr="00541CD8">
        <w:rPr>
          <w:sz w:val="21"/>
          <w:szCs w:val="21"/>
        </w:rPr>
        <w:t xml:space="preserve"> files are named with a "_portrait" suffix.  Please let me know if you need any further information or materials.</w:t>
      </w:r>
      <w:r w:rsidR="00605D13" w:rsidRPr="00541CD8">
        <w:rPr>
          <w:sz w:val="21"/>
          <w:szCs w:val="21"/>
        </w:rPr>
        <w:t xml:space="preserve">  We can also </w:t>
      </w:r>
      <w:r w:rsidR="001D3117" w:rsidRPr="00541CD8">
        <w:rPr>
          <w:sz w:val="21"/>
          <w:szCs w:val="21"/>
        </w:rPr>
        <w:t>re</w:t>
      </w:r>
      <w:r w:rsidR="00605D13" w:rsidRPr="00541CD8">
        <w:rPr>
          <w:sz w:val="21"/>
          <w:szCs w:val="21"/>
        </w:rPr>
        <w:t>submit the figure files in .</w:t>
      </w:r>
      <w:proofErr w:type="spellStart"/>
      <w:r w:rsidR="00605D13" w:rsidRPr="00541CD8">
        <w:rPr>
          <w:sz w:val="21"/>
          <w:szCs w:val="21"/>
        </w:rPr>
        <w:t>ps</w:t>
      </w:r>
      <w:proofErr w:type="spellEnd"/>
      <w:r w:rsidR="00605D13" w:rsidRPr="00541CD8">
        <w:rPr>
          <w:sz w:val="21"/>
          <w:szCs w:val="21"/>
        </w:rPr>
        <w:t xml:space="preserve"> format if needed.</w:t>
      </w:r>
    </w:p>
    <w:p w14:paraId="6ECCB952" w14:textId="77777777" w:rsidR="004671DB" w:rsidRPr="00541CD8" w:rsidRDefault="004671DB" w:rsidP="001D36D1">
      <w:pPr>
        <w:spacing w:after="0" w:line="240" w:lineRule="auto"/>
        <w:rPr>
          <w:sz w:val="21"/>
          <w:szCs w:val="21"/>
        </w:rPr>
      </w:pPr>
    </w:p>
    <w:p w14:paraId="5D4B964D" w14:textId="6B87950C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This manuscript has not been published and is not under consideration for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publication elsewhere. We have no conflicts of interest to disclose.</w:t>
      </w:r>
    </w:p>
    <w:p w14:paraId="0A56F502" w14:textId="77777777" w:rsidR="00081AEC" w:rsidRPr="00541CD8" w:rsidRDefault="00081AEC" w:rsidP="001D36D1">
      <w:pPr>
        <w:spacing w:after="0" w:line="240" w:lineRule="auto"/>
        <w:rPr>
          <w:sz w:val="21"/>
          <w:szCs w:val="21"/>
        </w:rPr>
      </w:pPr>
    </w:p>
    <w:p w14:paraId="09F01736" w14:textId="07866682" w:rsidR="000470EE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Thank you for your consideration</w:t>
      </w:r>
      <w:r w:rsidR="00AA4D9A" w:rsidRPr="00541CD8">
        <w:rPr>
          <w:sz w:val="21"/>
          <w:szCs w:val="21"/>
        </w:rPr>
        <w:t>.</w:t>
      </w:r>
    </w:p>
    <w:p w14:paraId="4FCD06B0" w14:textId="77777777" w:rsidR="00AA4D9A" w:rsidRPr="00541CD8" w:rsidRDefault="00AA4D9A" w:rsidP="001D36D1">
      <w:pPr>
        <w:spacing w:after="0" w:line="240" w:lineRule="auto"/>
        <w:rPr>
          <w:sz w:val="21"/>
          <w:szCs w:val="21"/>
        </w:rPr>
      </w:pPr>
    </w:p>
    <w:p w14:paraId="40DE05A3" w14:textId="4B6DD68F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On behalf of all the authors,</w:t>
      </w:r>
    </w:p>
    <w:p w14:paraId="50F43967" w14:textId="77777777" w:rsidR="000470EE" w:rsidRPr="00541CD8" w:rsidRDefault="000470EE" w:rsidP="001D36D1">
      <w:pPr>
        <w:spacing w:after="0" w:line="240" w:lineRule="auto"/>
        <w:rPr>
          <w:sz w:val="21"/>
          <w:szCs w:val="21"/>
        </w:rPr>
      </w:pPr>
    </w:p>
    <w:p w14:paraId="6BE05DAB" w14:textId="50693FC3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Anthony Yoshimura</w:t>
      </w:r>
      <w:r w:rsidR="00BC02C5" w:rsidRPr="00541CD8">
        <w:rPr>
          <w:sz w:val="21"/>
          <w:szCs w:val="21"/>
        </w:rPr>
        <w:t>, PhD</w:t>
      </w:r>
    </w:p>
    <w:p w14:paraId="769BF131" w14:textId="626230CC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Lawrence Livermore National Laboratory</w:t>
      </w:r>
    </w:p>
    <w:p w14:paraId="0270C8D0" w14:textId="150B08AF" w:rsidR="00865D24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Livermore, </w:t>
      </w:r>
      <w:r w:rsidR="00535B02" w:rsidRPr="00541CD8">
        <w:rPr>
          <w:sz w:val="21"/>
          <w:szCs w:val="21"/>
        </w:rPr>
        <w:t>CA</w:t>
      </w:r>
      <w:r w:rsidRPr="00541CD8">
        <w:rPr>
          <w:sz w:val="21"/>
          <w:szCs w:val="21"/>
        </w:rPr>
        <w:t xml:space="preserve"> 94550</w:t>
      </w:r>
      <w:r w:rsidR="00535B02" w:rsidRPr="00541CD8">
        <w:rPr>
          <w:sz w:val="21"/>
          <w:szCs w:val="21"/>
        </w:rPr>
        <w:t>, USA</w:t>
      </w:r>
    </w:p>
    <w:sectPr w:rsidR="00865D24" w:rsidRPr="0054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C"/>
    <w:rsid w:val="000470EE"/>
    <w:rsid w:val="00081AEC"/>
    <w:rsid w:val="00136D18"/>
    <w:rsid w:val="001D3117"/>
    <w:rsid w:val="001D36D1"/>
    <w:rsid w:val="00203AB7"/>
    <w:rsid w:val="00205682"/>
    <w:rsid w:val="00380414"/>
    <w:rsid w:val="003D1E07"/>
    <w:rsid w:val="00447A20"/>
    <w:rsid w:val="004671DB"/>
    <w:rsid w:val="00535B02"/>
    <w:rsid w:val="00541CD8"/>
    <w:rsid w:val="00580A7E"/>
    <w:rsid w:val="00605D13"/>
    <w:rsid w:val="00651D85"/>
    <w:rsid w:val="007B75EF"/>
    <w:rsid w:val="00865D24"/>
    <w:rsid w:val="008A78E0"/>
    <w:rsid w:val="008D61C7"/>
    <w:rsid w:val="008F3C4E"/>
    <w:rsid w:val="009C3515"/>
    <w:rsid w:val="009D6A48"/>
    <w:rsid w:val="009F7A2C"/>
    <w:rsid w:val="00A27F19"/>
    <w:rsid w:val="00AA4D9A"/>
    <w:rsid w:val="00B30F9A"/>
    <w:rsid w:val="00BC02C5"/>
    <w:rsid w:val="00BC0E1B"/>
    <w:rsid w:val="00DD0257"/>
    <w:rsid w:val="00E12A8D"/>
    <w:rsid w:val="00E27188"/>
    <w:rsid w:val="00E84EE1"/>
    <w:rsid w:val="00F4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3E0"/>
  <w15:chartTrackingRefBased/>
  <w15:docId w15:val="{9120310B-9CB6-46D5-84AF-7E924E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Yoshimura, Anthony Chan</dc:creator>
  <cp:keywords/>
  <dc:description/>
  <cp:lastModifiedBy>Yoshimura, Anthony Chan</cp:lastModifiedBy>
  <cp:revision>29</cp:revision>
  <dcterms:created xsi:type="dcterms:W3CDTF">2021-07-04T16:33:00Z</dcterms:created>
  <dcterms:modified xsi:type="dcterms:W3CDTF">2021-12-03T02:55:00Z</dcterms:modified>
</cp:coreProperties>
</file>