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4D0FE" w14:textId="77777777" w:rsidR="00C75811" w:rsidRDefault="00C75811">
      <w:pPr>
        <w:spacing w:after="1000"/>
      </w:pPr>
    </w:p>
    <w:p w14:paraId="5032A186" w14:textId="77777777" w:rsidR="00C75811" w:rsidRDefault="00000000">
      <w:pPr>
        <w:spacing w:after="160"/>
        <w:jc w:val="center"/>
      </w:pPr>
      <w:r>
        <w:rPr>
          <w:b/>
          <w:bCs/>
          <w:color w:val="64748B"/>
          <w:sz w:val="26"/>
          <w:szCs w:val="26"/>
        </w:rPr>
        <w:t>BEGINNER'S GUIDE</w:t>
      </w:r>
    </w:p>
    <w:p w14:paraId="416B782F" w14:textId="77777777" w:rsidR="00C75811" w:rsidRDefault="00000000">
      <w:pPr>
        <w:spacing w:after="160"/>
        <w:jc w:val="center"/>
      </w:pPr>
      <w:r>
        <w:rPr>
          <w:b/>
          <w:bCs/>
          <w:color w:val="1A3A5C"/>
          <w:sz w:val="52"/>
          <w:szCs w:val="52"/>
        </w:rPr>
        <w:t>Key Terms &amp; Background Concepts</w:t>
      </w:r>
    </w:p>
    <w:p w14:paraId="52EE6922" w14:textId="77777777" w:rsidR="00C75811" w:rsidRDefault="00000000">
      <w:pPr>
        <w:spacing w:after="100"/>
        <w:jc w:val="center"/>
      </w:pPr>
      <w:r>
        <w:rPr>
          <w:color w:val="64748B"/>
          <w:sz w:val="26"/>
          <w:szCs w:val="26"/>
        </w:rPr>
        <w:t>for the</w:t>
      </w:r>
    </w:p>
    <w:p w14:paraId="1F4410D3" w14:textId="77777777" w:rsidR="00C75811" w:rsidRDefault="00000000">
      <w:pPr>
        <w:spacing w:after="500"/>
        <w:jc w:val="center"/>
      </w:pPr>
      <w:r>
        <w:rPr>
          <w:b/>
          <w:bCs/>
          <w:color w:val="2563EB"/>
          <w:sz w:val="32"/>
          <w:szCs w:val="32"/>
        </w:rPr>
        <w:t>Climate Commitment LLM Auditing Pipeline</w:t>
      </w:r>
    </w:p>
    <w:p w14:paraId="11462F78" w14:textId="77777777" w:rsidR="00C75811" w:rsidRDefault="00000000">
      <w:pPr>
        <w:spacing w:after="600"/>
        <w:jc w:val="center"/>
      </w:pPr>
      <w:r>
        <w:rPr>
          <w:i/>
          <w:iCs/>
          <w:color w:val="64748B"/>
        </w:rPr>
        <w:t>No prior background required. Everything explained from scratch.</w:t>
      </w:r>
    </w:p>
    <w:p w14:paraId="4C97C6A4" w14:textId="77777777" w:rsidR="00C75811" w:rsidRDefault="00000000">
      <w:pPr>
        <w:shd w:val="clear" w:color="auto" w:fill="FFFBEB"/>
        <w:spacing w:before="80" w:after="80"/>
        <w:ind w:left="240" w:right="240"/>
      </w:pPr>
      <w:r>
        <w:rPr>
          <w:color w:val="92400E"/>
          <w:sz w:val="21"/>
          <w:szCs w:val="21"/>
        </w:rPr>
        <w:t>How to use this guide:  Read it top to bottom before opening the main worksheet. Each term card tells you (1) what the term means, (2) a simple real-world analogy, and (3) exactly how it shows up in this project.</w:t>
      </w:r>
    </w:p>
    <w:p w14:paraId="75AC5652" w14:textId="77777777" w:rsidR="00C75811" w:rsidRDefault="00000000">
      <w:r>
        <w:br w:type="page"/>
      </w:r>
    </w:p>
    <w:p w14:paraId="6F787256" w14:textId="77777777" w:rsidR="00C75811" w:rsidRDefault="00000000">
      <w:pPr>
        <w:pStyle w:val="Heading1"/>
        <w:shd w:val="clear" w:color="auto" w:fill="1A3A5C"/>
        <w:ind w:left="120" w:right="120"/>
      </w:pPr>
      <w:r>
        <w:lastRenderedPageBreak/>
        <w:t>Start Here — What Is This Project, In Plain English?</w:t>
      </w:r>
    </w:p>
    <w:p w14:paraId="7AC73251" w14:textId="77777777" w:rsidR="00C75811" w:rsidRDefault="00C75811"/>
    <w:p w14:paraId="46E24EFA" w14:textId="77777777" w:rsidR="00C75811" w:rsidRDefault="00000000">
      <w:pPr>
        <w:spacing w:after="120"/>
      </w:pPr>
      <w:r>
        <w:t xml:space="preserve">Imagine you work for an </w:t>
      </w:r>
      <w:proofErr w:type="spellStart"/>
      <w:r>
        <w:t>organisation</w:t>
      </w:r>
      <w:proofErr w:type="spellEnd"/>
      <w:r>
        <w:t xml:space="preserve"> that rates companies on how honest their environmental promises are. Every year, thousands of companies publish reports saying things like 'We will be carbon neutral by 2040' or 'We will cut our emissions by 50% by 2030.' But who checks if those numbers are </w:t>
      </w:r>
      <w:proofErr w:type="gramStart"/>
      <w:r>
        <w:t>actually ambitious</w:t>
      </w:r>
      <w:proofErr w:type="gramEnd"/>
      <w:r>
        <w:t xml:space="preserve"> enough? Who verifies they line up with what scientists say is necessary?</w:t>
      </w:r>
    </w:p>
    <w:p w14:paraId="72FCA8E8" w14:textId="77777777" w:rsidR="00C75811" w:rsidRDefault="00000000">
      <w:pPr>
        <w:spacing w:after="80"/>
      </w:pPr>
      <w:r>
        <w:t>This project builds a computer program — a pipeline — that does exactly that. It:</w:t>
      </w:r>
    </w:p>
    <w:p w14:paraId="61E8AF2F" w14:textId="77777777" w:rsidR="00C75811" w:rsidRDefault="00000000">
      <w:pPr>
        <w:pStyle w:val="ListParagraph"/>
        <w:numPr>
          <w:ilvl w:val="0"/>
          <w:numId w:val="2"/>
        </w:numPr>
        <w:spacing w:after="70"/>
      </w:pPr>
      <w:r>
        <w:t>Reads a company's climate report (a document, like a PDF)</w:t>
      </w:r>
    </w:p>
    <w:p w14:paraId="36959549" w14:textId="77777777" w:rsidR="00C75811" w:rsidRDefault="00000000">
      <w:pPr>
        <w:pStyle w:val="ListParagraph"/>
        <w:numPr>
          <w:ilvl w:val="0"/>
          <w:numId w:val="2"/>
        </w:numPr>
        <w:spacing w:after="70"/>
      </w:pPr>
      <w:r>
        <w:t>Finds every specific promise or claim in that report</w:t>
      </w:r>
    </w:p>
    <w:p w14:paraId="238CEAFC" w14:textId="77777777" w:rsidR="00C75811" w:rsidRDefault="00000000">
      <w:pPr>
        <w:pStyle w:val="ListParagraph"/>
        <w:numPr>
          <w:ilvl w:val="0"/>
          <w:numId w:val="2"/>
        </w:numPr>
        <w:spacing w:after="70"/>
      </w:pPr>
      <w:r>
        <w:t>Checks those promises against the official science (IPCC benchmarks)</w:t>
      </w:r>
    </w:p>
    <w:p w14:paraId="701F9ABD" w14:textId="77777777" w:rsidR="00C75811" w:rsidRDefault="00000000">
      <w:pPr>
        <w:pStyle w:val="ListParagraph"/>
        <w:numPr>
          <w:ilvl w:val="0"/>
          <w:numId w:val="2"/>
        </w:numPr>
        <w:spacing w:after="70"/>
      </w:pPr>
      <w:r>
        <w:t>Detects if the company is using sneaky language to look greener than it is (greenwashing)</w:t>
      </w:r>
    </w:p>
    <w:p w14:paraId="078032A9" w14:textId="77777777" w:rsidR="00C75811" w:rsidRDefault="00000000">
      <w:pPr>
        <w:pStyle w:val="ListParagraph"/>
        <w:numPr>
          <w:ilvl w:val="0"/>
          <w:numId w:val="2"/>
        </w:numPr>
        <w:spacing w:after="70"/>
      </w:pPr>
      <w:r>
        <w:t>Gives the report a score and a letter grade — just like a school report card</w:t>
      </w:r>
    </w:p>
    <w:p w14:paraId="5C242362" w14:textId="77777777" w:rsidR="00C75811" w:rsidRDefault="00C75811"/>
    <w:p w14:paraId="716E43F6" w14:textId="77777777" w:rsidR="00C75811" w:rsidRDefault="00000000">
      <w:pPr>
        <w:spacing w:after="120"/>
      </w:pPr>
      <w:r>
        <w:t>The program uses AI (specifically, Large Language Models — AI that can read and understand text) to do this automatically at scale, across hundreds of reports.</w:t>
      </w:r>
    </w:p>
    <w:p w14:paraId="2E321AA5" w14:textId="77777777" w:rsidR="00C75811" w:rsidRDefault="00000000">
      <w:pPr>
        <w:shd w:val="clear" w:color="auto" w:fill="EFF6FF"/>
        <w:spacing w:before="80" w:after="80"/>
        <w:ind w:left="240" w:right="240"/>
        <w:jc w:val="center"/>
      </w:pPr>
      <w:r>
        <w:rPr>
          <w:b/>
          <w:bCs/>
          <w:i/>
          <w:iCs/>
          <w:color w:val="2563EB"/>
          <w:sz w:val="24"/>
          <w:szCs w:val="24"/>
        </w:rPr>
        <w:t>Think of it as an AI fact-checker for corporate climate promises.</w:t>
      </w:r>
    </w:p>
    <w:p w14:paraId="53350388" w14:textId="77777777" w:rsidR="00C75811" w:rsidRDefault="00C75811"/>
    <w:p w14:paraId="33D55F35" w14:textId="77777777" w:rsidR="00C75811" w:rsidRDefault="00000000">
      <w:r>
        <w:br w:type="page"/>
      </w:r>
    </w:p>
    <w:p w14:paraId="1BB25630" w14:textId="77777777" w:rsidR="00C75811" w:rsidRDefault="00000000">
      <w:pPr>
        <w:pStyle w:val="Heading1"/>
        <w:shd w:val="clear" w:color="auto" w:fill="15803D"/>
        <w:ind w:left="120" w:right="120"/>
      </w:pPr>
      <w:r>
        <w:lastRenderedPageBreak/>
        <w:t>A.  Climate &amp; Domain Terms</w:t>
      </w:r>
    </w:p>
    <w:p w14:paraId="23A1326D" w14:textId="77777777" w:rsidR="00C75811" w:rsidRDefault="00000000">
      <w:pPr>
        <w:shd w:val="clear" w:color="auto" w:fill="F8FAFC"/>
        <w:spacing w:before="200" w:after="60"/>
        <w:ind w:left="120" w:right="120"/>
      </w:pPr>
      <w:proofErr w:type="gramStart"/>
      <w:r>
        <w:rPr>
          <w:b/>
          <w:bCs/>
          <w:color w:val="1A3A5C"/>
          <w:sz w:val="26"/>
          <w:szCs w:val="26"/>
        </w:rPr>
        <w:t>🌍  Why</w:t>
      </w:r>
      <w:proofErr w:type="gramEnd"/>
      <w:r>
        <w:rPr>
          <w:b/>
          <w:bCs/>
          <w:color w:val="1A3A5C"/>
          <w:sz w:val="26"/>
          <w:szCs w:val="26"/>
        </w:rPr>
        <w:t xml:space="preserve"> this section matters</w:t>
      </w:r>
    </w:p>
    <w:p w14:paraId="7A1841E8" w14:textId="77777777" w:rsidR="00C75811" w:rsidRDefault="00000000">
      <w:pPr>
        <w:spacing w:after="120"/>
        <w:ind w:left="120"/>
      </w:pPr>
      <w:r>
        <w:rPr>
          <w:i/>
          <w:iCs/>
          <w:color w:val="64748B"/>
          <w:sz w:val="21"/>
          <w:szCs w:val="21"/>
        </w:rPr>
        <w:t>Before understanding the technology, you need to understand the problem it's solving. These terms are about climate science and corporate reporting.</w:t>
      </w:r>
    </w:p>
    <w:p w14:paraId="0FA557F9" w14:textId="77777777" w:rsidR="00C75811" w:rsidRDefault="00C75811"/>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75811" w14:paraId="2A3C1B1F" w14:textId="77777777">
        <w:tblPrEx>
          <w:tblCellMar>
            <w:top w:w="0" w:type="dxa"/>
            <w:bottom w:w="0" w:type="dxa"/>
          </w:tblCellMar>
        </w:tblPrEx>
        <w:tc>
          <w:tcPr>
            <w:tcW w:w="10080" w:type="dxa"/>
            <w:tcBorders>
              <w:top w:val="single" w:sz="1" w:space="0" w:color="15803D"/>
              <w:left w:val="single" w:sz="1" w:space="0" w:color="15803D"/>
              <w:bottom w:val="single" w:sz="1" w:space="0" w:color="15803D"/>
              <w:right w:val="single" w:sz="1" w:space="0" w:color="15803D"/>
            </w:tcBorders>
            <w:shd w:val="clear" w:color="auto" w:fill="15803D"/>
            <w:tcMar>
              <w:top w:w="80" w:type="dxa"/>
              <w:left w:w="160" w:type="dxa"/>
              <w:bottom w:w="80" w:type="dxa"/>
              <w:right w:w="160" w:type="dxa"/>
            </w:tcMar>
          </w:tcPr>
          <w:p w14:paraId="552C9424" w14:textId="77777777" w:rsidR="00C75811" w:rsidRDefault="00000000">
            <w:r>
              <w:rPr>
                <w:b/>
                <w:bCs/>
                <w:color w:val="FFFFFF"/>
                <w:sz w:val="24"/>
                <w:szCs w:val="24"/>
              </w:rPr>
              <w:t>IPCC (Intergovernmental Panel on Climate Change)</w:t>
            </w:r>
          </w:p>
        </w:tc>
      </w:tr>
      <w:tr w:rsidR="00C75811" w14:paraId="230CFDB8" w14:textId="77777777">
        <w:tblPrEx>
          <w:tblCellMar>
            <w:top w:w="0" w:type="dxa"/>
            <w:bottom w:w="0" w:type="dxa"/>
          </w:tblCellMar>
        </w:tblPrEx>
        <w:tc>
          <w:tcPr>
            <w:tcW w:w="10080" w:type="dxa"/>
            <w:tcBorders>
              <w:top w:val="single" w:sz="1" w:space="0" w:color="15803D"/>
              <w:left w:val="single" w:sz="1" w:space="0" w:color="15803D"/>
              <w:bottom w:val="single" w:sz="1" w:space="0" w:color="15803D"/>
              <w:right w:val="single" w:sz="1" w:space="0" w:color="15803D"/>
            </w:tcBorders>
            <w:shd w:val="clear" w:color="auto" w:fill="F0FDF4"/>
            <w:tcMar>
              <w:top w:w="60" w:type="dxa"/>
              <w:left w:w="160" w:type="dxa"/>
              <w:bottom w:w="60" w:type="dxa"/>
              <w:right w:w="160" w:type="dxa"/>
            </w:tcMar>
          </w:tcPr>
          <w:p w14:paraId="5EE93945" w14:textId="77777777" w:rsidR="00C75811" w:rsidRDefault="00000000">
            <w:r>
              <w:rPr>
                <w:b/>
                <w:bCs/>
                <w:color w:val="15803D"/>
                <w:sz w:val="20"/>
                <w:szCs w:val="20"/>
              </w:rPr>
              <w:t>What it means:</w:t>
            </w:r>
          </w:p>
          <w:p w14:paraId="3446F112" w14:textId="77777777" w:rsidR="00C75811" w:rsidRDefault="00000000">
            <w:pPr>
              <w:spacing w:after="60"/>
            </w:pPr>
            <w:r>
              <w:rPr>
                <w:sz w:val="21"/>
                <w:szCs w:val="21"/>
              </w:rPr>
              <w:t xml:space="preserve">The world's leading body of climate scientists. They publish reports </w:t>
            </w:r>
            <w:proofErr w:type="spellStart"/>
            <w:r>
              <w:rPr>
                <w:sz w:val="21"/>
                <w:szCs w:val="21"/>
              </w:rPr>
              <w:t>summarising</w:t>
            </w:r>
            <w:proofErr w:type="spellEnd"/>
            <w:r>
              <w:rPr>
                <w:sz w:val="21"/>
                <w:szCs w:val="21"/>
              </w:rPr>
              <w:t xml:space="preserve"> what the global scientific community knows about climate change, its risks, and what needs to happen to limit warming.</w:t>
            </w:r>
          </w:p>
          <w:p w14:paraId="209B13B0" w14:textId="77777777" w:rsidR="00C75811" w:rsidRDefault="00000000">
            <w:r>
              <w:rPr>
                <w:b/>
                <w:bCs/>
                <w:color w:val="15803D"/>
                <w:sz w:val="20"/>
                <w:szCs w:val="20"/>
              </w:rPr>
              <w:t>Simple analogy:</w:t>
            </w:r>
          </w:p>
          <w:p w14:paraId="784EF9BC" w14:textId="79D93500" w:rsidR="00C75811" w:rsidRDefault="00000000">
            <w:pPr>
              <w:spacing w:after="60"/>
            </w:pPr>
            <w:r>
              <w:rPr>
                <w:i/>
                <w:iCs/>
                <w:sz w:val="21"/>
                <w:szCs w:val="21"/>
              </w:rPr>
              <w:t xml:space="preserve">Think of </w:t>
            </w:r>
            <w:proofErr w:type="spellStart"/>
            <w:proofErr w:type="gramStart"/>
            <w:r>
              <w:rPr>
                <w:i/>
                <w:iCs/>
                <w:sz w:val="21"/>
                <w:szCs w:val="21"/>
              </w:rPr>
              <w:t>IP</w:t>
            </w:r>
            <w:r w:rsidR="005A0AAE">
              <w:rPr>
                <w:i/>
                <w:iCs/>
                <w:sz w:val="21"/>
                <w:szCs w:val="21"/>
              </w:rPr>
              <w:t>.f</w:t>
            </w:r>
            <w:r>
              <w:rPr>
                <w:i/>
                <w:iCs/>
                <w:sz w:val="21"/>
                <w:szCs w:val="21"/>
              </w:rPr>
              <w:t>CC</w:t>
            </w:r>
            <w:proofErr w:type="spellEnd"/>
            <w:proofErr w:type="gramEnd"/>
            <w:r>
              <w:rPr>
                <w:i/>
                <w:iCs/>
                <w:sz w:val="21"/>
                <w:szCs w:val="21"/>
              </w:rPr>
              <w:t xml:space="preserve"> as the 'official rulebook' for climate science — like a global team of referees who tell us what the actual targets are.</w:t>
            </w:r>
          </w:p>
          <w:p w14:paraId="08CFA759" w14:textId="77777777" w:rsidR="00C75811" w:rsidRDefault="00000000">
            <w:r>
              <w:rPr>
                <w:b/>
                <w:bCs/>
                <w:color w:val="15803D"/>
                <w:sz w:val="20"/>
                <w:szCs w:val="20"/>
              </w:rPr>
              <w:t>In this project:</w:t>
            </w:r>
          </w:p>
          <w:p w14:paraId="2153B329" w14:textId="77777777" w:rsidR="00C75811" w:rsidRDefault="00000000">
            <w:r>
              <w:rPr>
                <w:sz w:val="21"/>
                <w:szCs w:val="21"/>
              </w:rPr>
              <w:t xml:space="preserve">This project uses IPCC's Sixth Assessment Report (AR6, published 2021–2022) as the 'ground truth' to check company claims against. If a company says 'we'll cut emissions 20% by 2030' the project checks that against what IPCC says is </w:t>
            </w:r>
            <w:proofErr w:type="gramStart"/>
            <w:r>
              <w:rPr>
                <w:sz w:val="21"/>
                <w:szCs w:val="21"/>
              </w:rPr>
              <w:t>actually needed</w:t>
            </w:r>
            <w:proofErr w:type="gramEnd"/>
            <w:r>
              <w:rPr>
                <w:sz w:val="21"/>
                <w:szCs w:val="21"/>
              </w:rPr>
              <w:t>.</w:t>
            </w:r>
          </w:p>
        </w:tc>
      </w:tr>
    </w:tbl>
    <w:p w14:paraId="446E3CCE" w14:textId="77777777" w:rsidR="00C75811" w:rsidRDefault="00C75811"/>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75811" w14:paraId="5AF7B293" w14:textId="77777777">
        <w:tblPrEx>
          <w:tblCellMar>
            <w:top w:w="0" w:type="dxa"/>
            <w:bottom w:w="0" w:type="dxa"/>
          </w:tblCellMar>
        </w:tblPrEx>
        <w:tc>
          <w:tcPr>
            <w:tcW w:w="10080" w:type="dxa"/>
            <w:tcBorders>
              <w:top w:val="single" w:sz="1" w:space="0" w:color="15803D"/>
              <w:left w:val="single" w:sz="1" w:space="0" w:color="15803D"/>
              <w:bottom w:val="single" w:sz="1" w:space="0" w:color="15803D"/>
              <w:right w:val="single" w:sz="1" w:space="0" w:color="15803D"/>
            </w:tcBorders>
            <w:shd w:val="clear" w:color="auto" w:fill="15803D"/>
            <w:tcMar>
              <w:top w:w="80" w:type="dxa"/>
              <w:left w:w="160" w:type="dxa"/>
              <w:bottom w:w="80" w:type="dxa"/>
              <w:right w:w="160" w:type="dxa"/>
            </w:tcMar>
          </w:tcPr>
          <w:p w14:paraId="541F972E" w14:textId="77777777" w:rsidR="00C75811" w:rsidRDefault="00000000">
            <w:r>
              <w:rPr>
                <w:b/>
                <w:bCs/>
                <w:color w:val="FFFFFF"/>
                <w:sz w:val="24"/>
                <w:szCs w:val="24"/>
              </w:rPr>
              <w:t>IPCC AR6 — The 1.5°C and 2°C Pathways</w:t>
            </w:r>
          </w:p>
        </w:tc>
      </w:tr>
      <w:tr w:rsidR="00C75811" w14:paraId="0936BCA9" w14:textId="77777777">
        <w:tblPrEx>
          <w:tblCellMar>
            <w:top w:w="0" w:type="dxa"/>
            <w:bottom w:w="0" w:type="dxa"/>
          </w:tblCellMar>
        </w:tblPrEx>
        <w:tc>
          <w:tcPr>
            <w:tcW w:w="10080" w:type="dxa"/>
            <w:tcBorders>
              <w:top w:val="single" w:sz="1" w:space="0" w:color="15803D"/>
              <w:left w:val="single" w:sz="1" w:space="0" w:color="15803D"/>
              <w:bottom w:val="single" w:sz="1" w:space="0" w:color="15803D"/>
              <w:right w:val="single" w:sz="1" w:space="0" w:color="15803D"/>
            </w:tcBorders>
            <w:shd w:val="clear" w:color="auto" w:fill="F0FDF4"/>
            <w:tcMar>
              <w:top w:w="60" w:type="dxa"/>
              <w:left w:w="160" w:type="dxa"/>
              <w:bottom w:w="60" w:type="dxa"/>
              <w:right w:w="160" w:type="dxa"/>
            </w:tcMar>
          </w:tcPr>
          <w:p w14:paraId="6B8A9CB3" w14:textId="77777777" w:rsidR="00C75811" w:rsidRDefault="00000000">
            <w:r>
              <w:rPr>
                <w:b/>
                <w:bCs/>
                <w:color w:val="15803D"/>
                <w:sz w:val="20"/>
                <w:szCs w:val="20"/>
              </w:rPr>
              <w:t>What it means:</w:t>
            </w:r>
          </w:p>
          <w:p w14:paraId="3FAA5D10" w14:textId="77777777" w:rsidR="00C75811" w:rsidRDefault="00000000">
            <w:pPr>
              <w:spacing w:after="60"/>
            </w:pPr>
            <w:r>
              <w:rPr>
                <w:sz w:val="21"/>
                <w:szCs w:val="21"/>
              </w:rPr>
              <w:t>AR6 is the IPCC's latest report. It says that to limit global warming to 1.5°C (the safer target), global CO2 emissions must fall 43–48% by 2030 and reach net-zero by around 2050. For 2°C, cuts of 27–32% by 2030 are needed.</w:t>
            </w:r>
          </w:p>
          <w:p w14:paraId="05C10728" w14:textId="77777777" w:rsidR="00C75811" w:rsidRDefault="00000000">
            <w:r>
              <w:rPr>
                <w:b/>
                <w:bCs/>
                <w:color w:val="15803D"/>
                <w:sz w:val="20"/>
                <w:szCs w:val="20"/>
              </w:rPr>
              <w:t>Simple analogy:</w:t>
            </w:r>
          </w:p>
          <w:p w14:paraId="593C42ED" w14:textId="77777777" w:rsidR="00C75811" w:rsidRDefault="00000000">
            <w:pPr>
              <w:spacing w:after="60"/>
            </w:pPr>
            <w:r>
              <w:rPr>
                <w:i/>
                <w:iCs/>
                <w:sz w:val="21"/>
                <w:szCs w:val="21"/>
              </w:rPr>
              <w:t>Think of these as the minimum passing grades. If a company targets less than 43% reduction by 2030, they are below the 1.5°C 'pass mark.'</w:t>
            </w:r>
          </w:p>
          <w:p w14:paraId="77E05D2E" w14:textId="77777777" w:rsidR="00C75811" w:rsidRDefault="00000000">
            <w:r>
              <w:rPr>
                <w:b/>
                <w:bCs/>
                <w:color w:val="15803D"/>
                <w:sz w:val="20"/>
                <w:szCs w:val="20"/>
              </w:rPr>
              <w:t>In this project:</w:t>
            </w:r>
          </w:p>
          <w:p w14:paraId="75639ACE" w14:textId="77777777" w:rsidR="00C75811" w:rsidRDefault="00000000">
            <w:r>
              <w:rPr>
                <w:sz w:val="21"/>
                <w:szCs w:val="21"/>
              </w:rPr>
              <w:t>The 15 IPCC benchmark passages stored in this project come from AR6 — covering global targets, sector-by-sector targets (energy, transport, industry), and carbon budgets.</w:t>
            </w:r>
          </w:p>
        </w:tc>
      </w:tr>
    </w:tbl>
    <w:p w14:paraId="13F0618F" w14:textId="77777777" w:rsidR="00C75811" w:rsidRDefault="00C75811"/>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75811" w14:paraId="07FE538A" w14:textId="77777777">
        <w:tblPrEx>
          <w:tblCellMar>
            <w:top w:w="0" w:type="dxa"/>
            <w:bottom w:w="0" w:type="dxa"/>
          </w:tblCellMar>
        </w:tblPrEx>
        <w:tc>
          <w:tcPr>
            <w:tcW w:w="10080" w:type="dxa"/>
            <w:tcBorders>
              <w:top w:val="single" w:sz="1" w:space="0" w:color="15803D"/>
              <w:left w:val="single" w:sz="1" w:space="0" w:color="15803D"/>
              <w:bottom w:val="single" w:sz="1" w:space="0" w:color="15803D"/>
              <w:right w:val="single" w:sz="1" w:space="0" w:color="15803D"/>
            </w:tcBorders>
            <w:shd w:val="clear" w:color="auto" w:fill="15803D"/>
            <w:tcMar>
              <w:top w:w="80" w:type="dxa"/>
              <w:left w:w="160" w:type="dxa"/>
              <w:bottom w:w="80" w:type="dxa"/>
              <w:right w:w="160" w:type="dxa"/>
            </w:tcMar>
          </w:tcPr>
          <w:p w14:paraId="07DB6D57" w14:textId="77777777" w:rsidR="00C75811" w:rsidRDefault="00000000">
            <w:r>
              <w:rPr>
                <w:b/>
                <w:bCs/>
                <w:color w:val="FFFFFF"/>
                <w:sz w:val="24"/>
                <w:szCs w:val="24"/>
              </w:rPr>
              <w:t>Corporate Climate Disclosure / Climate Report</w:t>
            </w:r>
          </w:p>
        </w:tc>
      </w:tr>
      <w:tr w:rsidR="00C75811" w14:paraId="6DC8C0BE" w14:textId="77777777">
        <w:tblPrEx>
          <w:tblCellMar>
            <w:top w:w="0" w:type="dxa"/>
            <w:bottom w:w="0" w:type="dxa"/>
          </w:tblCellMar>
        </w:tblPrEx>
        <w:tc>
          <w:tcPr>
            <w:tcW w:w="10080" w:type="dxa"/>
            <w:tcBorders>
              <w:top w:val="single" w:sz="1" w:space="0" w:color="15803D"/>
              <w:left w:val="single" w:sz="1" w:space="0" w:color="15803D"/>
              <w:bottom w:val="single" w:sz="1" w:space="0" w:color="15803D"/>
              <w:right w:val="single" w:sz="1" w:space="0" w:color="15803D"/>
            </w:tcBorders>
            <w:shd w:val="clear" w:color="auto" w:fill="F0FDF4"/>
            <w:tcMar>
              <w:top w:w="60" w:type="dxa"/>
              <w:left w:w="160" w:type="dxa"/>
              <w:bottom w:w="60" w:type="dxa"/>
              <w:right w:w="160" w:type="dxa"/>
            </w:tcMar>
          </w:tcPr>
          <w:p w14:paraId="42D779B3" w14:textId="77777777" w:rsidR="00C75811" w:rsidRDefault="00000000">
            <w:r>
              <w:rPr>
                <w:b/>
                <w:bCs/>
                <w:color w:val="15803D"/>
                <w:sz w:val="20"/>
                <w:szCs w:val="20"/>
              </w:rPr>
              <w:t>What it means:</w:t>
            </w:r>
          </w:p>
          <w:p w14:paraId="5F649414" w14:textId="77777777" w:rsidR="00C75811" w:rsidRDefault="00000000">
            <w:pPr>
              <w:spacing w:after="60"/>
            </w:pPr>
            <w:r>
              <w:rPr>
                <w:sz w:val="21"/>
                <w:szCs w:val="21"/>
              </w:rPr>
              <w:t>A document that a company publishes describing their environmental impact and their plans to reduce it. It might include emissions data, reduction targets, and sustainability initiatives.</w:t>
            </w:r>
          </w:p>
          <w:p w14:paraId="3091AB1E" w14:textId="77777777" w:rsidR="00C75811" w:rsidRDefault="00000000">
            <w:r>
              <w:rPr>
                <w:b/>
                <w:bCs/>
                <w:color w:val="15803D"/>
                <w:sz w:val="20"/>
                <w:szCs w:val="20"/>
              </w:rPr>
              <w:t>Simple analogy:</w:t>
            </w:r>
          </w:p>
          <w:p w14:paraId="5F5E6E4B" w14:textId="77777777" w:rsidR="00C75811" w:rsidRDefault="00000000">
            <w:pPr>
              <w:spacing w:after="60"/>
            </w:pPr>
            <w:r>
              <w:rPr>
                <w:i/>
                <w:iCs/>
                <w:sz w:val="21"/>
                <w:szCs w:val="21"/>
              </w:rPr>
              <w:t>Like a student writing their own school report card. The student grades themselves — no teacher checks it. That's the problem this project is solving.</w:t>
            </w:r>
          </w:p>
          <w:p w14:paraId="44BA2FA1" w14:textId="77777777" w:rsidR="00C75811" w:rsidRDefault="00000000">
            <w:r>
              <w:rPr>
                <w:b/>
                <w:bCs/>
                <w:color w:val="15803D"/>
                <w:sz w:val="20"/>
                <w:szCs w:val="20"/>
              </w:rPr>
              <w:t>In this project:</w:t>
            </w:r>
          </w:p>
          <w:p w14:paraId="35C1FB0C" w14:textId="77777777" w:rsidR="00C75811" w:rsidRDefault="00000000">
            <w:r>
              <w:rPr>
                <w:sz w:val="21"/>
                <w:szCs w:val="21"/>
              </w:rPr>
              <w:t>The project reads these documents (as .txt or .pdf files) and audits them. There are 205 sample reports included, ranging from genuinely ambitious ones (Grade A) to misleading ones (Grade F).</w:t>
            </w:r>
          </w:p>
        </w:tc>
      </w:tr>
    </w:tbl>
    <w:p w14:paraId="49971A81" w14:textId="77777777" w:rsidR="00C75811" w:rsidRDefault="00C75811"/>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75811" w14:paraId="7A53961C" w14:textId="77777777">
        <w:tblPrEx>
          <w:tblCellMar>
            <w:top w:w="0" w:type="dxa"/>
            <w:bottom w:w="0" w:type="dxa"/>
          </w:tblCellMar>
        </w:tblPrEx>
        <w:tc>
          <w:tcPr>
            <w:tcW w:w="10080" w:type="dxa"/>
            <w:tcBorders>
              <w:top w:val="single" w:sz="1" w:space="0" w:color="15803D"/>
              <w:left w:val="single" w:sz="1" w:space="0" w:color="15803D"/>
              <w:bottom w:val="single" w:sz="1" w:space="0" w:color="15803D"/>
              <w:right w:val="single" w:sz="1" w:space="0" w:color="15803D"/>
            </w:tcBorders>
            <w:shd w:val="clear" w:color="auto" w:fill="15803D"/>
            <w:tcMar>
              <w:top w:w="80" w:type="dxa"/>
              <w:left w:w="160" w:type="dxa"/>
              <w:bottom w:w="80" w:type="dxa"/>
              <w:right w:w="160" w:type="dxa"/>
            </w:tcMar>
          </w:tcPr>
          <w:p w14:paraId="44E0ACD7" w14:textId="77777777" w:rsidR="00C75811" w:rsidRDefault="00000000">
            <w:r>
              <w:rPr>
                <w:b/>
                <w:bCs/>
                <w:color w:val="FFFFFF"/>
                <w:sz w:val="24"/>
                <w:szCs w:val="24"/>
              </w:rPr>
              <w:t>Greenwashing</w:t>
            </w:r>
          </w:p>
        </w:tc>
      </w:tr>
      <w:tr w:rsidR="00C75811" w14:paraId="2B4C3B27" w14:textId="77777777">
        <w:tblPrEx>
          <w:tblCellMar>
            <w:top w:w="0" w:type="dxa"/>
            <w:bottom w:w="0" w:type="dxa"/>
          </w:tblCellMar>
        </w:tblPrEx>
        <w:tc>
          <w:tcPr>
            <w:tcW w:w="10080" w:type="dxa"/>
            <w:tcBorders>
              <w:top w:val="single" w:sz="1" w:space="0" w:color="15803D"/>
              <w:left w:val="single" w:sz="1" w:space="0" w:color="15803D"/>
              <w:bottom w:val="single" w:sz="1" w:space="0" w:color="15803D"/>
              <w:right w:val="single" w:sz="1" w:space="0" w:color="15803D"/>
            </w:tcBorders>
            <w:shd w:val="clear" w:color="auto" w:fill="F0FDF4"/>
            <w:tcMar>
              <w:top w:w="60" w:type="dxa"/>
              <w:left w:w="160" w:type="dxa"/>
              <w:bottom w:w="60" w:type="dxa"/>
              <w:right w:w="160" w:type="dxa"/>
            </w:tcMar>
          </w:tcPr>
          <w:p w14:paraId="73B2A07D" w14:textId="77777777" w:rsidR="00C75811" w:rsidRDefault="00000000">
            <w:r>
              <w:rPr>
                <w:b/>
                <w:bCs/>
                <w:color w:val="15803D"/>
                <w:sz w:val="20"/>
                <w:szCs w:val="20"/>
              </w:rPr>
              <w:t>What it means:</w:t>
            </w:r>
          </w:p>
          <w:p w14:paraId="26C3C00A" w14:textId="77777777" w:rsidR="00C75811" w:rsidRDefault="00000000">
            <w:pPr>
              <w:spacing w:after="60"/>
            </w:pPr>
            <w:r>
              <w:rPr>
                <w:sz w:val="21"/>
                <w:szCs w:val="21"/>
              </w:rPr>
              <w:t xml:space="preserve">When a company makes itself sound more environmentally friendly than it </w:t>
            </w:r>
            <w:proofErr w:type="gramStart"/>
            <w:r>
              <w:rPr>
                <w:sz w:val="21"/>
                <w:szCs w:val="21"/>
              </w:rPr>
              <w:t>actually is</w:t>
            </w:r>
            <w:proofErr w:type="gramEnd"/>
            <w:r>
              <w:rPr>
                <w:sz w:val="21"/>
                <w:szCs w:val="21"/>
              </w:rPr>
              <w:t>. This can be through vague language, misleading statistics, relying on carbon offsets instead of real cuts, or hiding the full picture.</w:t>
            </w:r>
          </w:p>
          <w:p w14:paraId="3EAB1760" w14:textId="77777777" w:rsidR="00C75811" w:rsidRDefault="00000000">
            <w:r>
              <w:rPr>
                <w:b/>
                <w:bCs/>
                <w:color w:val="15803D"/>
                <w:sz w:val="20"/>
                <w:szCs w:val="20"/>
              </w:rPr>
              <w:t>Simple analogy:</w:t>
            </w:r>
          </w:p>
          <w:p w14:paraId="44AC8C40" w14:textId="77777777" w:rsidR="00C75811" w:rsidRDefault="00000000">
            <w:pPr>
              <w:spacing w:after="60"/>
            </w:pPr>
            <w:r>
              <w:rPr>
                <w:i/>
                <w:iCs/>
                <w:sz w:val="21"/>
                <w:szCs w:val="21"/>
              </w:rPr>
              <w:lastRenderedPageBreak/>
              <w:t>A restaurant calling itself 'eco-friendly' because they switched to paper straws, while still wasting huge amounts of food and energy. The claim is technically true but deeply misleading.</w:t>
            </w:r>
          </w:p>
          <w:p w14:paraId="2A8D4CF1" w14:textId="77777777" w:rsidR="00C75811" w:rsidRDefault="00000000">
            <w:r>
              <w:rPr>
                <w:b/>
                <w:bCs/>
                <w:color w:val="15803D"/>
                <w:sz w:val="20"/>
                <w:szCs w:val="20"/>
              </w:rPr>
              <w:t>In this project:</w:t>
            </w:r>
          </w:p>
          <w:p w14:paraId="09CD7D4A" w14:textId="77777777" w:rsidR="00C75811" w:rsidRDefault="00000000">
            <w:r>
              <w:rPr>
                <w:sz w:val="21"/>
                <w:szCs w:val="21"/>
              </w:rPr>
              <w:t>The project checks for 8 specific greenwashing patterns — things like relying on carbon offsets, excluding hard-to-measure emissions (Scope 3), or only making promises for 2050 with no concrete 2030 steps.</w:t>
            </w:r>
          </w:p>
        </w:tc>
      </w:tr>
    </w:tbl>
    <w:p w14:paraId="268614A5" w14:textId="77777777" w:rsidR="00C75811" w:rsidRDefault="00C75811"/>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75811" w14:paraId="329EB17C" w14:textId="77777777">
        <w:tblPrEx>
          <w:tblCellMar>
            <w:top w:w="0" w:type="dxa"/>
            <w:bottom w:w="0" w:type="dxa"/>
          </w:tblCellMar>
        </w:tblPrEx>
        <w:tc>
          <w:tcPr>
            <w:tcW w:w="10080" w:type="dxa"/>
            <w:tcBorders>
              <w:top w:val="single" w:sz="1" w:space="0" w:color="15803D"/>
              <w:left w:val="single" w:sz="1" w:space="0" w:color="15803D"/>
              <w:bottom w:val="single" w:sz="1" w:space="0" w:color="15803D"/>
              <w:right w:val="single" w:sz="1" w:space="0" w:color="15803D"/>
            </w:tcBorders>
            <w:shd w:val="clear" w:color="auto" w:fill="15803D"/>
            <w:tcMar>
              <w:top w:w="80" w:type="dxa"/>
              <w:left w:w="160" w:type="dxa"/>
              <w:bottom w:w="80" w:type="dxa"/>
              <w:right w:w="160" w:type="dxa"/>
            </w:tcMar>
          </w:tcPr>
          <w:p w14:paraId="00D2D0BE" w14:textId="77777777" w:rsidR="00C75811" w:rsidRDefault="00000000">
            <w:r>
              <w:rPr>
                <w:b/>
                <w:bCs/>
                <w:color w:val="FFFFFF"/>
                <w:sz w:val="24"/>
                <w:szCs w:val="24"/>
              </w:rPr>
              <w:t>Scope 1, Scope 2, Scope 3 Emissions</w:t>
            </w:r>
          </w:p>
        </w:tc>
      </w:tr>
      <w:tr w:rsidR="00C75811" w14:paraId="43980B2A" w14:textId="77777777">
        <w:tblPrEx>
          <w:tblCellMar>
            <w:top w:w="0" w:type="dxa"/>
            <w:bottom w:w="0" w:type="dxa"/>
          </w:tblCellMar>
        </w:tblPrEx>
        <w:tc>
          <w:tcPr>
            <w:tcW w:w="10080" w:type="dxa"/>
            <w:tcBorders>
              <w:top w:val="single" w:sz="1" w:space="0" w:color="15803D"/>
              <w:left w:val="single" w:sz="1" w:space="0" w:color="15803D"/>
              <w:bottom w:val="single" w:sz="1" w:space="0" w:color="15803D"/>
              <w:right w:val="single" w:sz="1" w:space="0" w:color="15803D"/>
            </w:tcBorders>
            <w:shd w:val="clear" w:color="auto" w:fill="F0FDF4"/>
            <w:tcMar>
              <w:top w:w="60" w:type="dxa"/>
              <w:left w:w="160" w:type="dxa"/>
              <w:bottom w:w="60" w:type="dxa"/>
              <w:right w:w="160" w:type="dxa"/>
            </w:tcMar>
          </w:tcPr>
          <w:p w14:paraId="0D0BBF30" w14:textId="77777777" w:rsidR="00C75811" w:rsidRDefault="00000000">
            <w:r>
              <w:rPr>
                <w:b/>
                <w:bCs/>
                <w:color w:val="15803D"/>
                <w:sz w:val="20"/>
                <w:szCs w:val="20"/>
              </w:rPr>
              <w:t>What it means:</w:t>
            </w:r>
          </w:p>
          <w:p w14:paraId="16B24AF3" w14:textId="77777777" w:rsidR="00C75811" w:rsidRDefault="00000000">
            <w:pPr>
              <w:spacing w:after="60"/>
            </w:pPr>
            <w:r>
              <w:rPr>
                <w:sz w:val="21"/>
                <w:szCs w:val="21"/>
              </w:rPr>
              <w:t xml:space="preserve">A standard way to </w:t>
            </w:r>
            <w:proofErr w:type="spellStart"/>
            <w:r>
              <w:rPr>
                <w:sz w:val="21"/>
                <w:szCs w:val="21"/>
              </w:rPr>
              <w:t>categorise</w:t>
            </w:r>
            <w:proofErr w:type="spellEnd"/>
            <w:r>
              <w:rPr>
                <w:sz w:val="21"/>
                <w:szCs w:val="21"/>
              </w:rPr>
              <w:t xml:space="preserve"> where a company's emissions come from. Scope 1 = emissions from things the company directly controls (e.g. their factory). Scope 2 = emissions from the electricity they buy. Scope 3 = all emissions in their supply chain — suppliers, customers, logistics.</w:t>
            </w:r>
          </w:p>
          <w:p w14:paraId="50F21871" w14:textId="77777777" w:rsidR="00C75811" w:rsidRDefault="00000000">
            <w:r>
              <w:rPr>
                <w:b/>
                <w:bCs/>
                <w:color w:val="15803D"/>
                <w:sz w:val="20"/>
                <w:szCs w:val="20"/>
              </w:rPr>
              <w:t>Simple analogy:</w:t>
            </w:r>
          </w:p>
          <w:p w14:paraId="72A0862B" w14:textId="77777777" w:rsidR="00C75811" w:rsidRDefault="00000000">
            <w:pPr>
              <w:spacing w:after="60"/>
            </w:pPr>
            <w:r>
              <w:rPr>
                <w:i/>
                <w:iCs/>
                <w:sz w:val="21"/>
                <w:szCs w:val="21"/>
              </w:rPr>
              <w:t>Scope 1 is the smoke from your own chimney. Scope 2 is the power plant's smoke, but you're the one using that electricity. Scope 3 is all the emissions caused by making everything you sell and everything your customers do with your products.</w:t>
            </w:r>
          </w:p>
          <w:p w14:paraId="1348236C" w14:textId="77777777" w:rsidR="00C75811" w:rsidRDefault="00000000">
            <w:r>
              <w:rPr>
                <w:b/>
                <w:bCs/>
                <w:color w:val="15803D"/>
                <w:sz w:val="20"/>
                <w:szCs w:val="20"/>
              </w:rPr>
              <w:t>In this project:</w:t>
            </w:r>
          </w:p>
          <w:p w14:paraId="5183AD31" w14:textId="77777777" w:rsidR="00C75811" w:rsidRDefault="00000000">
            <w:r>
              <w:rPr>
                <w:sz w:val="21"/>
                <w:szCs w:val="21"/>
              </w:rPr>
              <w:t>A major greenwashing red flag is companies reporting only Scope 1 and 2 while ignoring Scope 3 — which for most companies is 70–90% of their total emissions footprint.</w:t>
            </w:r>
          </w:p>
        </w:tc>
      </w:tr>
    </w:tbl>
    <w:p w14:paraId="3AF12658" w14:textId="77777777" w:rsidR="00C75811" w:rsidRDefault="00C75811"/>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75811" w14:paraId="7CB7C238" w14:textId="77777777">
        <w:tblPrEx>
          <w:tblCellMar>
            <w:top w:w="0" w:type="dxa"/>
            <w:bottom w:w="0" w:type="dxa"/>
          </w:tblCellMar>
        </w:tblPrEx>
        <w:tc>
          <w:tcPr>
            <w:tcW w:w="10080" w:type="dxa"/>
            <w:tcBorders>
              <w:top w:val="single" w:sz="1" w:space="0" w:color="15803D"/>
              <w:left w:val="single" w:sz="1" w:space="0" w:color="15803D"/>
              <w:bottom w:val="single" w:sz="1" w:space="0" w:color="15803D"/>
              <w:right w:val="single" w:sz="1" w:space="0" w:color="15803D"/>
            </w:tcBorders>
            <w:shd w:val="clear" w:color="auto" w:fill="15803D"/>
            <w:tcMar>
              <w:top w:w="80" w:type="dxa"/>
              <w:left w:w="160" w:type="dxa"/>
              <w:bottom w:w="80" w:type="dxa"/>
              <w:right w:w="160" w:type="dxa"/>
            </w:tcMar>
          </w:tcPr>
          <w:p w14:paraId="5058E0E0" w14:textId="77777777" w:rsidR="00C75811" w:rsidRDefault="00000000">
            <w:r>
              <w:rPr>
                <w:b/>
                <w:bCs/>
                <w:color w:val="FFFFFF"/>
                <w:sz w:val="24"/>
                <w:szCs w:val="24"/>
              </w:rPr>
              <w:t>Net-Zero</w:t>
            </w:r>
          </w:p>
        </w:tc>
      </w:tr>
      <w:tr w:rsidR="00C75811" w14:paraId="07E0C339" w14:textId="77777777">
        <w:tblPrEx>
          <w:tblCellMar>
            <w:top w:w="0" w:type="dxa"/>
            <w:bottom w:w="0" w:type="dxa"/>
          </w:tblCellMar>
        </w:tblPrEx>
        <w:tc>
          <w:tcPr>
            <w:tcW w:w="10080" w:type="dxa"/>
            <w:tcBorders>
              <w:top w:val="single" w:sz="1" w:space="0" w:color="15803D"/>
              <w:left w:val="single" w:sz="1" w:space="0" w:color="15803D"/>
              <w:bottom w:val="single" w:sz="1" w:space="0" w:color="15803D"/>
              <w:right w:val="single" w:sz="1" w:space="0" w:color="15803D"/>
            </w:tcBorders>
            <w:shd w:val="clear" w:color="auto" w:fill="F0FDF4"/>
            <w:tcMar>
              <w:top w:w="60" w:type="dxa"/>
              <w:left w:w="160" w:type="dxa"/>
              <w:bottom w:w="60" w:type="dxa"/>
              <w:right w:w="160" w:type="dxa"/>
            </w:tcMar>
          </w:tcPr>
          <w:p w14:paraId="30A2DE2C" w14:textId="77777777" w:rsidR="00C75811" w:rsidRDefault="00000000">
            <w:r>
              <w:rPr>
                <w:b/>
                <w:bCs/>
                <w:color w:val="15803D"/>
                <w:sz w:val="20"/>
                <w:szCs w:val="20"/>
              </w:rPr>
              <w:t>What it means:</w:t>
            </w:r>
          </w:p>
          <w:p w14:paraId="7332132D" w14:textId="77777777" w:rsidR="00C75811" w:rsidRDefault="00000000">
            <w:pPr>
              <w:spacing w:after="60"/>
            </w:pPr>
            <w:r>
              <w:rPr>
                <w:sz w:val="21"/>
                <w:szCs w:val="21"/>
              </w:rPr>
              <w:t>The state where a company (or country) is not adding any net greenhouse gases to the atmosphere — either by not producing them at all, or by removing as much as they produce.</w:t>
            </w:r>
          </w:p>
          <w:p w14:paraId="63169357" w14:textId="77777777" w:rsidR="00C75811" w:rsidRDefault="00000000">
            <w:r>
              <w:rPr>
                <w:b/>
                <w:bCs/>
                <w:color w:val="15803D"/>
                <w:sz w:val="20"/>
                <w:szCs w:val="20"/>
              </w:rPr>
              <w:t>Simple analogy:</w:t>
            </w:r>
          </w:p>
          <w:p w14:paraId="741F6351" w14:textId="77777777" w:rsidR="00C75811" w:rsidRDefault="00000000">
            <w:pPr>
              <w:spacing w:after="60"/>
            </w:pPr>
            <w:r>
              <w:rPr>
                <w:i/>
                <w:iCs/>
                <w:sz w:val="21"/>
                <w:szCs w:val="21"/>
              </w:rPr>
              <w:t>Like a bathtub: net-zero means the tap (emissions in) and the drain (carbon removal) are balanced, so the water level (CO2 in atmosphere) doesn't rise.</w:t>
            </w:r>
          </w:p>
          <w:p w14:paraId="73321E26" w14:textId="77777777" w:rsidR="00C75811" w:rsidRDefault="00000000">
            <w:r>
              <w:rPr>
                <w:b/>
                <w:bCs/>
                <w:color w:val="15803D"/>
                <w:sz w:val="20"/>
                <w:szCs w:val="20"/>
              </w:rPr>
              <w:t>In this project:</w:t>
            </w:r>
          </w:p>
          <w:p w14:paraId="64BB7E14" w14:textId="77777777" w:rsidR="00C75811" w:rsidRDefault="00000000">
            <w:r>
              <w:rPr>
                <w:sz w:val="21"/>
                <w:szCs w:val="21"/>
              </w:rPr>
              <w:t>The project checks whether a company's net-zero target date is credible. A 'net-zero by 2070' target from an oil company with rising emissions would be flagged as greenwashing.</w:t>
            </w:r>
          </w:p>
        </w:tc>
      </w:tr>
    </w:tbl>
    <w:p w14:paraId="54AE2225" w14:textId="77777777" w:rsidR="00C75811" w:rsidRDefault="00C75811"/>
    <w:p w14:paraId="3760C760" w14:textId="77777777" w:rsidR="00C75811" w:rsidRDefault="00000000">
      <w:r>
        <w:br w:type="page"/>
      </w:r>
    </w:p>
    <w:p w14:paraId="16CD70DD" w14:textId="77777777" w:rsidR="00C75811" w:rsidRDefault="00000000">
      <w:pPr>
        <w:pStyle w:val="Heading1"/>
        <w:shd w:val="clear" w:color="auto" w:fill="1D4ED8"/>
        <w:ind w:left="120" w:right="120"/>
      </w:pPr>
      <w:r>
        <w:lastRenderedPageBreak/>
        <w:t>B.  AI &amp; Large Language Model (LLM) Terms</w:t>
      </w:r>
    </w:p>
    <w:p w14:paraId="626F9098" w14:textId="77777777" w:rsidR="00C75811" w:rsidRDefault="00000000">
      <w:pPr>
        <w:shd w:val="clear" w:color="auto" w:fill="F8FAFC"/>
        <w:spacing w:before="200" w:after="60"/>
        <w:ind w:left="120" w:right="120"/>
      </w:pPr>
      <w:proofErr w:type="gramStart"/>
      <w:r>
        <w:rPr>
          <w:b/>
          <w:bCs/>
          <w:color w:val="1A3A5C"/>
          <w:sz w:val="26"/>
          <w:szCs w:val="26"/>
        </w:rPr>
        <w:t>🤖  Why</w:t>
      </w:r>
      <w:proofErr w:type="gramEnd"/>
      <w:r>
        <w:rPr>
          <w:b/>
          <w:bCs/>
          <w:color w:val="1A3A5C"/>
          <w:sz w:val="26"/>
          <w:szCs w:val="26"/>
        </w:rPr>
        <w:t xml:space="preserve"> this section matters</w:t>
      </w:r>
    </w:p>
    <w:p w14:paraId="6D0B0DE7" w14:textId="77777777" w:rsidR="00C75811" w:rsidRDefault="00000000">
      <w:pPr>
        <w:spacing w:after="120"/>
        <w:ind w:left="120"/>
      </w:pPr>
      <w:r>
        <w:rPr>
          <w:i/>
          <w:iCs/>
          <w:color w:val="64748B"/>
          <w:sz w:val="21"/>
          <w:szCs w:val="21"/>
        </w:rPr>
        <w:t>The project's core technology is AI that can read and understand text. These terms explain how that works.</w:t>
      </w:r>
    </w:p>
    <w:p w14:paraId="5C214C54" w14:textId="77777777" w:rsidR="00C75811" w:rsidRDefault="00C75811"/>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75811" w14:paraId="5CDC26D4" w14:textId="77777777">
        <w:tblPrEx>
          <w:tblCellMar>
            <w:top w:w="0" w:type="dxa"/>
            <w:bottom w:w="0" w:type="dxa"/>
          </w:tblCellMar>
        </w:tblPrEx>
        <w:tc>
          <w:tcPr>
            <w:tcW w:w="10080" w:type="dxa"/>
            <w:tcBorders>
              <w:top w:val="single" w:sz="1" w:space="0" w:color="2563EB"/>
              <w:left w:val="single" w:sz="1" w:space="0" w:color="2563EB"/>
              <w:bottom w:val="single" w:sz="1" w:space="0" w:color="2563EB"/>
              <w:right w:val="single" w:sz="1" w:space="0" w:color="2563EB"/>
            </w:tcBorders>
            <w:shd w:val="clear" w:color="auto" w:fill="2563EB"/>
            <w:tcMar>
              <w:top w:w="80" w:type="dxa"/>
              <w:left w:w="160" w:type="dxa"/>
              <w:bottom w:w="80" w:type="dxa"/>
              <w:right w:w="160" w:type="dxa"/>
            </w:tcMar>
          </w:tcPr>
          <w:p w14:paraId="047A24A3" w14:textId="77777777" w:rsidR="00C75811" w:rsidRDefault="00000000">
            <w:r>
              <w:rPr>
                <w:b/>
                <w:bCs/>
                <w:color w:val="FFFFFF"/>
                <w:sz w:val="24"/>
                <w:szCs w:val="24"/>
              </w:rPr>
              <w:t>LLM — Large Language Model</w:t>
            </w:r>
          </w:p>
        </w:tc>
      </w:tr>
      <w:tr w:rsidR="00C75811" w14:paraId="5F6F2826" w14:textId="77777777">
        <w:tblPrEx>
          <w:tblCellMar>
            <w:top w:w="0" w:type="dxa"/>
            <w:bottom w:w="0" w:type="dxa"/>
          </w:tblCellMar>
        </w:tblPrEx>
        <w:tc>
          <w:tcPr>
            <w:tcW w:w="10080" w:type="dxa"/>
            <w:tcBorders>
              <w:top w:val="single" w:sz="1" w:space="0" w:color="2563EB"/>
              <w:left w:val="single" w:sz="1" w:space="0" w:color="2563EB"/>
              <w:bottom w:val="single" w:sz="1" w:space="0" w:color="2563EB"/>
              <w:right w:val="single" w:sz="1" w:space="0" w:color="2563EB"/>
            </w:tcBorders>
            <w:shd w:val="clear" w:color="auto" w:fill="EFF6FF"/>
            <w:tcMar>
              <w:top w:w="60" w:type="dxa"/>
              <w:left w:w="160" w:type="dxa"/>
              <w:bottom w:w="60" w:type="dxa"/>
              <w:right w:w="160" w:type="dxa"/>
            </w:tcMar>
          </w:tcPr>
          <w:p w14:paraId="04CA73E7" w14:textId="77777777" w:rsidR="00C75811" w:rsidRDefault="00000000">
            <w:r>
              <w:rPr>
                <w:b/>
                <w:bCs/>
                <w:color w:val="2563EB"/>
                <w:sz w:val="20"/>
                <w:szCs w:val="20"/>
              </w:rPr>
              <w:t>What it means:</w:t>
            </w:r>
          </w:p>
          <w:p w14:paraId="65CD1312" w14:textId="77777777" w:rsidR="00C75811" w:rsidRDefault="00000000">
            <w:pPr>
              <w:spacing w:after="60"/>
            </w:pPr>
            <w:r>
              <w:rPr>
                <w:sz w:val="21"/>
                <w:szCs w:val="21"/>
              </w:rPr>
              <w:t>An AI system trained on enormous amounts of text (books, websites, articles) that can read, understand, and generate human-like text. Examples: ChatGPT, Claude, Llama, Mistral.</w:t>
            </w:r>
          </w:p>
          <w:p w14:paraId="0761958D" w14:textId="77777777" w:rsidR="00C75811" w:rsidRDefault="00000000">
            <w:r>
              <w:rPr>
                <w:b/>
                <w:bCs/>
                <w:color w:val="2563EB"/>
                <w:sz w:val="20"/>
                <w:szCs w:val="20"/>
              </w:rPr>
              <w:t>Simple analogy:</w:t>
            </w:r>
          </w:p>
          <w:p w14:paraId="45B2E6F0" w14:textId="77777777" w:rsidR="00C75811" w:rsidRDefault="00000000">
            <w:pPr>
              <w:spacing w:after="60"/>
            </w:pPr>
            <w:r>
              <w:rPr>
                <w:i/>
                <w:iCs/>
                <w:sz w:val="21"/>
                <w:szCs w:val="21"/>
              </w:rPr>
              <w:t xml:space="preserve">Imagine someone who has read almost every book ever written. You can ask them any </w:t>
            </w:r>
            <w:proofErr w:type="gramStart"/>
            <w:r>
              <w:rPr>
                <w:i/>
                <w:iCs/>
                <w:sz w:val="21"/>
                <w:szCs w:val="21"/>
              </w:rPr>
              <w:t>question</w:t>
            </w:r>
            <w:proofErr w:type="gramEnd"/>
            <w:r>
              <w:rPr>
                <w:i/>
                <w:iCs/>
                <w:sz w:val="21"/>
                <w:szCs w:val="21"/>
              </w:rPr>
              <w:t xml:space="preserve"> and they give a thoughtful answer. That's roughly what an LLM does — except it's a computer program, not a person.</w:t>
            </w:r>
          </w:p>
          <w:p w14:paraId="7B525F2C" w14:textId="77777777" w:rsidR="00C75811" w:rsidRDefault="00000000">
            <w:r>
              <w:rPr>
                <w:b/>
                <w:bCs/>
                <w:color w:val="2563EB"/>
                <w:sz w:val="20"/>
                <w:szCs w:val="20"/>
              </w:rPr>
              <w:t>In this project:</w:t>
            </w:r>
          </w:p>
          <w:p w14:paraId="221A20F5" w14:textId="77777777" w:rsidR="00C75811" w:rsidRDefault="00000000">
            <w:r>
              <w:rPr>
                <w:sz w:val="21"/>
                <w:szCs w:val="21"/>
              </w:rPr>
              <w:t>This project uses LLMs for three tasks: (1) reading a climate report and extracting every specific climate claim, (2) checking whether each claim is consistent with IPCC science, and (3) detecting greenwashing patterns.</w:t>
            </w:r>
          </w:p>
        </w:tc>
      </w:tr>
    </w:tbl>
    <w:p w14:paraId="46642F24" w14:textId="77777777" w:rsidR="00C75811" w:rsidRDefault="00C75811"/>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75811" w14:paraId="74F5984C" w14:textId="77777777">
        <w:tblPrEx>
          <w:tblCellMar>
            <w:top w:w="0" w:type="dxa"/>
            <w:bottom w:w="0" w:type="dxa"/>
          </w:tblCellMar>
        </w:tblPrEx>
        <w:tc>
          <w:tcPr>
            <w:tcW w:w="10080" w:type="dxa"/>
            <w:tcBorders>
              <w:top w:val="single" w:sz="1" w:space="0" w:color="2563EB"/>
              <w:left w:val="single" w:sz="1" w:space="0" w:color="2563EB"/>
              <w:bottom w:val="single" w:sz="1" w:space="0" w:color="2563EB"/>
              <w:right w:val="single" w:sz="1" w:space="0" w:color="2563EB"/>
            </w:tcBorders>
            <w:shd w:val="clear" w:color="auto" w:fill="2563EB"/>
            <w:tcMar>
              <w:top w:w="80" w:type="dxa"/>
              <w:left w:w="160" w:type="dxa"/>
              <w:bottom w:w="80" w:type="dxa"/>
              <w:right w:w="160" w:type="dxa"/>
            </w:tcMar>
          </w:tcPr>
          <w:p w14:paraId="0C716327" w14:textId="77777777" w:rsidR="00C75811" w:rsidRDefault="00000000">
            <w:r>
              <w:rPr>
                <w:b/>
                <w:bCs/>
                <w:color w:val="FFFFFF"/>
                <w:sz w:val="24"/>
                <w:szCs w:val="24"/>
              </w:rPr>
              <w:t>Prompt</w:t>
            </w:r>
          </w:p>
        </w:tc>
      </w:tr>
      <w:tr w:rsidR="00C75811" w14:paraId="79FD499F" w14:textId="77777777">
        <w:tblPrEx>
          <w:tblCellMar>
            <w:top w:w="0" w:type="dxa"/>
            <w:bottom w:w="0" w:type="dxa"/>
          </w:tblCellMar>
        </w:tblPrEx>
        <w:tc>
          <w:tcPr>
            <w:tcW w:w="10080" w:type="dxa"/>
            <w:tcBorders>
              <w:top w:val="single" w:sz="1" w:space="0" w:color="2563EB"/>
              <w:left w:val="single" w:sz="1" w:space="0" w:color="2563EB"/>
              <w:bottom w:val="single" w:sz="1" w:space="0" w:color="2563EB"/>
              <w:right w:val="single" w:sz="1" w:space="0" w:color="2563EB"/>
            </w:tcBorders>
            <w:shd w:val="clear" w:color="auto" w:fill="EFF6FF"/>
            <w:tcMar>
              <w:top w:w="60" w:type="dxa"/>
              <w:left w:w="160" w:type="dxa"/>
              <w:bottom w:w="60" w:type="dxa"/>
              <w:right w:w="160" w:type="dxa"/>
            </w:tcMar>
          </w:tcPr>
          <w:p w14:paraId="0CE0803E" w14:textId="77777777" w:rsidR="00C75811" w:rsidRDefault="00000000">
            <w:r>
              <w:rPr>
                <w:b/>
                <w:bCs/>
                <w:color w:val="2563EB"/>
                <w:sz w:val="20"/>
                <w:szCs w:val="20"/>
              </w:rPr>
              <w:t>What it means:</w:t>
            </w:r>
          </w:p>
          <w:p w14:paraId="1BA47BE7" w14:textId="77777777" w:rsidR="00C75811" w:rsidRDefault="00000000">
            <w:pPr>
              <w:spacing w:after="60"/>
            </w:pPr>
            <w:r>
              <w:rPr>
                <w:sz w:val="21"/>
                <w:szCs w:val="21"/>
              </w:rPr>
              <w:t>The text you send to an LLM as its input — basically, the question or instruction. The LLM reads the prompt and generates a response.</w:t>
            </w:r>
          </w:p>
          <w:p w14:paraId="10321B4C" w14:textId="77777777" w:rsidR="00C75811" w:rsidRDefault="00000000">
            <w:r>
              <w:rPr>
                <w:b/>
                <w:bCs/>
                <w:color w:val="2563EB"/>
                <w:sz w:val="20"/>
                <w:szCs w:val="20"/>
              </w:rPr>
              <w:t>Simple analogy:</w:t>
            </w:r>
          </w:p>
          <w:p w14:paraId="6D4DE5EF" w14:textId="77777777" w:rsidR="00C75811" w:rsidRDefault="00000000">
            <w:pPr>
              <w:spacing w:after="60"/>
            </w:pPr>
            <w:r>
              <w:rPr>
                <w:i/>
                <w:iCs/>
                <w:sz w:val="21"/>
                <w:szCs w:val="21"/>
              </w:rPr>
              <w:t>Like sending a very detailed email to an expert. The email is your 'prompt.' Their reply is the LLM's 'response.'</w:t>
            </w:r>
          </w:p>
          <w:p w14:paraId="607AEBEC" w14:textId="77777777" w:rsidR="00C75811" w:rsidRDefault="00000000">
            <w:r>
              <w:rPr>
                <w:b/>
                <w:bCs/>
                <w:color w:val="2563EB"/>
                <w:sz w:val="20"/>
                <w:szCs w:val="20"/>
              </w:rPr>
              <w:t>In this project:</w:t>
            </w:r>
          </w:p>
          <w:p w14:paraId="66B99E5D" w14:textId="77777777" w:rsidR="00C75811" w:rsidRDefault="00000000">
            <w:r>
              <w:rPr>
                <w:sz w:val="21"/>
                <w:szCs w:val="21"/>
              </w:rPr>
              <w:t>The project has carefully written prompts for each task — e.g. the greenwashing prompt tells the LLM exactly what 8 things to look for and asks it to respond in a specific format (JSON).</w:t>
            </w:r>
          </w:p>
        </w:tc>
      </w:tr>
    </w:tbl>
    <w:p w14:paraId="04FE51ED" w14:textId="77777777" w:rsidR="00C75811" w:rsidRDefault="00C75811"/>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75811" w14:paraId="3EA7BFF5" w14:textId="77777777">
        <w:tblPrEx>
          <w:tblCellMar>
            <w:top w:w="0" w:type="dxa"/>
            <w:bottom w:w="0" w:type="dxa"/>
          </w:tblCellMar>
        </w:tblPrEx>
        <w:tc>
          <w:tcPr>
            <w:tcW w:w="10080" w:type="dxa"/>
            <w:tcBorders>
              <w:top w:val="single" w:sz="1" w:space="0" w:color="2563EB"/>
              <w:left w:val="single" w:sz="1" w:space="0" w:color="2563EB"/>
              <w:bottom w:val="single" w:sz="1" w:space="0" w:color="2563EB"/>
              <w:right w:val="single" w:sz="1" w:space="0" w:color="2563EB"/>
            </w:tcBorders>
            <w:shd w:val="clear" w:color="auto" w:fill="2563EB"/>
            <w:tcMar>
              <w:top w:w="80" w:type="dxa"/>
              <w:left w:w="160" w:type="dxa"/>
              <w:bottom w:w="80" w:type="dxa"/>
              <w:right w:w="160" w:type="dxa"/>
            </w:tcMar>
          </w:tcPr>
          <w:p w14:paraId="2B9999A3" w14:textId="77777777" w:rsidR="00C75811" w:rsidRDefault="00000000">
            <w:r>
              <w:rPr>
                <w:b/>
                <w:bCs/>
                <w:color w:val="FFFFFF"/>
                <w:sz w:val="24"/>
                <w:szCs w:val="24"/>
              </w:rPr>
              <w:t>JSON (JavaScript Object Notation)</w:t>
            </w:r>
          </w:p>
        </w:tc>
      </w:tr>
      <w:tr w:rsidR="00C75811" w14:paraId="1BAA1E44" w14:textId="77777777">
        <w:tblPrEx>
          <w:tblCellMar>
            <w:top w:w="0" w:type="dxa"/>
            <w:bottom w:w="0" w:type="dxa"/>
          </w:tblCellMar>
        </w:tblPrEx>
        <w:tc>
          <w:tcPr>
            <w:tcW w:w="10080" w:type="dxa"/>
            <w:tcBorders>
              <w:top w:val="single" w:sz="1" w:space="0" w:color="2563EB"/>
              <w:left w:val="single" w:sz="1" w:space="0" w:color="2563EB"/>
              <w:bottom w:val="single" w:sz="1" w:space="0" w:color="2563EB"/>
              <w:right w:val="single" w:sz="1" w:space="0" w:color="2563EB"/>
            </w:tcBorders>
            <w:shd w:val="clear" w:color="auto" w:fill="EFF6FF"/>
            <w:tcMar>
              <w:top w:w="60" w:type="dxa"/>
              <w:left w:w="160" w:type="dxa"/>
              <w:bottom w:w="60" w:type="dxa"/>
              <w:right w:w="160" w:type="dxa"/>
            </w:tcMar>
          </w:tcPr>
          <w:p w14:paraId="447BE741" w14:textId="77777777" w:rsidR="00C75811" w:rsidRDefault="00000000">
            <w:r>
              <w:rPr>
                <w:b/>
                <w:bCs/>
                <w:color w:val="2563EB"/>
                <w:sz w:val="20"/>
                <w:szCs w:val="20"/>
              </w:rPr>
              <w:t>What it means:</w:t>
            </w:r>
          </w:p>
          <w:p w14:paraId="60638CDE" w14:textId="77777777" w:rsidR="00C75811" w:rsidRDefault="00000000">
            <w:pPr>
              <w:spacing w:after="60"/>
            </w:pPr>
            <w:r>
              <w:rPr>
                <w:sz w:val="21"/>
                <w:szCs w:val="21"/>
              </w:rPr>
              <w:t xml:space="preserve">A structured text format for data, using curly braces </w:t>
            </w:r>
            <w:proofErr w:type="gramStart"/>
            <w:r>
              <w:rPr>
                <w:sz w:val="21"/>
                <w:szCs w:val="21"/>
              </w:rPr>
              <w:t>{ }</w:t>
            </w:r>
            <w:proofErr w:type="gramEnd"/>
            <w:r>
              <w:rPr>
                <w:sz w:val="21"/>
                <w:szCs w:val="21"/>
              </w:rPr>
              <w:t xml:space="preserve"> and key-value pairs. Computers can parse it reliably.</w:t>
            </w:r>
          </w:p>
          <w:p w14:paraId="661FFBD6" w14:textId="77777777" w:rsidR="00C75811" w:rsidRDefault="00000000">
            <w:r>
              <w:rPr>
                <w:b/>
                <w:bCs/>
                <w:color w:val="2563EB"/>
                <w:sz w:val="20"/>
                <w:szCs w:val="20"/>
              </w:rPr>
              <w:t>Simple analogy:</w:t>
            </w:r>
          </w:p>
          <w:p w14:paraId="740D1CC0" w14:textId="77777777" w:rsidR="00C75811" w:rsidRDefault="00000000">
            <w:pPr>
              <w:spacing w:after="60"/>
            </w:pPr>
            <w:r>
              <w:rPr>
                <w:i/>
                <w:iCs/>
                <w:sz w:val="21"/>
                <w:szCs w:val="21"/>
              </w:rPr>
              <w:t>Like a structured form instead of a free-text letter. A form says 'Name: _____, Age: _____'. JSON says {"name": "Yoshita", "age": 25}. Much easier for a computer to read than natural language.</w:t>
            </w:r>
          </w:p>
          <w:p w14:paraId="3614F40D" w14:textId="77777777" w:rsidR="00C75811" w:rsidRDefault="00000000">
            <w:r>
              <w:rPr>
                <w:b/>
                <w:bCs/>
                <w:color w:val="2563EB"/>
                <w:sz w:val="20"/>
                <w:szCs w:val="20"/>
              </w:rPr>
              <w:t>In this project:</w:t>
            </w:r>
          </w:p>
          <w:p w14:paraId="5CE36BC4" w14:textId="77777777" w:rsidR="00C75811" w:rsidRDefault="00000000">
            <w:r>
              <w:rPr>
                <w:sz w:val="21"/>
                <w:szCs w:val="21"/>
              </w:rPr>
              <w:t>The project tells the LLM to always respond in JSON format. For example, the greenwashing detector asks for {"</w:t>
            </w:r>
            <w:proofErr w:type="spellStart"/>
            <w:r>
              <w:rPr>
                <w:sz w:val="21"/>
                <w:szCs w:val="21"/>
              </w:rPr>
              <w:t>overall_greenwashing_score</w:t>
            </w:r>
            <w:proofErr w:type="spellEnd"/>
            <w:r>
              <w:rPr>
                <w:sz w:val="21"/>
                <w:szCs w:val="21"/>
              </w:rPr>
              <w:t>": 0.7, "</w:t>
            </w:r>
            <w:proofErr w:type="spellStart"/>
            <w:r>
              <w:rPr>
                <w:sz w:val="21"/>
                <w:szCs w:val="21"/>
              </w:rPr>
              <w:t>greenwashing_label</w:t>
            </w:r>
            <w:proofErr w:type="spellEnd"/>
            <w:r>
              <w:rPr>
                <w:sz w:val="21"/>
                <w:szCs w:val="21"/>
              </w:rPr>
              <w:t>": "Significant", ...}. This way, the program can reliably parse the LLM's response.</w:t>
            </w:r>
          </w:p>
        </w:tc>
      </w:tr>
    </w:tbl>
    <w:p w14:paraId="6857C4EF" w14:textId="77777777" w:rsidR="00C75811" w:rsidRDefault="00C75811"/>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75811" w14:paraId="2A174CA5" w14:textId="77777777">
        <w:tblPrEx>
          <w:tblCellMar>
            <w:top w:w="0" w:type="dxa"/>
            <w:bottom w:w="0" w:type="dxa"/>
          </w:tblCellMar>
        </w:tblPrEx>
        <w:tc>
          <w:tcPr>
            <w:tcW w:w="10080" w:type="dxa"/>
            <w:tcBorders>
              <w:top w:val="single" w:sz="1" w:space="0" w:color="2563EB"/>
              <w:left w:val="single" w:sz="1" w:space="0" w:color="2563EB"/>
              <w:bottom w:val="single" w:sz="1" w:space="0" w:color="2563EB"/>
              <w:right w:val="single" w:sz="1" w:space="0" w:color="2563EB"/>
            </w:tcBorders>
            <w:shd w:val="clear" w:color="auto" w:fill="2563EB"/>
            <w:tcMar>
              <w:top w:w="80" w:type="dxa"/>
              <w:left w:w="160" w:type="dxa"/>
              <w:bottom w:w="80" w:type="dxa"/>
              <w:right w:w="160" w:type="dxa"/>
            </w:tcMar>
          </w:tcPr>
          <w:p w14:paraId="0A2AE170" w14:textId="77777777" w:rsidR="00C75811" w:rsidRDefault="00000000">
            <w:r>
              <w:rPr>
                <w:b/>
                <w:bCs/>
                <w:color w:val="FFFFFF"/>
                <w:sz w:val="24"/>
                <w:szCs w:val="24"/>
              </w:rPr>
              <w:t>Hallucination (in AI)</w:t>
            </w:r>
          </w:p>
        </w:tc>
      </w:tr>
      <w:tr w:rsidR="00C75811" w14:paraId="036773F0" w14:textId="77777777">
        <w:tblPrEx>
          <w:tblCellMar>
            <w:top w:w="0" w:type="dxa"/>
            <w:bottom w:w="0" w:type="dxa"/>
          </w:tblCellMar>
        </w:tblPrEx>
        <w:tc>
          <w:tcPr>
            <w:tcW w:w="10080" w:type="dxa"/>
            <w:tcBorders>
              <w:top w:val="single" w:sz="1" w:space="0" w:color="2563EB"/>
              <w:left w:val="single" w:sz="1" w:space="0" w:color="2563EB"/>
              <w:bottom w:val="single" w:sz="1" w:space="0" w:color="2563EB"/>
              <w:right w:val="single" w:sz="1" w:space="0" w:color="2563EB"/>
            </w:tcBorders>
            <w:shd w:val="clear" w:color="auto" w:fill="EFF6FF"/>
            <w:tcMar>
              <w:top w:w="60" w:type="dxa"/>
              <w:left w:w="160" w:type="dxa"/>
              <w:bottom w:w="60" w:type="dxa"/>
              <w:right w:w="160" w:type="dxa"/>
            </w:tcMar>
          </w:tcPr>
          <w:p w14:paraId="5AE4304E" w14:textId="77777777" w:rsidR="00C75811" w:rsidRDefault="00000000">
            <w:r>
              <w:rPr>
                <w:b/>
                <w:bCs/>
                <w:color w:val="2563EB"/>
                <w:sz w:val="20"/>
                <w:szCs w:val="20"/>
              </w:rPr>
              <w:t>What it means:</w:t>
            </w:r>
          </w:p>
          <w:p w14:paraId="7F1DFC6B" w14:textId="77777777" w:rsidR="00C75811" w:rsidRDefault="00000000">
            <w:pPr>
              <w:spacing w:after="60"/>
            </w:pPr>
            <w:r>
              <w:rPr>
                <w:sz w:val="21"/>
                <w:szCs w:val="21"/>
              </w:rPr>
              <w:t>When an LLM confidently states something that is factually wrong. The AI 'makes things up' because it's generating statistically plausible text, not looking up facts.</w:t>
            </w:r>
          </w:p>
          <w:p w14:paraId="3C699E24" w14:textId="77777777" w:rsidR="00C75811" w:rsidRDefault="00000000">
            <w:r>
              <w:rPr>
                <w:b/>
                <w:bCs/>
                <w:color w:val="2563EB"/>
                <w:sz w:val="20"/>
                <w:szCs w:val="20"/>
              </w:rPr>
              <w:t>Simple analogy:</w:t>
            </w:r>
          </w:p>
          <w:p w14:paraId="3AE49BED" w14:textId="77777777" w:rsidR="00C75811" w:rsidRDefault="00000000">
            <w:pPr>
              <w:spacing w:after="60"/>
            </w:pPr>
            <w:r>
              <w:rPr>
                <w:i/>
                <w:iCs/>
                <w:sz w:val="21"/>
                <w:szCs w:val="21"/>
              </w:rPr>
              <w:t>Like a student who forgot to study, so they make up a confident-sounding answer to fill in the exam paper. It sounds right but is fabricated.</w:t>
            </w:r>
          </w:p>
          <w:p w14:paraId="6F3EAC8F" w14:textId="77777777" w:rsidR="00C75811" w:rsidRDefault="00000000">
            <w:r>
              <w:rPr>
                <w:b/>
                <w:bCs/>
                <w:color w:val="2563EB"/>
                <w:sz w:val="20"/>
                <w:szCs w:val="20"/>
              </w:rPr>
              <w:lastRenderedPageBreak/>
              <w:t>In this project:</w:t>
            </w:r>
          </w:p>
          <w:p w14:paraId="526EE581" w14:textId="77777777" w:rsidR="00C75811" w:rsidRDefault="00000000">
            <w:r>
              <w:rPr>
                <w:sz w:val="21"/>
                <w:szCs w:val="21"/>
              </w:rPr>
              <w:t xml:space="preserve">A major risk: if you </w:t>
            </w:r>
            <w:proofErr w:type="gramStart"/>
            <w:r>
              <w:rPr>
                <w:sz w:val="21"/>
                <w:szCs w:val="21"/>
              </w:rPr>
              <w:t>ask</w:t>
            </w:r>
            <w:proofErr w:type="gramEnd"/>
            <w:r>
              <w:rPr>
                <w:sz w:val="21"/>
                <w:szCs w:val="21"/>
              </w:rPr>
              <w:t xml:space="preserve"> 'Is this company's 30% emission reduction target consistent with IPCC science?' the LLM might confidently invent an IPCC figure. The project's RAG system (explained below) combats this by giving the LLM the actual IPCC data to reference.</w:t>
            </w:r>
          </w:p>
        </w:tc>
      </w:tr>
    </w:tbl>
    <w:p w14:paraId="32D76B25" w14:textId="77777777" w:rsidR="00C75811" w:rsidRDefault="00C75811"/>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75811" w14:paraId="75CF50DC" w14:textId="77777777">
        <w:tblPrEx>
          <w:tblCellMar>
            <w:top w:w="0" w:type="dxa"/>
            <w:bottom w:w="0" w:type="dxa"/>
          </w:tblCellMar>
        </w:tblPrEx>
        <w:tc>
          <w:tcPr>
            <w:tcW w:w="10080" w:type="dxa"/>
            <w:tcBorders>
              <w:top w:val="single" w:sz="1" w:space="0" w:color="2563EB"/>
              <w:left w:val="single" w:sz="1" w:space="0" w:color="2563EB"/>
              <w:bottom w:val="single" w:sz="1" w:space="0" w:color="2563EB"/>
              <w:right w:val="single" w:sz="1" w:space="0" w:color="2563EB"/>
            </w:tcBorders>
            <w:shd w:val="clear" w:color="auto" w:fill="2563EB"/>
            <w:tcMar>
              <w:top w:w="80" w:type="dxa"/>
              <w:left w:w="160" w:type="dxa"/>
              <w:bottom w:w="80" w:type="dxa"/>
              <w:right w:w="160" w:type="dxa"/>
            </w:tcMar>
          </w:tcPr>
          <w:p w14:paraId="0D3643AF" w14:textId="77777777" w:rsidR="00C75811" w:rsidRDefault="00000000">
            <w:r>
              <w:rPr>
                <w:b/>
                <w:bCs/>
                <w:color w:val="FFFFFF"/>
                <w:sz w:val="24"/>
                <w:szCs w:val="24"/>
              </w:rPr>
              <w:t>Hallucination Rate (Metric)</w:t>
            </w:r>
          </w:p>
        </w:tc>
      </w:tr>
      <w:tr w:rsidR="00C75811" w14:paraId="6F95F41E" w14:textId="77777777">
        <w:tblPrEx>
          <w:tblCellMar>
            <w:top w:w="0" w:type="dxa"/>
            <w:bottom w:w="0" w:type="dxa"/>
          </w:tblCellMar>
        </w:tblPrEx>
        <w:tc>
          <w:tcPr>
            <w:tcW w:w="10080" w:type="dxa"/>
            <w:tcBorders>
              <w:top w:val="single" w:sz="1" w:space="0" w:color="2563EB"/>
              <w:left w:val="single" w:sz="1" w:space="0" w:color="2563EB"/>
              <w:bottom w:val="single" w:sz="1" w:space="0" w:color="2563EB"/>
              <w:right w:val="single" w:sz="1" w:space="0" w:color="2563EB"/>
            </w:tcBorders>
            <w:shd w:val="clear" w:color="auto" w:fill="EFF6FF"/>
            <w:tcMar>
              <w:top w:w="60" w:type="dxa"/>
              <w:left w:w="160" w:type="dxa"/>
              <w:bottom w:w="60" w:type="dxa"/>
              <w:right w:w="160" w:type="dxa"/>
            </w:tcMar>
          </w:tcPr>
          <w:p w14:paraId="2D5E0248" w14:textId="77777777" w:rsidR="00C75811" w:rsidRDefault="00000000">
            <w:r>
              <w:rPr>
                <w:b/>
                <w:bCs/>
                <w:color w:val="2563EB"/>
                <w:sz w:val="20"/>
                <w:szCs w:val="20"/>
              </w:rPr>
              <w:t>What it means:</w:t>
            </w:r>
          </w:p>
          <w:p w14:paraId="0A8A4F76" w14:textId="77777777" w:rsidR="00C75811" w:rsidRDefault="00000000">
            <w:pPr>
              <w:spacing w:after="60"/>
            </w:pPr>
            <w:r>
              <w:rPr>
                <w:sz w:val="21"/>
                <w:szCs w:val="21"/>
              </w:rPr>
              <w:t>A score measuring how often the LLM's assessments cannot be grounded in actual retrieved data. A high hallucination rate means the AI is often making things up.</w:t>
            </w:r>
          </w:p>
          <w:p w14:paraId="77172A65" w14:textId="77777777" w:rsidR="00C75811" w:rsidRDefault="00000000">
            <w:r>
              <w:rPr>
                <w:b/>
                <w:bCs/>
                <w:color w:val="2563EB"/>
                <w:sz w:val="20"/>
                <w:szCs w:val="20"/>
              </w:rPr>
              <w:t>Simple analogy:</w:t>
            </w:r>
          </w:p>
          <w:p w14:paraId="4EC25E4D" w14:textId="77777777" w:rsidR="00C75811" w:rsidRDefault="00000000">
            <w:pPr>
              <w:spacing w:after="60"/>
            </w:pPr>
            <w:r>
              <w:rPr>
                <w:i/>
                <w:iCs/>
                <w:sz w:val="21"/>
                <w:szCs w:val="21"/>
              </w:rPr>
              <w:t>If a fact-checker gives 100 verdicts and 20 of those verdicts contradict the source documents they were given, their 'hallucination rate' is 20%.</w:t>
            </w:r>
          </w:p>
          <w:p w14:paraId="11A88252" w14:textId="77777777" w:rsidR="00C75811" w:rsidRDefault="00000000">
            <w:r>
              <w:rPr>
                <w:b/>
                <w:bCs/>
                <w:color w:val="2563EB"/>
                <w:sz w:val="20"/>
                <w:szCs w:val="20"/>
              </w:rPr>
              <w:t>In this project:</w:t>
            </w:r>
          </w:p>
          <w:p w14:paraId="089C4F2C" w14:textId="77777777" w:rsidR="00C75811" w:rsidRDefault="00000000">
            <w:r>
              <w:rPr>
                <w:sz w:val="21"/>
                <w:szCs w:val="21"/>
              </w:rPr>
              <w:t>This project computes hallucination rate as the fraction of climate claims where the LLM said the claim was inconsistent with IPCC AND gave a very low accuracy score (below 0.3). Both conditions together suggest the LLM wasn't grounded in real data.</w:t>
            </w:r>
          </w:p>
        </w:tc>
      </w:tr>
    </w:tbl>
    <w:p w14:paraId="66C31862" w14:textId="77777777" w:rsidR="00C75811" w:rsidRDefault="00C75811"/>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75811" w14:paraId="2F0627ED" w14:textId="77777777">
        <w:tblPrEx>
          <w:tblCellMar>
            <w:top w:w="0" w:type="dxa"/>
            <w:bottom w:w="0" w:type="dxa"/>
          </w:tblCellMar>
        </w:tblPrEx>
        <w:tc>
          <w:tcPr>
            <w:tcW w:w="10080" w:type="dxa"/>
            <w:tcBorders>
              <w:top w:val="single" w:sz="1" w:space="0" w:color="2563EB"/>
              <w:left w:val="single" w:sz="1" w:space="0" w:color="2563EB"/>
              <w:bottom w:val="single" w:sz="1" w:space="0" w:color="2563EB"/>
              <w:right w:val="single" w:sz="1" w:space="0" w:color="2563EB"/>
            </w:tcBorders>
            <w:shd w:val="clear" w:color="auto" w:fill="2563EB"/>
            <w:tcMar>
              <w:top w:w="80" w:type="dxa"/>
              <w:left w:w="160" w:type="dxa"/>
              <w:bottom w:w="80" w:type="dxa"/>
              <w:right w:w="160" w:type="dxa"/>
            </w:tcMar>
          </w:tcPr>
          <w:p w14:paraId="658B609C" w14:textId="77777777" w:rsidR="00C75811" w:rsidRDefault="00000000">
            <w:r>
              <w:rPr>
                <w:b/>
                <w:bCs/>
                <w:color w:val="FFFFFF"/>
                <w:sz w:val="24"/>
                <w:szCs w:val="24"/>
              </w:rPr>
              <w:t>Adversarial Prompting</w:t>
            </w:r>
          </w:p>
        </w:tc>
      </w:tr>
      <w:tr w:rsidR="00C75811" w14:paraId="50179042" w14:textId="77777777">
        <w:tblPrEx>
          <w:tblCellMar>
            <w:top w:w="0" w:type="dxa"/>
            <w:bottom w:w="0" w:type="dxa"/>
          </w:tblCellMar>
        </w:tblPrEx>
        <w:tc>
          <w:tcPr>
            <w:tcW w:w="10080" w:type="dxa"/>
            <w:tcBorders>
              <w:top w:val="single" w:sz="1" w:space="0" w:color="2563EB"/>
              <w:left w:val="single" w:sz="1" w:space="0" w:color="2563EB"/>
              <w:bottom w:val="single" w:sz="1" w:space="0" w:color="2563EB"/>
              <w:right w:val="single" w:sz="1" w:space="0" w:color="2563EB"/>
            </w:tcBorders>
            <w:shd w:val="clear" w:color="auto" w:fill="EFF6FF"/>
            <w:tcMar>
              <w:top w:w="60" w:type="dxa"/>
              <w:left w:w="160" w:type="dxa"/>
              <w:bottom w:w="60" w:type="dxa"/>
              <w:right w:w="160" w:type="dxa"/>
            </w:tcMar>
          </w:tcPr>
          <w:p w14:paraId="1A366E1D" w14:textId="77777777" w:rsidR="00C75811" w:rsidRDefault="00000000">
            <w:r>
              <w:rPr>
                <w:b/>
                <w:bCs/>
                <w:color w:val="2563EB"/>
                <w:sz w:val="20"/>
                <w:szCs w:val="20"/>
              </w:rPr>
              <w:t>What it means:</w:t>
            </w:r>
          </w:p>
          <w:p w14:paraId="352B1F29" w14:textId="77777777" w:rsidR="00C75811" w:rsidRDefault="00000000">
            <w:pPr>
              <w:spacing w:after="60"/>
            </w:pPr>
            <w:r>
              <w:rPr>
                <w:sz w:val="21"/>
                <w:szCs w:val="21"/>
              </w:rPr>
              <w:t>Deliberately crafting prompts to test or 'attack' an LLM — trying to find weaknesses, inconsistencies, or cases where the AI fails. Used to measure how robust an AI system is.</w:t>
            </w:r>
          </w:p>
          <w:p w14:paraId="52572C74" w14:textId="77777777" w:rsidR="00C75811" w:rsidRDefault="00000000">
            <w:r>
              <w:rPr>
                <w:b/>
                <w:bCs/>
                <w:color w:val="2563EB"/>
                <w:sz w:val="20"/>
                <w:szCs w:val="20"/>
              </w:rPr>
              <w:t>Simple analogy:</w:t>
            </w:r>
          </w:p>
          <w:p w14:paraId="75513FB2" w14:textId="77777777" w:rsidR="00C75811" w:rsidRDefault="00000000">
            <w:pPr>
              <w:spacing w:after="60"/>
            </w:pPr>
            <w:r>
              <w:rPr>
                <w:i/>
                <w:iCs/>
                <w:sz w:val="21"/>
                <w:szCs w:val="21"/>
              </w:rPr>
              <w:t>Like a quality tester at a factory who deliberately tries to break the product to find defects, rather than using it normally.</w:t>
            </w:r>
          </w:p>
          <w:p w14:paraId="49057C89" w14:textId="77777777" w:rsidR="00C75811" w:rsidRDefault="00000000">
            <w:r>
              <w:rPr>
                <w:b/>
                <w:bCs/>
                <w:color w:val="2563EB"/>
                <w:sz w:val="20"/>
                <w:szCs w:val="20"/>
              </w:rPr>
              <w:t>In this project:</w:t>
            </w:r>
          </w:p>
          <w:p w14:paraId="72876AC2" w14:textId="77777777" w:rsidR="00C75811" w:rsidRDefault="00000000">
            <w:r>
              <w:rPr>
                <w:sz w:val="21"/>
                <w:szCs w:val="21"/>
              </w:rPr>
              <w:t>The project has 4 adversarial strategies: finding internal contradictions in reports, changing numbers in claims to see if the AI catches errors, asking the AI to argue against its own positive assessments, and feeding it fake IPCC statistics to test if it detects them.</w:t>
            </w:r>
          </w:p>
        </w:tc>
      </w:tr>
    </w:tbl>
    <w:p w14:paraId="33061084" w14:textId="77777777" w:rsidR="00C75811" w:rsidRDefault="00C75811"/>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75811" w14:paraId="439E9709" w14:textId="77777777">
        <w:tblPrEx>
          <w:tblCellMar>
            <w:top w:w="0" w:type="dxa"/>
            <w:bottom w:w="0" w:type="dxa"/>
          </w:tblCellMar>
        </w:tblPrEx>
        <w:tc>
          <w:tcPr>
            <w:tcW w:w="10080" w:type="dxa"/>
            <w:tcBorders>
              <w:top w:val="single" w:sz="1" w:space="0" w:color="2563EB"/>
              <w:left w:val="single" w:sz="1" w:space="0" w:color="2563EB"/>
              <w:bottom w:val="single" w:sz="1" w:space="0" w:color="2563EB"/>
              <w:right w:val="single" w:sz="1" w:space="0" w:color="2563EB"/>
            </w:tcBorders>
            <w:shd w:val="clear" w:color="auto" w:fill="2563EB"/>
            <w:tcMar>
              <w:top w:w="80" w:type="dxa"/>
              <w:left w:w="160" w:type="dxa"/>
              <w:bottom w:w="80" w:type="dxa"/>
              <w:right w:w="160" w:type="dxa"/>
            </w:tcMar>
          </w:tcPr>
          <w:p w14:paraId="0AB457F2" w14:textId="77777777" w:rsidR="00C75811" w:rsidRDefault="00000000">
            <w:r>
              <w:rPr>
                <w:b/>
                <w:bCs/>
                <w:color w:val="FFFFFF"/>
                <w:sz w:val="24"/>
                <w:szCs w:val="24"/>
              </w:rPr>
              <w:t>API (Application Programming Interface)</w:t>
            </w:r>
          </w:p>
        </w:tc>
      </w:tr>
      <w:tr w:rsidR="00C75811" w14:paraId="38EAECD8" w14:textId="77777777">
        <w:tblPrEx>
          <w:tblCellMar>
            <w:top w:w="0" w:type="dxa"/>
            <w:bottom w:w="0" w:type="dxa"/>
          </w:tblCellMar>
        </w:tblPrEx>
        <w:tc>
          <w:tcPr>
            <w:tcW w:w="10080" w:type="dxa"/>
            <w:tcBorders>
              <w:top w:val="single" w:sz="1" w:space="0" w:color="2563EB"/>
              <w:left w:val="single" w:sz="1" w:space="0" w:color="2563EB"/>
              <w:bottom w:val="single" w:sz="1" w:space="0" w:color="2563EB"/>
              <w:right w:val="single" w:sz="1" w:space="0" w:color="2563EB"/>
            </w:tcBorders>
            <w:shd w:val="clear" w:color="auto" w:fill="EFF6FF"/>
            <w:tcMar>
              <w:top w:w="60" w:type="dxa"/>
              <w:left w:w="160" w:type="dxa"/>
              <w:bottom w:w="60" w:type="dxa"/>
              <w:right w:w="160" w:type="dxa"/>
            </w:tcMar>
          </w:tcPr>
          <w:p w14:paraId="36150FFC" w14:textId="77777777" w:rsidR="00C75811" w:rsidRDefault="00000000">
            <w:r>
              <w:rPr>
                <w:b/>
                <w:bCs/>
                <w:color w:val="2563EB"/>
                <w:sz w:val="20"/>
                <w:szCs w:val="20"/>
              </w:rPr>
              <w:t>What it means:</w:t>
            </w:r>
          </w:p>
          <w:p w14:paraId="6112F69C" w14:textId="77777777" w:rsidR="00C75811" w:rsidRDefault="00000000">
            <w:pPr>
              <w:spacing w:after="60"/>
            </w:pPr>
            <w:r>
              <w:rPr>
                <w:sz w:val="21"/>
                <w:szCs w:val="21"/>
              </w:rPr>
              <w:t>A way for two computer programs to talk to each other. An LLM API lets your code send a prompt to a remote AI model and receive its response, over the internet.</w:t>
            </w:r>
          </w:p>
          <w:p w14:paraId="2F8BA420" w14:textId="77777777" w:rsidR="00C75811" w:rsidRDefault="00000000">
            <w:r>
              <w:rPr>
                <w:b/>
                <w:bCs/>
                <w:color w:val="2563EB"/>
                <w:sz w:val="20"/>
                <w:szCs w:val="20"/>
              </w:rPr>
              <w:t>Simple analogy:</w:t>
            </w:r>
          </w:p>
          <w:p w14:paraId="1B243738" w14:textId="77777777" w:rsidR="00C75811" w:rsidRDefault="00000000">
            <w:pPr>
              <w:spacing w:after="60"/>
            </w:pPr>
            <w:r>
              <w:rPr>
                <w:i/>
                <w:iCs/>
                <w:sz w:val="21"/>
                <w:szCs w:val="21"/>
              </w:rPr>
              <w:t>Like calling a restaurant to place an order. You (your code) dial a number (the API), tell them what you want (the prompt), and they prepare and deliver the food (the LLM's response).</w:t>
            </w:r>
          </w:p>
          <w:p w14:paraId="57671FC8" w14:textId="77777777" w:rsidR="00C75811" w:rsidRDefault="00000000">
            <w:r>
              <w:rPr>
                <w:b/>
                <w:bCs/>
                <w:color w:val="2563EB"/>
                <w:sz w:val="20"/>
                <w:szCs w:val="20"/>
              </w:rPr>
              <w:t>In this project:</w:t>
            </w:r>
          </w:p>
          <w:p w14:paraId="2A3B1D97" w14:textId="77777777" w:rsidR="00C75811" w:rsidRDefault="00000000">
            <w:r>
              <w:rPr>
                <w:sz w:val="21"/>
                <w:szCs w:val="21"/>
              </w:rPr>
              <w:t xml:space="preserve">The project supports three LLM APIs: </w:t>
            </w:r>
            <w:proofErr w:type="spellStart"/>
            <w:r>
              <w:rPr>
                <w:sz w:val="21"/>
                <w:szCs w:val="21"/>
              </w:rPr>
              <w:t>Groq</w:t>
            </w:r>
            <w:proofErr w:type="spellEnd"/>
            <w:r>
              <w:rPr>
                <w:sz w:val="21"/>
                <w:szCs w:val="21"/>
              </w:rPr>
              <w:t xml:space="preserve"> (free), </w:t>
            </w:r>
            <w:proofErr w:type="spellStart"/>
            <w:r>
              <w:rPr>
                <w:sz w:val="21"/>
                <w:szCs w:val="21"/>
              </w:rPr>
              <w:t>HuggingFace</w:t>
            </w:r>
            <w:proofErr w:type="spellEnd"/>
            <w:r>
              <w:rPr>
                <w:sz w:val="21"/>
                <w:szCs w:val="21"/>
              </w:rPr>
              <w:t xml:space="preserve"> Inference API (free), and Anthropic. You set your API key in a .env file and the project automatically uses whichever key it finds.</w:t>
            </w:r>
          </w:p>
        </w:tc>
      </w:tr>
    </w:tbl>
    <w:p w14:paraId="278CDCC8" w14:textId="77777777" w:rsidR="00C75811" w:rsidRDefault="00C75811"/>
    <w:p w14:paraId="61FEB4FA" w14:textId="77777777" w:rsidR="00C75811" w:rsidRDefault="00000000">
      <w:r>
        <w:br w:type="page"/>
      </w:r>
    </w:p>
    <w:p w14:paraId="0371D03D" w14:textId="77777777" w:rsidR="00C75811" w:rsidRDefault="00000000">
      <w:pPr>
        <w:pStyle w:val="Heading1"/>
        <w:shd w:val="clear" w:color="auto" w:fill="6D28D9"/>
        <w:ind w:left="120" w:right="120"/>
      </w:pPr>
      <w:r>
        <w:lastRenderedPageBreak/>
        <w:t>C.  RAG — Retrieval-Augmented Generation</w:t>
      </w:r>
    </w:p>
    <w:p w14:paraId="404E597A" w14:textId="77777777" w:rsidR="00C75811" w:rsidRDefault="00000000">
      <w:pPr>
        <w:shd w:val="clear" w:color="auto" w:fill="F8FAFC"/>
        <w:spacing w:before="200" w:after="60"/>
        <w:ind w:left="120" w:right="120"/>
      </w:pPr>
      <w:proofErr w:type="gramStart"/>
      <w:r>
        <w:rPr>
          <w:b/>
          <w:bCs/>
          <w:color w:val="1A3A5C"/>
          <w:sz w:val="26"/>
          <w:szCs w:val="26"/>
        </w:rPr>
        <w:t>🔍  Why</w:t>
      </w:r>
      <w:proofErr w:type="gramEnd"/>
      <w:r>
        <w:rPr>
          <w:b/>
          <w:bCs/>
          <w:color w:val="1A3A5C"/>
          <w:sz w:val="26"/>
          <w:szCs w:val="26"/>
        </w:rPr>
        <w:t xml:space="preserve"> this section matters</w:t>
      </w:r>
    </w:p>
    <w:p w14:paraId="18CB6255" w14:textId="77777777" w:rsidR="00C75811" w:rsidRDefault="00000000">
      <w:pPr>
        <w:spacing w:after="120"/>
        <w:ind w:left="120"/>
      </w:pPr>
      <w:r>
        <w:rPr>
          <w:i/>
          <w:iCs/>
          <w:color w:val="64748B"/>
          <w:sz w:val="21"/>
          <w:szCs w:val="21"/>
        </w:rPr>
        <w:t>RAG is the most important technical concept in the project. It's the solution to hallucination — making the AI look things up rather than guess.</w:t>
      </w:r>
    </w:p>
    <w:p w14:paraId="4D881585" w14:textId="77777777" w:rsidR="00C75811" w:rsidRDefault="00C75811"/>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75811" w14:paraId="552A7F08" w14:textId="77777777">
        <w:tblPrEx>
          <w:tblCellMar>
            <w:top w:w="0" w:type="dxa"/>
            <w:bottom w:w="0" w:type="dxa"/>
          </w:tblCellMar>
        </w:tblPrEx>
        <w:tc>
          <w:tcPr>
            <w:tcW w:w="10080" w:type="dxa"/>
            <w:tcBorders>
              <w:top w:val="single" w:sz="1" w:space="0" w:color="6D28D9"/>
              <w:left w:val="single" w:sz="1" w:space="0" w:color="6D28D9"/>
              <w:bottom w:val="single" w:sz="1" w:space="0" w:color="6D28D9"/>
              <w:right w:val="single" w:sz="1" w:space="0" w:color="6D28D9"/>
            </w:tcBorders>
            <w:shd w:val="clear" w:color="auto" w:fill="6D28D9"/>
            <w:tcMar>
              <w:top w:w="80" w:type="dxa"/>
              <w:left w:w="160" w:type="dxa"/>
              <w:bottom w:w="80" w:type="dxa"/>
              <w:right w:w="160" w:type="dxa"/>
            </w:tcMar>
          </w:tcPr>
          <w:p w14:paraId="78AE6375" w14:textId="77777777" w:rsidR="00C75811" w:rsidRDefault="00000000">
            <w:r>
              <w:rPr>
                <w:b/>
                <w:bCs/>
                <w:color w:val="FFFFFF"/>
                <w:sz w:val="24"/>
                <w:szCs w:val="24"/>
              </w:rPr>
              <w:t>RAG — Retrieval-Augmented Generation</w:t>
            </w:r>
          </w:p>
        </w:tc>
      </w:tr>
      <w:tr w:rsidR="00C75811" w14:paraId="27C86DF3" w14:textId="77777777">
        <w:tblPrEx>
          <w:tblCellMar>
            <w:top w:w="0" w:type="dxa"/>
            <w:bottom w:w="0" w:type="dxa"/>
          </w:tblCellMar>
        </w:tblPrEx>
        <w:tc>
          <w:tcPr>
            <w:tcW w:w="10080" w:type="dxa"/>
            <w:tcBorders>
              <w:top w:val="single" w:sz="1" w:space="0" w:color="6D28D9"/>
              <w:left w:val="single" w:sz="1" w:space="0" w:color="6D28D9"/>
              <w:bottom w:val="single" w:sz="1" w:space="0" w:color="6D28D9"/>
              <w:right w:val="single" w:sz="1" w:space="0" w:color="6D28D9"/>
            </w:tcBorders>
            <w:shd w:val="clear" w:color="auto" w:fill="F5F3FF"/>
            <w:tcMar>
              <w:top w:w="60" w:type="dxa"/>
              <w:left w:w="160" w:type="dxa"/>
              <w:bottom w:w="60" w:type="dxa"/>
              <w:right w:w="160" w:type="dxa"/>
            </w:tcMar>
          </w:tcPr>
          <w:p w14:paraId="5A583597" w14:textId="77777777" w:rsidR="00C75811" w:rsidRDefault="00000000">
            <w:r>
              <w:rPr>
                <w:b/>
                <w:bCs/>
                <w:color w:val="6D28D9"/>
                <w:sz w:val="20"/>
                <w:szCs w:val="20"/>
              </w:rPr>
              <w:t>What it means:</w:t>
            </w:r>
          </w:p>
          <w:p w14:paraId="050CB9FA" w14:textId="77777777" w:rsidR="00C75811" w:rsidRDefault="00000000">
            <w:pPr>
              <w:spacing w:after="60"/>
            </w:pPr>
            <w:r>
              <w:rPr>
                <w:sz w:val="21"/>
                <w:szCs w:val="21"/>
              </w:rPr>
              <w:t>A technique where, before asking the LLM a question, you first search a database for relevant facts and include those facts in the prompt. The LLM then generates its answer based on the provided facts rather than its own memory.</w:t>
            </w:r>
          </w:p>
          <w:p w14:paraId="5447504F" w14:textId="77777777" w:rsidR="00C75811" w:rsidRDefault="00000000">
            <w:r>
              <w:rPr>
                <w:b/>
                <w:bCs/>
                <w:color w:val="6D28D9"/>
                <w:sz w:val="20"/>
                <w:szCs w:val="20"/>
              </w:rPr>
              <w:t>Simple analogy:</w:t>
            </w:r>
          </w:p>
          <w:p w14:paraId="4EE0D225" w14:textId="77777777" w:rsidR="00C75811" w:rsidRDefault="00000000">
            <w:pPr>
              <w:spacing w:after="60"/>
            </w:pPr>
            <w:r>
              <w:rPr>
                <w:i/>
                <w:iCs/>
                <w:sz w:val="21"/>
                <w:szCs w:val="21"/>
              </w:rPr>
              <w:t>Imagine taking an open-book exam. Instead of relying purely on memory (which might be wrong), you look up the relevant pages in your textbook first, then write your answer based on what you just read. RAG gives the AI its 'textbook pages' to read before answering.</w:t>
            </w:r>
          </w:p>
          <w:p w14:paraId="21EAC16A" w14:textId="77777777" w:rsidR="00C75811" w:rsidRDefault="00000000">
            <w:r>
              <w:rPr>
                <w:b/>
                <w:bCs/>
                <w:color w:val="6D28D9"/>
                <w:sz w:val="20"/>
                <w:szCs w:val="20"/>
              </w:rPr>
              <w:t>In this project:</w:t>
            </w:r>
          </w:p>
          <w:p w14:paraId="460ACF88" w14:textId="77777777" w:rsidR="00C75811" w:rsidRDefault="00000000">
            <w:r>
              <w:rPr>
                <w:sz w:val="21"/>
                <w:szCs w:val="21"/>
              </w:rPr>
              <w:t>When checking if a company claim is scientifically valid, the project first searches its IPCC database for the most relevant benchmark passages (e.g. the 1.5°C CO2 reduction target). Those passages are included in the LLM prompt. The LLM then compares the company's claim to the actual IPCC figures it can see right there in the prompt.</w:t>
            </w:r>
          </w:p>
        </w:tc>
      </w:tr>
    </w:tbl>
    <w:p w14:paraId="4F2EB913" w14:textId="77777777" w:rsidR="00C75811" w:rsidRDefault="00C75811"/>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75811" w14:paraId="77F45A04" w14:textId="77777777">
        <w:tblPrEx>
          <w:tblCellMar>
            <w:top w:w="0" w:type="dxa"/>
            <w:bottom w:w="0" w:type="dxa"/>
          </w:tblCellMar>
        </w:tblPrEx>
        <w:tc>
          <w:tcPr>
            <w:tcW w:w="10080" w:type="dxa"/>
            <w:tcBorders>
              <w:top w:val="single" w:sz="1" w:space="0" w:color="6D28D9"/>
              <w:left w:val="single" w:sz="1" w:space="0" w:color="6D28D9"/>
              <w:bottom w:val="single" w:sz="1" w:space="0" w:color="6D28D9"/>
              <w:right w:val="single" w:sz="1" w:space="0" w:color="6D28D9"/>
            </w:tcBorders>
            <w:shd w:val="clear" w:color="auto" w:fill="6D28D9"/>
            <w:tcMar>
              <w:top w:w="80" w:type="dxa"/>
              <w:left w:w="160" w:type="dxa"/>
              <w:bottom w:w="80" w:type="dxa"/>
              <w:right w:w="160" w:type="dxa"/>
            </w:tcMar>
          </w:tcPr>
          <w:p w14:paraId="4E7EF7C7" w14:textId="77777777" w:rsidR="00C75811" w:rsidRDefault="00000000">
            <w:r>
              <w:rPr>
                <w:b/>
                <w:bCs/>
                <w:color w:val="FFFFFF"/>
                <w:sz w:val="24"/>
                <w:szCs w:val="24"/>
              </w:rPr>
              <w:t>Embedding / Vector Embedding</w:t>
            </w:r>
          </w:p>
        </w:tc>
      </w:tr>
      <w:tr w:rsidR="00C75811" w14:paraId="1F22E5CD" w14:textId="77777777">
        <w:tblPrEx>
          <w:tblCellMar>
            <w:top w:w="0" w:type="dxa"/>
            <w:bottom w:w="0" w:type="dxa"/>
          </w:tblCellMar>
        </w:tblPrEx>
        <w:tc>
          <w:tcPr>
            <w:tcW w:w="10080" w:type="dxa"/>
            <w:tcBorders>
              <w:top w:val="single" w:sz="1" w:space="0" w:color="6D28D9"/>
              <w:left w:val="single" w:sz="1" w:space="0" w:color="6D28D9"/>
              <w:bottom w:val="single" w:sz="1" w:space="0" w:color="6D28D9"/>
              <w:right w:val="single" w:sz="1" w:space="0" w:color="6D28D9"/>
            </w:tcBorders>
            <w:shd w:val="clear" w:color="auto" w:fill="F5F3FF"/>
            <w:tcMar>
              <w:top w:w="60" w:type="dxa"/>
              <w:left w:w="160" w:type="dxa"/>
              <w:bottom w:w="60" w:type="dxa"/>
              <w:right w:w="160" w:type="dxa"/>
            </w:tcMar>
          </w:tcPr>
          <w:p w14:paraId="742E4BA7" w14:textId="77777777" w:rsidR="00C75811" w:rsidRDefault="00000000">
            <w:r>
              <w:rPr>
                <w:b/>
                <w:bCs/>
                <w:color w:val="6D28D9"/>
                <w:sz w:val="20"/>
                <w:szCs w:val="20"/>
              </w:rPr>
              <w:t>What it means:</w:t>
            </w:r>
          </w:p>
          <w:p w14:paraId="2F193DC8" w14:textId="77777777" w:rsidR="00C75811" w:rsidRDefault="00000000">
            <w:pPr>
              <w:spacing w:after="60"/>
            </w:pPr>
            <w:r>
              <w:rPr>
                <w:sz w:val="21"/>
                <w:szCs w:val="21"/>
              </w:rPr>
              <w:t>A way of converting text into a list of numbers (a vector) that captures its meaning. Two pieces of text with similar meaning will have similar vectors. This lets computers compare meaning mathematically.</w:t>
            </w:r>
          </w:p>
          <w:p w14:paraId="7663DBB9" w14:textId="77777777" w:rsidR="00C75811" w:rsidRDefault="00000000">
            <w:r>
              <w:rPr>
                <w:b/>
                <w:bCs/>
                <w:color w:val="6D28D9"/>
                <w:sz w:val="20"/>
                <w:szCs w:val="20"/>
              </w:rPr>
              <w:t>Simple analogy:</w:t>
            </w:r>
          </w:p>
          <w:p w14:paraId="6FF13FA4" w14:textId="77777777" w:rsidR="00C75811" w:rsidRDefault="00000000">
            <w:pPr>
              <w:spacing w:after="60"/>
            </w:pPr>
            <w:r>
              <w:rPr>
                <w:i/>
                <w:iCs/>
                <w:sz w:val="21"/>
                <w:szCs w:val="21"/>
              </w:rPr>
              <w:t>Think of it like GPS coordinates, but for meaning. 'Car' and 'automobile' would have very close coordinates. 'Car' and 'banana' would be far apart. A computer can measure this 'distance' even though it can't read text the way we do.</w:t>
            </w:r>
          </w:p>
          <w:p w14:paraId="152364F3" w14:textId="77777777" w:rsidR="00C75811" w:rsidRDefault="00000000">
            <w:r>
              <w:rPr>
                <w:b/>
                <w:bCs/>
                <w:color w:val="6D28D9"/>
                <w:sz w:val="20"/>
                <w:szCs w:val="20"/>
              </w:rPr>
              <w:t>In this project:</w:t>
            </w:r>
          </w:p>
          <w:p w14:paraId="09E48730" w14:textId="77777777" w:rsidR="00C75811" w:rsidRDefault="00000000">
            <w:r>
              <w:rPr>
                <w:sz w:val="21"/>
                <w:szCs w:val="21"/>
              </w:rPr>
              <w:t xml:space="preserve">Every IPCC benchmark passage and every climate claim </w:t>
            </w:r>
            <w:proofErr w:type="gramStart"/>
            <w:r>
              <w:rPr>
                <w:sz w:val="21"/>
                <w:szCs w:val="21"/>
              </w:rPr>
              <w:t>gets</w:t>
            </w:r>
            <w:proofErr w:type="gramEnd"/>
            <w:r>
              <w:rPr>
                <w:sz w:val="21"/>
                <w:szCs w:val="21"/>
              </w:rPr>
              <w:t xml:space="preserve"> converted into a 384-number vector using the all-MiniLM-L6-v2 model (from </w:t>
            </w:r>
            <w:proofErr w:type="spellStart"/>
            <w:r>
              <w:rPr>
                <w:sz w:val="21"/>
                <w:szCs w:val="21"/>
              </w:rPr>
              <w:t>HuggingFace</w:t>
            </w:r>
            <w:proofErr w:type="spellEnd"/>
            <w:r>
              <w:rPr>
                <w:sz w:val="21"/>
                <w:szCs w:val="21"/>
              </w:rPr>
              <w:t>). This happens locally on your computer — no internet needed.</w:t>
            </w:r>
          </w:p>
        </w:tc>
      </w:tr>
    </w:tbl>
    <w:p w14:paraId="18D6A724" w14:textId="77777777" w:rsidR="00C75811" w:rsidRDefault="00C75811"/>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75811" w14:paraId="35EA6FCC" w14:textId="77777777">
        <w:tblPrEx>
          <w:tblCellMar>
            <w:top w:w="0" w:type="dxa"/>
            <w:bottom w:w="0" w:type="dxa"/>
          </w:tblCellMar>
        </w:tblPrEx>
        <w:tc>
          <w:tcPr>
            <w:tcW w:w="10080" w:type="dxa"/>
            <w:tcBorders>
              <w:top w:val="single" w:sz="1" w:space="0" w:color="6D28D9"/>
              <w:left w:val="single" w:sz="1" w:space="0" w:color="6D28D9"/>
              <w:bottom w:val="single" w:sz="1" w:space="0" w:color="6D28D9"/>
              <w:right w:val="single" w:sz="1" w:space="0" w:color="6D28D9"/>
            </w:tcBorders>
            <w:shd w:val="clear" w:color="auto" w:fill="6D28D9"/>
            <w:tcMar>
              <w:top w:w="80" w:type="dxa"/>
              <w:left w:w="160" w:type="dxa"/>
              <w:bottom w:w="80" w:type="dxa"/>
              <w:right w:w="160" w:type="dxa"/>
            </w:tcMar>
          </w:tcPr>
          <w:p w14:paraId="7DD6D65B" w14:textId="77777777" w:rsidR="00C75811" w:rsidRDefault="00000000">
            <w:r>
              <w:rPr>
                <w:b/>
                <w:bCs/>
                <w:color w:val="FFFFFF"/>
                <w:sz w:val="24"/>
                <w:szCs w:val="24"/>
              </w:rPr>
              <w:t>Vector Store / Vector Database</w:t>
            </w:r>
          </w:p>
        </w:tc>
      </w:tr>
      <w:tr w:rsidR="00C75811" w14:paraId="53A3A023" w14:textId="77777777">
        <w:tblPrEx>
          <w:tblCellMar>
            <w:top w:w="0" w:type="dxa"/>
            <w:bottom w:w="0" w:type="dxa"/>
          </w:tblCellMar>
        </w:tblPrEx>
        <w:tc>
          <w:tcPr>
            <w:tcW w:w="10080" w:type="dxa"/>
            <w:tcBorders>
              <w:top w:val="single" w:sz="1" w:space="0" w:color="6D28D9"/>
              <w:left w:val="single" w:sz="1" w:space="0" w:color="6D28D9"/>
              <w:bottom w:val="single" w:sz="1" w:space="0" w:color="6D28D9"/>
              <w:right w:val="single" w:sz="1" w:space="0" w:color="6D28D9"/>
            </w:tcBorders>
            <w:shd w:val="clear" w:color="auto" w:fill="F5F3FF"/>
            <w:tcMar>
              <w:top w:w="60" w:type="dxa"/>
              <w:left w:w="160" w:type="dxa"/>
              <w:bottom w:w="60" w:type="dxa"/>
              <w:right w:w="160" w:type="dxa"/>
            </w:tcMar>
          </w:tcPr>
          <w:p w14:paraId="7DCFBFFE" w14:textId="77777777" w:rsidR="00C75811" w:rsidRDefault="00000000">
            <w:r>
              <w:rPr>
                <w:b/>
                <w:bCs/>
                <w:color w:val="6D28D9"/>
                <w:sz w:val="20"/>
                <w:szCs w:val="20"/>
              </w:rPr>
              <w:t>What it means:</w:t>
            </w:r>
          </w:p>
          <w:p w14:paraId="26058024" w14:textId="77777777" w:rsidR="00C75811" w:rsidRDefault="00000000">
            <w:pPr>
              <w:spacing w:after="60"/>
            </w:pPr>
            <w:r>
              <w:rPr>
                <w:sz w:val="21"/>
                <w:szCs w:val="21"/>
              </w:rPr>
              <w:t xml:space="preserve">A </w:t>
            </w:r>
            <w:proofErr w:type="spellStart"/>
            <w:r>
              <w:rPr>
                <w:sz w:val="21"/>
                <w:szCs w:val="21"/>
              </w:rPr>
              <w:t>specialised</w:t>
            </w:r>
            <w:proofErr w:type="spellEnd"/>
            <w:r>
              <w:rPr>
                <w:sz w:val="21"/>
                <w:szCs w:val="21"/>
              </w:rPr>
              <w:t xml:space="preserve"> database designed to store and search embeddings (vectors of numbers). When you give it a query, it finds the stored vectors that are most mathematically </w:t>
            </w:r>
            <w:proofErr w:type="gramStart"/>
            <w:r>
              <w:rPr>
                <w:sz w:val="21"/>
                <w:szCs w:val="21"/>
              </w:rPr>
              <w:t>similar to</w:t>
            </w:r>
            <w:proofErr w:type="gramEnd"/>
            <w:r>
              <w:rPr>
                <w:sz w:val="21"/>
                <w:szCs w:val="21"/>
              </w:rPr>
              <w:t xml:space="preserve"> the query vector.</w:t>
            </w:r>
          </w:p>
          <w:p w14:paraId="3C11AB23" w14:textId="77777777" w:rsidR="00C75811" w:rsidRDefault="00000000">
            <w:r>
              <w:rPr>
                <w:b/>
                <w:bCs/>
                <w:color w:val="6D28D9"/>
                <w:sz w:val="20"/>
                <w:szCs w:val="20"/>
              </w:rPr>
              <w:t>Simple analogy:</w:t>
            </w:r>
          </w:p>
          <w:p w14:paraId="0CDF3130" w14:textId="77777777" w:rsidR="00C75811" w:rsidRDefault="00000000">
            <w:pPr>
              <w:spacing w:after="60"/>
            </w:pPr>
            <w:r>
              <w:rPr>
                <w:i/>
                <w:iCs/>
                <w:sz w:val="21"/>
                <w:szCs w:val="21"/>
              </w:rPr>
              <w:t xml:space="preserve">Like a library where instead of searching by title or author, you describe the concept you're looking for in plain </w:t>
            </w:r>
            <w:proofErr w:type="gramStart"/>
            <w:r>
              <w:rPr>
                <w:i/>
                <w:iCs/>
                <w:sz w:val="21"/>
                <w:szCs w:val="21"/>
              </w:rPr>
              <w:t>language</w:t>
            </w:r>
            <w:proofErr w:type="gramEnd"/>
            <w:r>
              <w:rPr>
                <w:i/>
                <w:iCs/>
                <w:sz w:val="21"/>
                <w:szCs w:val="21"/>
              </w:rPr>
              <w:t xml:space="preserve"> and the library finds the most relevant books based on meaning — not just keyword matching.</w:t>
            </w:r>
          </w:p>
          <w:p w14:paraId="696EBF40" w14:textId="77777777" w:rsidR="00C75811" w:rsidRDefault="00000000">
            <w:r>
              <w:rPr>
                <w:b/>
                <w:bCs/>
                <w:color w:val="6D28D9"/>
                <w:sz w:val="20"/>
                <w:szCs w:val="20"/>
              </w:rPr>
              <w:t>In this project:</w:t>
            </w:r>
          </w:p>
          <w:p w14:paraId="58ABD8A9" w14:textId="77777777" w:rsidR="00C75811" w:rsidRDefault="00000000">
            <w:r>
              <w:rPr>
                <w:sz w:val="21"/>
                <w:szCs w:val="21"/>
              </w:rPr>
              <w:t xml:space="preserve">The project has two vector store options: </w:t>
            </w:r>
            <w:proofErr w:type="spellStart"/>
            <w:r>
              <w:rPr>
                <w:sz w:val="21"/>
                <w:szCs w:val="21"/>
              </w:rPr>
              <w:t>ChromaDB</w:t>
            </w:r>
            <w:proofErr w:type="spellEnd"/>
            <w:r>
              <w:rPr>
                <w:sz w:val="21"/>
                <w:szCs w:val="21"/>
              </w:rPr>
              <w:t xml:space="preserve"> (easier to set up, persists across runs) and FAISS (faster, no server needed). Both store the 15 IPCC benchmark passages. When a climate claim arrives, the vector store finds which IPCC passages are most relevant.</w:t>
            </w:r>
          </w:p>
        </w:tc>
      </w:tr>
    </w:tbl>
    <w:p w14:paraId="47434943" w14:textId="77777777" w:rsidR="00C75811" w:rsidRDefault="00C75811"/>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75811" w14:paraId="71A507FB" w14:textId="77777777">
        <w:tblPrEx>
          <w:tblCellMar>
            <w:top w:w="0" w:type="dxa"/>
            <w:bottom w:w="0" w:type="dxa"/>
          </w:tblCellMar>
        </w:tblPrEx>
        <w:tc>
          <w:tcPr>
            <w:tcW w:w="10080" w:type="dxa"/>
            <w:tcBorders>
              <w:top w:val="single" w:sz="1" w:space="0" w:color="6D28D9"/>
              <w:left w:val="single" w:sz="1" w:space="0" w:color="6D28D9"/>
              <w:bottom w:val="single" w:sz="1" w:space="0" w:color="6D28D9"/>
              <w:right w:val="single" w:sz="1" w:space="0" w:color="6D28D9"/>
            </w:tcBorders>
            <w:shd w:val="clear" w:color="auto" w:fill="6D28D9"/>
            <w:tcMar>
              <w:top w:w="80" w:type="dxa"/>
              <w:left w:w="160" w:type="dxa"/>
              <w:bottom w:w="80" w:type="dxa"/>
              <w:right w:w="160" w:type="dxa"/>
            </w:tcMar>
          </w:tcPr>
          <w:p w14:paraId="7B5E746A" w14:textId="77777777" w:rsidR="00C75811" w:rsidRDefault="00000000">
            <w:r>
              <w:rPr>
                <w:b/>
                <w:bCs/>
                <w:color w:val="FFFFFF"/>
                <w:sz w:val="24"/>
                <w:szCs w:val="24"/>
              </w:rPr>
              <w:t>Cosine Similarity</w:t>
            </w:r>
          </w:p>
        </w:tc>
      </w:tr>
      <w:tr w:rsidR="00C75811" w14:paraId="5EFCA2EF" w14:textId="77777777">
        <w:tblPrEx>
          <w:tblCellMar>
            <w:top w:w="0" w:type="dxa"/>
            <w:bottom w:w="0" w:type="dxa"/>
          </w:tblCellMar>
        </w:tblPrEx>
        <w:tc>
          <w:tcPr>
            <w:tcW w:w="10080" w:type="dxa"/>
            <w:tcBorders>
              <w:top w:val="single" w:sz="1" w:space="0" w:color="6D28D9"/>
              <w:left w:val="single" w:sz="1" w:space="0" w:color="6D28D9"/>
              <w:bottom w:val="single" w:sz="1" w:space="0" w:color="6D28D9"/>
              <w:right w:val="single" w:sz="1" w:space="0" w:color="6D28D9"/>
            </w:tcBorders>
            <w:shd w:val="clear" w:color="auto" w:fill="F5F3FF"/>
            <w:tcMar>
              <w:top w:w="60" w:type="dxa"/>
              <w:left w:w="160" w:type="dxa"/>
              <w:bottom w:w="60" w:type="dxa"/>
              <w:right w:w="160" w:type="dxa"/>
            </w:tcMar>
          </w:tcPr>
          <w:p w14:paraId="63302397" w14:textId="77777777" w:rsidR="00C75811" w:rsidRDefault="00000000">
            <w:r>
              <w:rPr>
                <w:b/>
                <w:bCs/>
                <w:color w:val="6D28D9"/>
                <w:sz w:val="20"/>
                <w:szCs w:val="20"/>
              </w:rPr>
              <w:lastRenderedPageBreak/>
              <w:t>What it means:</w:t>
            </w:r>
          </w:p>
          <w:p w14:paraId="48D237FD" w14:textId="77777777" w:rsidR="00C75811" w:rsidRDefault="00000000">
            <w:pPr>
              <w:spacing w:after="60"/>
            </w:pPr>
            <w:r>
              <w:rPr>
                <w:sz w:val="21"/>
                <w:szCs w:val="21"/>
              </w:rPr>
              <w:t>A mathematical way to measure how similar two vectors are. It measures the angle between them — 1.0 means identical direction (very similar meaning), 0.0 means unrelated.</w:t>
            </w:r>
          </w:p>
          <w:p w14:paraId="43BAC079" w14:textId="77777777" w:rsidR="00C75811" w:rsidRDefault="00000000">
            <w:r>
              <w:rPr>
                <w:b/>
                <w:bCs/>
                <w:color w:val="6D28D9"/>
                <w:sz w:val="20"/>
                <w:szCs w:val="20"/>
              </w:rPr>
              <w:t>Simple analogy:</w:t>
            </w:r>
          </w:p>
          <w:p w14:paraId="6E76BA72" w14:textId="77777777" w:rsidR="00C75811" w:rsidRDefault="00000000">
            <w:pPr>
              <w:spacing w:after="60"/>
            </w:pPr>
            <w:r>
              <w:rPr>
                <w:i/>
                <w:iCs/>
                <w:sz w:val="21"/>
                <w:szCs w:val="21"/>
              </w:rPr>
              <w:t xml:space="preserve">Imagine two arrows pointing from the </w:t>
            </w:r>
            <w:proofErr w:type="spellStart"/>
            <w:r>
              <w:rPr>
                <w:i/>
                <w:iCs/>
                <w:sz w:val="21"/>
                <w:szCs w:val="21"/>
              </w:rPr>
              <w:t>centre</w:t>
            </w:r>
            <w:proofErr w:type="spellEnd"/>
            <w:r>
              <w:rPr>
                <w:i/>
                <w:iCs/>
                <w:sz w:val="21"/>
                <w:szCs w:val="21"/>
              </w:rPr>
              <w:t xml:space="preserve"> of a compass. If both arrows point roughly the same direction (say, both pointing North-East), they have high cosine similarity. If one points North and one points South, similarity is low.</w:t>
            </w:r>
          </w:p>
          <w:p w14:paraId="5BDB951C" w14:textId="77777777" w:rsidR="00C75811" w:rsidRDefault="00000000">
            <w:r>
              <w:rPr>
                <w:b/>
                <w:bCs/>
                <w:color w:val="6D28D9"/>
                <w:sz w:val="20"/>
                <w:szCs w:val="20"/>
              </w:rPr>
              <w:t>In this project:</w:t>
            </w:r>
          </w:p>
          <w:p w14:paraId="11F42A04" w14:textId="77777777" w:rsidR="00C75811" w:rsidRDefault="00000000">
            <w:r>
              <w:rPr>
                <w:sz w:val="21"/>
                <w:szCs w:val="21"/>
              </w:rPr>
              <w:t>When you search the vector store with a climate claim, cosine similarity scores tell you how relevant each IPCC passage is. A score of 0.92 means highly relevant; 0.3 means barely related. The top 4-5 most similar passages get included in the LLM prompt.</w:t>
            </w:r>
          </w:p>
        </w:tc>
      </w:tr>
    </w:tbl>
    <w:p w14:paraId="1D038F9B" w14:textId="77777777" w:rsidR="00C75811" w:rsidRDefault="00C75811"/>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75811" w14:paraId="67879C63" w14:textId="77777777">
        <w:tblPrEx>
          <w:tblCellMar>
            <w:top w:w="0" w:type="dxa"/>
            <w:bottom w:w="0" w:type="dxa"/>
          </w:tblCellMar>
        </w:tblPrEx>
        <w:tc>
          <w:tcPr>
            <w:tcW w:w="10080" w:type="dxa"/>
            <w:tcBorders>
              <w:top w:val="single" w:sz="1" w:space="0" w:color="6D28D9"/>
              <w:left w:val="single" w:sz="1" w:space="0" w:color="6D28D9"/>
              <w:bottom w:val="single" w:sz="1" w:space="0" w:color="6D28D9"/>
              <w:right w:val="single" w:sz="1" w:space="0" w:color="6D28D9"/>
            </w:tcBorders>
            <w:shd w:val="clear" w:color="auto" w:fill="6D28D9"/>
            <w:tcMar>
              <w:top w:w="80" w:type="dxa"/>
              <w:left w:w="160" w:type="dxa"/>
              <w:bottom w:w="80" w:type="dxa"/>
              <w:right w:w="160" w:type="dxa"/>
            </w:tcMar>
          </w:tcPr>
          <w:p w14:paraId="2CA8EC8D" w14:textId="77777777" w:rsidR="00C75811" w:rsidRDefault="00000000">
            <w:r>
              <w:rPr>
                <w:b/>
                <w:bCs/>
                <w:color w:val="FFFFFF"/>
                <w:sz w:val="24"/>
                <w:szCs w:val="24"/>
              </w:rPr>
              <w:t>Chunking</w:t>
            </w:r>
          </w:p>
        </w:tc>
      </w:tr>
      <w:tr w:rsidR="00C75811" w14:paraId="5E0CF2DA" w14:textId="77777777">
        <w:tblPrEx>
          <w:tblCellMar>
            <w:top w:w="0" w:type="dxa"/>
            <w:bottom w:w="0" w:type="dxa"/>
          </w:tblCellMar>
        </w:tblPrEx>
        <w:tc>
          <w:tcPr>
            <w:tcW w:w="10080" w:type="dxa"/>
            <w:tcBorders>
              <w:top w:val="single" w:sz="1" w:space="0" w:color="6D28D9"/>
              <w:left w:val="single" w:sz="1" w:space="0" w:color="6D28D9"/>
              <w:bottom w:val="single" w:sz="1" w:space="0" w:color="6D28D9"/>
              <w:right w:val="single" w:sz="1" w:space="0" w:color="6D28D9"/>
            </w:tcBorders>
            <w:shd w:val="clear" w:color="auto" w:fill="F5F3FF"/>
            <w:tcMar>
              <w:top w:w="60" w:type="dxa"/>
              <w:left w:w="160" w:type="dxa"/>
              <w:bottom w:w="60" w:type="dxa"/>
              <w:right w:w="160" w:type="dxa"/>
            </w:tcMar>
          </w:tcPr>
          <w:p w14:paraId="58876086" w14:textId="77777777" w:rsidR="00C75811" w:rsidRDefault="00000000">
            <w:r>
              <w:rPr>
                <w:b/>
                <w:bCs/>
                <w:color w:val="6D28D9"/>
                <w:sz w:val="20"/>
                <w:szCs w:val="20"/>
              </w:rPr>
              <w:t>What it means:</w:t>
            </w:r>
          </w:p>
          <w:p w14:paraId="5C8ED75C" w14:textId="77777777" w:rsidR="00C75811" w:rsidRDefault="00000000">
            <w:pPr>
              <w:spacing w:after="60"/>
            </w:pPr>
            <w:r>
              <w:rPr>
                <w:sz w:val="21"/>
                <w:szCs w:val="21"/>
              </w:rPr>
              <w:t>Breaking a large document into smaller, overlapping pieces before storing them in a vector store. Each piece (chunk) is embedded separately so the vector store can retrieve just the relevant portion of a long document.</w:t>
            </w:r>
          </w:p>
          <w:p w14:paraId="6EE8C6BA" w14:textId="77777777" w:rsidR="00C75811" w:rsidRDefault="00000000">
            <w:r>
              <w:rPr>
                <w:b/>
                <w:bCs/>
                <w:color w:val="6D28D9"/>
                <w:sz w:val="20"/>
                <w:szCs w:val="20"/>
              </w:rPr>
              <w:t>Simple analogy:</w:t>
            </w:r>
          </w:p>
          <w:p w14:paraId="731CB365" w14:textId="77777777" w:rsidR="00C75811" w:rsidRDefault="00000000">
            <w:pPr>
              <w:spacing w:after="60"/>
            </w:pPr>
            <w:r>
              <w:rPr>
                <w:i/>
                <w:iCs/>
                <w:sz w:val="21"/>
                <w:szCs w:val="21"/>
              </w:rPr>
              <w:t>Like cutting up a textbook into index cards, one topic per card, so you can quickly find the right card when answering a question — instead of having to search through the whole book every time.</w:t>
            </w:r>
          </w:p>
          <w:p w14:paraId="2F1B2433" w14:textId="77777777" w:rsidR="00C75811" w:rsidRDefault="00000000">
            <w:r>
              <w:rPr>
                <w:b/>
                <w:bCs/>
                <w:color w:val="6D28D9"/>
                <w:sz w:val="20"/>
                <w:szCs w:val="20"/>
              </w:rPr>
              <w:t>In this project:</w:t>
            </w:r>
          </w:p>
          <w:p w14:paraId="3F4891C4" w14:textId="77777777" w:rsidR="00C75811" w:rsidRDefault="00000000">
            <w:r>
              <w:rPr>
                <w:sz w:val="21"/>
                <w:szCs w:val="21"/>
              </w:rPr>
              <w:t>Climate reports are long (thousands of words). The project splits them into 512-word chunks with 64-word overlap. The overlap ensures that if a claim spans two natural 'sections' of text, it's not split across chunks and loses context.</w:t>
            </w:r>
          </w:p>
        </w:tc>
      </w:tr>
    </w:tbl>
    <w:p w14:paraId="31CD8F8E" w14:textId="77777777" w:rsidR="00C75811" w:rsidRDefault="00C75811"/>
    <w:p w14:paraId="360905D1" w14:textId="77777777" w:rsidR="00C75811" w:rsidRDefault="00000000">
      <w:r>
        <w:br w:type="page"/>
      </w:r>
    </w:p>
    <w:p w14:paraId="1330E47E" w14:textId="77777777" w:rsidR="00C75811" w:rsidRDefault="00000000">
      <w:pPr>
        <w:pStyle w:val="Heading1"/>
        <w:shd w:val="clear" w:color="auto" w:fill="B45309"/>
        <w:ind w:left="120" w:right="120"/>
      </w:pPr>
      <w:r>
        <w:lastRenderedPageBreak/>
        <w:t>D.  Tools, Libraries &amp; Platforms</w:t>
      </w:r>
    </w:p>
    <w:p w14:paraId="55BA66C7" w14:textId="77777777" w:rsidR="00C75811" w:rsidRDefault="00000000">
      <w:pPr>
        <w:shd w:val="clear" w:color="auto" w:fill="F8FAFC"/>
        <w:spacing w:before="200" w:after="60"/>
        <w:ind w:left="120" w:right="120"/>
      </w:pPr>
      <w:r>
        <w:rPr>
          <w:b/>
          <w:bCs/>
          <w:color w:val="1A3A5C"/>
          <w:sz w:val="26"/>
          <w:szCs w:val="26"/>
        </w:rPr>
        <w:t>🛠</w:t>
      </w:r>
      <w:proofErr w:type="gramStart"/>
      <w:r>
        <w:rPr>
          <w:b/>
          <w:bCs/>
          <w:color w:val="1A3A5C"/>
          <w:sz w:val="26"/>
          <w:szCs w:val="26"/>
        </w:rPr>
        <w:t>️  Why</w:t>
      </w:r>
      <w:proofErr w:type="gramEnd"/>
      <w:r>
        <w:rPr>
          <w:b/>
          <w:bCs/>
          <w:color w:val="1A3A5C"/>
          <w:sz w:val="26"/>
          <w:szCs w:val="26"/>
        </w:rPr>
        <w:t xml:space="preserve"> this section matters</w:t>
      </w:r>
    </w:p>
    <w:p w14:paraId="6B05B230" w14:textId="77777777" w:rsidR="00C75811" w:rsidRDefault="00000000">
      <w:pPr>
        <w:spacing w:after="120"/>
        <w:ind w:left="120"/>
      </w:pPr>
      <w:r>
        <w:rPr>
          <w:i/>
          <w:iCs/>
          <w:color w:val="64748B"/>
          <w:sz w:val="21"/>
          <w:szCs w:val="21"/>
        </w:rPr>
        <w:t>These are the specific software tools used to build the project. You don't need to know how to use them — just what each one is for.</w:t>
      </w:r>
    </w:p>
    <w:p w14:paraId="5491C9BB" w14:textId="77777777" w:rsidR="00C75811" w:rsidRDefault="00C75811"/>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75811" w14:paraId="0B2138C6" w14:textId="77777777">
        <w:tblPrEx>
          <w:tblCellMar>
            <w:top w:w="0" w:type="dxa"/>
            <w:bottom w:w="0" w:type="dxa"/>
          </w:tblCellMar>
        </w:tblPrEx>
        <w:tc>
          <w:tcPr>
            <w:tcW w:w="10080" w:type="dxa"/>
            <w:tcBorders>
              <w:top w:val="single" w:sz="1" w:space="0" w:color="92400E"/>
              <w:left w:val="single" w:sz="1" w:space="0" w:color="92400E"/>
              <w:bottom w:val="single" w:sz="1" w:space="0" w:color="92400E"/>
              <w:right w:val="single" w:sz="1" w:space="0" w:color="92400E"/>
            </w:tcBorders>
            <w:shd w:val="clear" w:color="auto" w:fill="92400E"/>
            <w:tcMar>
              <w:top w:w="80" w:type="dxa"/>
              <w:left w:w="160" w:type="dxa"/>
              <w:bottom w:w="80" w:type="dxa"/>
              <w:right w:w="160" w:type="dxa"/>
            </w:tcMar>
          </w:tcPr>
          <w:p w14:paraId="77F4F328" w14:textId="77777777" w:rsidR="00C75811" w:rsidRDefault="00000000">
            <w:r>
              <w:rPr>
                <w:b/>
                <w:bCs/>
                <w:color w:val="FFFFFF"/>
                <w:sz w:val="24"/>
                <w:szCs w:val="24"/>
              </w:rPr>
              <w:t>Python</w:t>
            </w:r>
          </w:p>
        </w:tc>
      </w:tr>
      <w:tr w:rsidR="00C75811" w14:paraId="48980E21" w14:textId="77777777">
        <w:tblPrEx>
          <w:tblCellMar>
            <w:top w:w="0" w:type="dxa"/>
            <w:bottom w:w="0" w:type="dxa"/>
          </w:tblCellMar>
        </w:tblPrEx>
        <w:tc>
          <w:tcPr>
            <w:tcW w:w="10080" w:type="dxa"/>
            <w:tcBorders>
              <w:top w:val="single" w:sz="1" w:space="0" w:color="92400E"/>
              <w:left w:val="single" w:sz="1" w:space="0" w:color="92400E"/>
              <w:bottom w:val="single" w:sz="1" w:space="0" w:color="92400E"/>
              <w:right w:val="single" w:sz="1" w:space="0" w:color="92400E"/>
            </w:tcBorders>
            <w:shd w:val="clear" w:color="auto" w:fill="FFFBEB"/>
            <w:tcMar>
              <w:top w:w="60" w:type="dxa"/>
              <w:left w:w="160" w:type="dxa"/>
              <w:bottom w:w="60" w:type="dxa"/>
              <w:right w:w="160" w:type="dxa"/>
            </w:tcMar>
          </w:tcPr>
          <w:p w14:paraId="148BC558" w14:textId="77777777" w:rsidR="00C75811" w:rsidRDefault="00000000">
            <w:r>
              <w:rPr>
                <w:b/>
                <w:bCs/>
                <w:color w:val="92400E"/>
                <w:sz w:val="20"/>
                <w:szCs w:val="20"/>
              </w:rPr>
              <w:t>What it means:</w:t>
            </w:r>
          </w:p>
          <w:p w14:paraId="511E8A66" w14:textId="77777777" w:rsidR="00C75811" w:rsidRDefault="00000000">
            <w:pPr>
              <w:spacing w:after="60"/>
            </w:pPr>
            <w:r>
              <w:rPr>
                <w:sz w:val="21"/>
                <w:szCs w:val="21"/>
              </w:rPr>
              <w:t>The programming language used to build the entire project. Python is the most popular language for AI/ML projects because of its huge ecosystem of AI libraries.</w:t>
            </w:r>
          </w:p>
          <w:p w14:paraId="1BB04532" w14:textId="77777777" w:rsidR="00C75811" w:rsidRDefault="00000000">
            <w:r>
              <w:rPr>
                <w:b/>
                <w:bCs/>
                <w:color w:val="92400E"/>
                <w:sz w:val="20"/>
                <w:szCs w:val="20"/>
              </w:rPr>
              <w:t>Simple analogy:</w:t>
            </w:r>
          </w:p>
          <w:p w14:paraId="545B5658" w14:textId="77777777" w:rsidR="00C75811" w:rsidRDefault="00000000">
            <w:pPr>
              <w:spacing w:after="60"/>
            </w:pPr>
            <w:r>
              <w:rPr>
                <w:i/>
                <w:iCs/>
                <w:sz w:val="21"/>
                <w:szCs w:val="21"/>
              </w:rPr>
              <w:t>Like choosing to write a recipe in English rather than French. Python is the language of choice in the AI world.</w:t>
            </w:r>
          </w:p>
          <w:p w14:paraId="4F0C5D3D" w14:textId="77777777" w:rsidR="00C75811" w:rsidRDefault="00000000">
            <w:r>
              <w:rPr>
                <w:b/>
                <w:bCs/>
                <w:color w:val="92400E"/>
                <w:sz w:val="20"/>
                <w:szCs w:val="20"/>
              </w:rPr>
              <w:t>In this project:</w:t>
            </w:r>
          </w:p>
          <w:p w14:paraId="2861BCE3" w14:textId="77777777" w:rsidR="00C75811" w:rsidRDefault="00000000">
            <w:r>
              <w:rPr>
                <w:sz w:val="21"/>
                <w:szCs w:val="21"/>
              </w:rPr>
              <w:t>Every file in this project ending in .</w:t>
            </w:r>
            <w:proofErr w:type="spellStart"/>
            <w:r>
              <w:rPr>
                <w:sz w:val="21"/>
                <w:szCs w:val="21"/>
              </w:rPr>
              <w:t>py</w:t>
            </w:r>
            <w:proofErr w:type="spellEnd"/>
            <w:r>
              <w:rPr>
                <w:sz w:val="21"/>
                <w:szCs w:val="21"/>
              </w:rPr>
              <w:t xml:space="preserve"> is Python code. The project is run from the terminal using: python main.py</w:t>
            </w:r>
          </w:p>
        </w:tc>
      </w:tr>
    </w:tbl>
    <w:p w14:paraId="0C62F4A3" w14:textId="77777777" w:rsidR="00C75811" w:rsidRDefault="00C75811"/>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75811" w14:paraId="506732E2" w14:textId="77777777">
        <w:tblPrEx>
          <w:tblCellMar>
            <w:top w:w="0" w:type="dxa"/>
            <w:bottom w:w="0" w:type="dxa"/>
          </w:tblCellMar>
        </w:tblPrEx>
        <w:tc>
          <w:tcPr>
            <w:tcW w:w="10080" w:type="dxa"/>
            <w:tcBorders>
              <w:top w:val="single" w:sz="1" w:space="0" w:color="92400E"/>
              <w:left w:val="single" w:sz="1" w:space="0" w:color="92400E"/>
              <w:bottom w:val="single" w:sz="1" w:space="0" w:color="92400E"/>
              <w:right w:val="single" w:sz="1" w:space="0" w:color="92400E"/>
            </w:tcBorders>
            <w:shd w:val="clear" w:color="auto" w:fill="92400E"/>
            <w:tcMar>
              <w:top w:w="80" w:type="dxa"/>
              <w:left w:w="160" w:type="dxa"/>
              <w:bottom w:w="80" w:type="dxa"/>
              <w:right w:w="160" w:type="dxa"/>
            </w:tcMar>
          </w:tcPr>
          <w:p w14:paraId="4B4FD33A" w14:textId="77777777" w:rsidR="00C75811" w:rsidRDefault="00000000">
            <w:proofErr w:type="spellStart"/>
            <w:r>
              <w:rPr>
                <w:b/>
                <w:bCs/>
                <w:color w:val="FFFFFF"/>
                <w:sz w:val="24"/>
                <w:szCs w:val="24"/>
              </w:rPr>
              <w:t>HuggingFace</w:t>
            </w:r>
            <w:proofErr w:type="spellEnd"/>
          </w:p>
        </w:tc>
      </w:tr>
      <w:tr w:rsidR="00C75811" w14:paraId="6019F485" w14:textId="77777777">
        <w:tblPrEx>
          <w:tblCellMar>
            <w:top w:w="0" w:type="dxa"/>
            <w:bottom w:w="0" w:type="dxa"/>
          </w:tblCellMar>
        </w:tblPrEx>
        <w:tc>
          <w:tcPr>
            <w:tcW w:w="10080" w:type="dxa"/>
            <w:tcBorders>
              <w:top w:val="single" w:sz="1" w:space="0" w:color="92400E"/>
              <w:left w:val="single" w:sz="1" w:space="0" w:color="92400E"/>
              <w:bottom w:val="single" w:sz="1" w:space="0" w:color="92400E"/>
              <w:right w:val="single" w:sz="1" w:space="0" w:color="92400E"/>
            </w:tcBorders>
            <w:shd w:val="clear" w:color="auto" w:fill="FFFBEB"/>
            <w:tcMar>
              <w:top w:w="60" w:type="dxa"/>
              <w:left w:w="160" w:type="dxa"/>
              <w:bottom w:w="60" w:type="dxa"/>
              <w:right w:w="160" w:type="dxa"/>
            </w:tcMar>
          </w:tcPr>
          <w:p w14:paraId="2217E7A3" w14:textId="77777777" w:rsidR="00C75811" w:rsidRDefault="00000000">
            <w:r>
              <w:rPr>
                <w:b/>
                <w:bCs/>
                <w:color w:val="92400E"/>
                <w:sz w:val="20"/>
                <w:szCs w:val="20"/>
              </w:rPr>
              <w:t>What it means:</w:t>
            </w:r>
          </w:p>
          <w:p w14:paraId="0A1E2266" w14:textId="77777777" w:rsidR="00C75811" w:rsidRDefault="00000000">
            <w:pPr>
              <w:spacing w:after="60"/>
            </w:pPr>
            <w:r>
              <w:rPr>
                <w:sz w:val="21"/>
                <w:szCs w:val="21"/>
              </w:rPr>
              <w:t>A company and platform that hosts thousands of open-source AI models. Their sentence-transformers library provides pre-trained models for converting text into embeddings. They also offer a free Inference API for running LLMs.</w:t>
            </w:r>
          </w:p>
          <w:p w14:paraId="411A4FCA" w14:textId="77777777" w:rsidR="00C75811" w:rsidRDefault="00000000">
            <w:r>
              <w:rPr>
                <w:b/>
                <w:bCs/>
                <w:color w:val="92400E"/>
                <w:sz w:val="20"/>
                <w:szCs w:val="20"/>
              </w:rPr>
              <w:t>Simple analogy:</w:t>
            </w:r>
          </w:p>
          <w:p w14:paraId="2973BCB8" w14:textId="77777777" w:rsidR="00C75811" w:rsidRDefault="00000000">
            <w:pPr>
              <w:spacing w:after="60"/>
            </w:pPr>
            <w:r>
              <w:rPr>
                <w:i/>
                <w:iCs/>
                <w:sz w:val="21"/>
                <w:szCs w:val="21"/>
              </w:rPr>
              <w:t xml:space="preserve">Like a public library of AI models. Instead of training your own (which takes millions of dollars and months of compute), you download a pre-trained one from </w:t>
            </w:r>
            <w:proofErr w:type="spellStart"/>
            <w:r>
              <w:rPr>
                <w:i/>
                <w:iCs/>
                <w:sz w:val="21"/>
                <w:szCs w:val="21"/>
              </w:rPr>
              <w:t>HuggingFace</w:t>
            </w:r>
            <w:proofErr w:type="spellEnd"/>
            <w:r>
              <w:rPr>
                <w:i/>
                <w:iCs/>
                <w:sz w:val="21"/>
                <w:szCs w:val="21"/>
              </w:rPr>
              <w:t>.</w:t>
            </w:r>
          </w:p>
          <w:p w14:paraId="581BAB7F" w14:textId="77777777" w:rsidR="00C75811" w:rsidRDefault="00000000">
            <w:r>
              <w:rPr>
                <w:b/>
                <w:bCs/>
                <w:color w:val="92400E"/>
                <w:sz w:val="20"/>
                <w:szCs w:val="20"/>
              </w:rPr>
              <w:t>In this project:</w:t>
            </w:r>
          </w:p>
          <w:p w14:paraId="388EFA02" w14:textId="77777777" w:rsidR="00C75811" w:rsidRDefault="00000000">
            <w:r>
              <w:rPr>
                <w:sz w:val="21"/>
                <w:szCs w:val="21"/>
              </w:rPr>
              <w:t xml:space="preserve">The project uses </w:t>
            </w:r>
            <w:proofErr w:type="spellStart"/>
            <w:r>
              <w:rPr>
                <w:sz w:val="21"/>
                <w:szCs w:val="21"/>
              </w:rPr>
              <w:t>HuggingFace</w:t>
            </w:r>
            <w:proofErr w:type="spellEnd"/>
            <w:r>
              <w:rPr>
                <w:sz w:val="21"/>
                <w:szCs w:val="21"/>
              </w:rPr>
              <w:t xml:space="preserve"> in two ways: (1) the all-MiniLM-L6-v2 embedding model runs locally via the sentence-transformers library, and (2) the </w:t>
            </w:r>
            <w:proofErr w:type="spellStart"/>
            <w:r>
              <w:rPr>
                <w:sz w:val="21"/>
                <w:szCs w:val="21"/>
              </w:rPr>
              <w:t>HuggingFace</w:t>
            </w:r>
            <w:proofErr w:type="spellEnd"/>
            <w:r>
              <w:rPr>
                <w:sz w:val="21"/>
                <w:szCs w:val="21"/>
              </w:rPr>
              <w:t xml:space="preserve"> Inference API can be used as a free LLM provider (Mistral-7B).</w:t>
            </w:r>
          </w:p>
        </w:tc>
      </w:tr>
    </w:tbl>
    <w:p w14:paraId="5EC66B54" w14:textId="77777777" w:rsidR="00C75811" w:rsidRDefault="00C75811"/>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75811" w14:paraId="7A4A737B" w14:textId="77777777">
        <w:tblPrEx>
          <w:tblCellMar>
            <w:top w:w="0" w:type="dxa"/>
            <w:bottom w:w="0" w:type="dxa"/>
          </w:tblCellMar>
        </w:tblPrEx>
        <w:tc>
          <w:tcPr>
            <w:tcW w:w="10080" w:type="dxa"/>
            <w:tcBorders>
              <w:top w:val="single" w:sz="1" w:space="0" w:color="92400E"/>
              <w:left w:val="single" w:sz="1" w:space="0" w:color="92400E"/>
              <w:bottom w:val="single" w:sz="1" w:space="0" w:color="92400E"/>
              <w:right w:val="single" w:sz="1" w:space="0" w:color="92400E"/>
            </w:tcBorders>
            <w:shd w:val="clear" w:color="auto" w:fill="92400E"/>
            <w:tcMar>
              <w:top w:w="80" w:type="dxa"/>
              <w:left w:w="160" w:type="dxa"/>
              <w:bottom w:w="80" w:type="dxa"/>
              <w:right w:w="160" w:type="dxa"/>
            </w:tcMar>
          </w:tcPr>
          <w:p w14:paraId="7D106D9F" w14:textId="77777777" w:rsidR="00C75811" w:rsidRDefault="00000000">
            <w:proofErr w:type="spellStart"/>
            <w:r>
              <w:rPr>
                <w:b/>
                <w:bCs/>
                <w:color w:val="FFFFFF"/>
                <w:sz w:val="24"/>
                <w:szCs w:val="24"/>
              </w:rPr>
              <w:t>Groq</w:t>
            </w:r>
            <w:proofErr w:type="spellEnd"/>
          </w:p>
        </w:tc>
      </w:tr>
      <w:tr w:rsidR="00C75811" w14:paraId="2EE55DE3" w14:textId="77777777">
        <w:tblPrEx>
          <w:tblCellMar>
            <w:top w:w="0" w:type="dxa"/>
            <w:bottom w:w="0" w:type="dxa"/>
          </w:tblCellMar>
        </w:tblPrEx>
        <w:tc>
          <w:tcPr>
            <w:tcW w:w="10080" w:type="dxa"/>
            <w:tcBorders>
              <w:top w:val="single" w:sz="1" w:space="0" w:color="92400E"/>
              <w:left w:val="single" w:sz="1" w:space="0" w:color="92400E"/>
              <w:bottom w:val="single" w:sz="1" w:space="0" w:color="92400E"/>
              <w:right w:val="single" w:sz="1" w:space="0" w:color="92400E"/>
            </w:tcBorders>
            <w:shd w:val="clear" w:color="auto" w:fill="FFFBEB"/>
            <w:tcMar>
              <w:top w:w="60" w:type="dxa"/>
              <w:left w:w="160" w:type="dxa"/>
              <w:bottom w:w="60" w:type="dxa"/>
              <w:right w:w="160" w:type="dxa"/>
            </w:tcMar>
          </w:tcPr>
          <w:p w14:paraId="153D2627" w14:textId="77777777" w:rsidR="00C75811" w:rsidRDefault="00000000">
            <w:r>
              <w:rPr>
                <w:b/>
                <w:bCs/>
                <w:color w:val="92400E"/>
                <w:sz w:val="20"/>
                <w:szCs w:val="20"/>
              </w:rPr>
              <w:t>What it means:</w:t>
            </w:r>
          </w:p>
          <w:p w14:paraId="65ED725E" w14:textId="77777777" w:rsidR="00C75811" w:rsidRDefault="00000000">
            <w:pPr>
              <w:spacing w:after="60"/>
            </w:pPr>
            <w:r>
              <w:rPr>
                <w:sz w:val="21"/>
                <w:szCs w:val="21"/>
              </w:rPr>
              <w:t>A company that provides an extremely fast, free API for running large open-source AI models like Llama 3.3 (Meta's model). It's free to use up to a generous daily limit.</w:t>
            </w:r>
          </w:p>
          <w:p w14:paraId="614975EF" w14:textId="77777777" w:rsidR="00C75811" w:rsidRDefault="00000000">
            <w:r>
              <w:rPr>
                <w:b/>
                <w:bCs/>
                <w:color w:val="92400E"/>
                <w:sz w:val="20"/>
                <w:szCs w:val="20"/>
              </w:rPr>
              <w:t>Simple analogy:</w:t>
            </w:r>
          </w:p>
          <w:p w14:paraId="5A3E4058" w14:textId="77777777" w:rsidR="00C75811" w:rsidRDefault="00000000">
            <w:pPr>
              <w:spacing w:after="60"/>
            </w:pPr>
            <w:r>
              <w:rPr>
                <w:i/>
                <w:iCs/>
                <w:sz w:val="21"/>
                <w:szCs w:val="21"/>
              </w:rPr>
              <w:t>Like a free express taxi service. You give it a destination (your prompt), and it gets you there (the LLM response) much faster than other free options.</w:t>
            </w:r>
          </w:p>
          <w:p w14:paraId="213746BD" w14:textId="77777777" w:rsidR="00C75811" w:rsidRDefault="00000000">
            <w:r>
              <w:rPr>
                <w:b/>
                <w:bCs/>
                <w:color w:val="92400E"/>
                <w:sz w:val="20"/>
                <w:szCs w:val="20"/>
              </w:rPr>
              <w:t>In this project:</w:t>
            </w:r>
          </w:p>
          <w:p w14:paraId="60A1812C" w14:textId="77777777" w:rsidR="00C75811" w:rsidRDefault="00000000">
            <w:proofErr w:type="spellStart"/>
            <w:r>
              <w:rPr>
                <w:sz w:val="21"/>
                <w:szCs w:val="21"/>
              </w:rPr>
              <w:t>Groq</w:t>
            </w:r>
            <w:proofErr w:type="spellEnd"/>
            <w:r>
              <w:rPr>
                <w:sz w:val="21"/>
                <w:szCs w:val="21"/>
              </w:rPr>
              <w:t xml:space="preserve"> is the default and recommended LLM provider for this project. It uses Llama 3.3-70B (a 70 billion parameter model, comparable to GPT-4 in quality) and is free — you just need to sign up at console.groq.com for an API key.</w:t>
            </w:r>
          </w:p>
        </w:tc>
      </w:tr>
    </w:tbl>
    <w:p w14:paraId="304F8C55" w14:textId="77777777" w:rsidR="00C75811" w:rsidRDefault="00C75811"/>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75811" w14:paraId="5910967A" w14:textId="77777777">
        <w:tblPrEx>
          <w:tblCellMar>
            <w:top w:w="0" w:type="dxa"/>
            <w:bottom w:w="0" w:type="dxa"/>
          </w:tblCellMar>
        </w:tblPrEx>
        <w:tc>
          <w:tcPr>
            <w:tcW w:w="10080" w:type="dxa"/>
            <w:tcBorders>
              <w:top w:val="single" w:sz="1" w:space="0" w:color="92400E"/>
              <w:left w:val="single" w:sz="1" w:space="0" w:color="92400E"/>
              <w:bottom w:val="single" w:sz="1" w:space="0" w:color="92400E"/>
              <w:right w:val="single" w:sz="1" w:space="0" w:color="92400E"/>
            </w:tcBorders>
            <w:shd w:val="clear" w:color="auto" w:fill="92400E"/>
            <w:tcMar>
              <w:top w:w="80" w:type="dxa"/>
              <w:left w:w="160" w:type="dxa"/>
              <w:bottom w:w="80" w:type="dxa"/>
              <w:right w:w="160" w:type="dxa"/>
            </w:tcMar>
          </w:tcPr>
          <w:p w14:paraId="76C75B90" w14:textId="77777777" w:rsidR="00C75811" w:rsidRDefault="00000000">
            <w:proofErr w:type="spellStart"/>
            <w:r>
              <w:rPr>
                <w:b/>
                <w:bCs/>
                <w:color w:val="FFFFFF"/>
                <w:sz w:val="24"/>
                <w:szCs w:val="24"/>
              </w:rPr>
              <w:t>LangChain</w:t>
            </w:r>
            <w:proofErr w:type="spellEnd"/>
          </w:p>
        </w:tc>
      </w:tr>
      <w:tr w:rsidR="00C75811" w14:paraId="27308AC6" w14:textId="77777777">
        <w:tblPrEx>
          <w:tblCellMar>
            <w:top w:w="0" w:type="dxa"/>
            <w:bottom w:w="0" w:type="dxa"/>
          </w:tblCellMar>
        </w:tblPrEx>
        <w:tc>
          <w:tcPr>
            <w:tcW w:w="10080" w:type="dxa"/>
            <w:tcBorders>
              <w:top w:val="single" w:sz="1" w:space="0" w:color="92400E"/>
              <w:left w:val="single" w:sz="1" w:space="0" w:color="92400E"/>
              <w:bottom w:val="single" w:sz="1" w:space="0" w:color="92400E"/>
              <w:right w:val="single" w:sz="1" w:space="0" w:color="92400E"/>
            </w:tcBorders>
            <w:shd w:val="clear" w:color="auto" w:fill="FFFBEB"/>
            <w:tcMar>
              <w:top w:w="60" w:type="dxa"/>
              <w:left w:w="160" w:type="dxa"/>
              <w:bottom w:w="60" w:type="dxa"/>
              <w:right w:w="160" w:type="dxa"/>
            </w:tcMar>
          </w:tcPr>
          <w:p w14:paraId="6C69A733" w14:textId="77777777" w:rsidR="00C75811" w:rsidRDefault="00000000">
            <w:r>
              <w:rPr>
                <w:b/>
                <w:bCs/>
                <w:color w:val="92400E"/>
                <w:sz w:val="20"/>
                <w:szCs w:val="20"/>
              </w:rPr>
              <w:t>What it means:</w:t>
            </w:r>
          </w:p>
          <w:p w14:paraId="2C404A69" w14:textId="77777777" w:rsidR="00C75811" w:rsidRDefault="00000000">
            <w:pPr>
              <w:spacing w:after="60"/>
            </w:pPr>
            <w:r>
              <w:rPr>
                <w:sz w:val="21"/>
                <w:szCs w:val="21"/>
              </w:rPr>
              <w:t xml:space="preserve">A popular Python framework for building applications with LLMs. It provides </w:t>
            </w:r>
            <w:proofErr w:type="spellStart"/>
            <w:r>
              <w:rPr>
                <w:sz w:val="21"/>
                <w:szCs w:val="21"/>
              </w:rPr>
              <w:t>standardised</w:t>
            </w:r>
            <w:proofErr w:type="spellEnd"/>
            <w:r>
              <w:rPr>
                <w:sz w:val="21"/>
                <w:szCs w:val="21"/>
              </w:rPr>
              <w:t xml:space="preserve"> building blocks — document loaders, text splitters, vector stores, prompt templates, and chains — that snap together like LEGO.</w:t>
            </w:r>
          </w:p>
          <w:p w14:paraId="397373CA" w14:textId="77777777" w:rsidR="00C75811" w:rsidRDefault="00000000">
            <w:r>
              <w:rPr>
                <w:b/>
                <w:bCs/>
                <w:color w:val="92400E"/>
                <w:sz w:val="20"/>
                <w:szCs w:val="20"/>
              </w:rPr>
              <w:t>Simple analogy:</w:t>
            </w:r>
          </w:p>
          <w:p w14:paraId="1D2DD777" w14:textId="77777777" w:rsidR="00C75811" w:rsidRDefault="00000000">
            <w:pPr>
              <w:spacing w:after="60"/>
            </w:pPr>
            <w:r>
              <w:rPr>
                <w:i/>
                <w:iCs/>
                <w:sz w:val="21"/>
                <w:szCs w:val="21"/>
              </w:rPr>
              <w:lastRenderedPageBreak/>
              <w:t xml:space="preserve">Like IKEA furniture vs. building from raw wood. </w:t>
            </w:r>
            <w:proofErr w:type="spellStart"/>
            <w:r>
              <w:rPr>
                <w:i/>
                <w:iCs/>
                <w:sz w:val="21"/>
                <w:szCs w:val="21"/>
              </w:rPr>
              <w:t>LangChain</w:t>
            </w:r>
            <w:proofErr w:type="spellEnd"/>
            <w:r>
              <w:rPr>
                <w:i/>
                <w:iCs/>
                <w:sz w:val="21"/>
                <w:szCs w:val="21"/>
              </w:rPr>
              <w:t xml:space="preserve"> gives you pre-built components with standard connectors. The original pipeline is like building furniture from scratch — more control, more code.</w:t>
            </w:r>
          </w:p>
          <w:p w14:paraId="02AFA3DC" w14:textId="77777777" w:rsidR="00C75811" w:rsidRDefault="00000000">
            <w:r>
              <w:rPr>
                <w:b/>
                <w:bCs/>
                <w:color w:val="92400E"/>
                <w:sz w:val="20"/>
                <w:szCs w:val="20"/>
              </w:rPr>
              <w:t>In this project:</w:t>
            </w:r>
          </w:p>
          <w:p w14:paraId="272DE82B" w14:textId="77777777" w:rsidR="00C75811" w:rsidRDefault="00000000">
            <w:r>
              <w:rPr>
                <w:sz w:val="21"/>
                <w:szCs w:val="21"/>
              </w:rPr>
              <w:t>The project has two full implementations: an 'original' pipeline built directly with the SDKs, and a '</w:t>
            </w:r>
            <w:proofErr w:type="spellStart"/>
            <w:r>
              <w:rPr>
                <w:sz w:val="21"/>
                <w:szCs w:val="21"/>
              </w:rPr>
              <w:t>LangChain</w:t>
            </w:r>
            <w:proofErr w:type="spellEnd"/>
            <w:r>
              <w:rPr>
                <w:sz w:val="21"/>
                <w:szCs w:val="21"/>
              </w:rPr>
              <w:t xml:space="preserve">' pipeline built using </w:t>
            </w:r>
            <w:proofErr w:type="spellStart"/>
            <w:r>
              <w:rPr>
                <w:sz w:val="21"/>
                <w:szCs w:val="21"/>
              </w:rPr>
              <w:t>LangChain's</w:t>
            </w:r>
            <w:proofErr w:type="spellEnd"/>
            <w:r>
              <w:rPr>
                <w:sz w:val="21"/>
                <w:szCs w:val="21"/>
              </w:rPr>
              <w:t xml:space="preserve"> components. Both produce identical results — they're interchangeable via a command-line flag.</w:t>
            </w:r>
          </w:p>
        </w:tc>
      </w:tr>
    </w:tbl>
    <w:p w14:paraId="0C488D8C" w14:textId="77777777" w:rsidR="00C75811" w:rsidRDefault="00C75811"/>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75811" w14:paraId="5F72F1D1" w14:textId="77777777">
        <w:tblPrEx>
          <w:tblCellMar>
            <w:top w:w="0" w:type="dxa"/>
            <w:bottom w:w="0" w:type="dxa"/>
          </w:tblCellMar>
        </w:tblPrEx>
        <w:tc>
          <w:tcPr>
            <w:tcW w:w="10080" w:type="dxa"/>
            <w:tcBorders>
              <w:top w:val="single" w:sz="1" w:space="0" w:color="92400E"/>
              <w:left w:val="single" w:sz="1" w:space="0" w:color="92400E"/>
              <w:bottom w:val="single" w:sz="1" w:space="0" w:color="92400E"/>
              <w:right w:val="single" w:sz="1" w:space="0" w:color="92400E"/>
            </w:tcBorders>
            <w:shd w:val="clear" w:color="auto" w:fill="92400E"/>
            <w:tcMar>
              <w:top w:w="80" w:type="dxa"/>
              <w:left w:w="160" w:type="dxa"/>
              <w:bottom w:w="80" w:type="dxa"/>
              <w:right w:w="160" w:type="dxa"/>
            </w:tcMar>
          </w:tcPr>
          <w:p w14:paraId="566AEF80" w14:textId="77777777" w:rsidR="00C75811" w:rsidRDefault="00000000">
            <w:r>
              <w:rPr>
                <w:b/>
                <w:bCs/>
                <w:color w:val="FFFFFF"/>
                <w:sz w:val="24"/>
                <w:szCs w:val="24"/>
              </w:rPr>
              <w:t xml:space="preserve">LCEL — </w:t>
            </w:r>
            <w:proofErr w:type="spellStart"/>
            <w:r>
              <w:rPr>
                <w:b/>
                <w:bCs/>
                <w:color w:val="FFFFFF"/>
                <w:sz w:val="24"/>
                <w:szCs w:val="24"/>
              </w:rPr>
              <w:t>LangChain</w:t>
            </w:r>
            <w:proofErr w:type="spellEnd"/>
            <w:r>
              <w:rPr>
                <w:b/>
                <w:bCs/>
                <w:color w:val="FFFFFF"/>
                <w:sz w:val="24"/>
                <w:szCs w:val="24"/>
              </w:rPr>
              <w:t xml:space="preserve"> Expression Language</w:t>
            </w:r>
          </w:p>
        </w:tc>
      </w:tr>
      <w:tr w:rsidR="00C75811" w14:paraId="30EAA97A" w14:textId="77777777">
        <w:tblPrEx>
          <w:tblCellMar>
            <w:top w:w="0" w:type="dxa"/>
            <w:bottom w:w="0" w:type="dxa"/>
          </w:tblCellMar>
        </w:tblPrEx>
        <w:tc>
          <w:tcPr>
            <w:tcW w:w="10080" w:type="dxa"/>
            <w:tcBorders>
              <w:top w:val="single" w:sz="1" w:space="0" w:color="92400E"/>
              <w:left w:val="single" w:sz="1" w:space="0" w:color="92400E"/>
              <w:bottom w:val="single" w:sz="1" w:space="0" w:color="92400E"/>
              <w:right w:val="single" w:sz="1" w:space="0" w:color="92400E"/>
            </w:tcBorders>
            <w:shd w:val="clear" w:color="auto" w:fill="FFFBEB"/>
            <w:tcMar>
              <w:top w:w="60" w:type="dxa"/>
              <w:left w:w="160" w:type="dxa"/>
              <w:bottom w:w="60" w:type="dxa"/>
              <w:right w:w="160" w:type="dxa"/>
            </w:tcMar>
          </w:tcPr>
          <w:p w14:paraId="57B3C37A" w14:textId="77777777" w:rsidR="00C75811" w:rsidRDefault="00000000">
            <w:r>
              <w:rPr>
                <w:b/>
                <w:bCs/>
                <w:color w:val="92400E"/>
                <w:sz w:val="20"/>
                <w:szCs w:val="20"/>
              </w:rPr>
              <w:t>What it means:</w:t>
            </w:r>
          </w:p>
          <w:p w14:paraId="265F1662" w14:textId="77777777" w:rsidR="00C75811" w:rsidRDefault="00000000">
            <w:pPr>
              <w:spacing w:after="60"/>
            </w:pPr>
            <w:r>
              <w:rPr>
                <w:sz w:val="21"/>
                <w:szCs w:val="21"/>
              </w:rPr>
              <w:t xml:space="preserve">A way to chain </w:t>
            </w:r>
            <w:proofErr w:type="spellStart"/>
            <w:r>
              <w:rPr>
                <w:sz w:val="21"/>
                <w:szCs w:val="21"/>
              </w:rPr>
              <w:t>LangChain</w:t>
            </w:r>
            <w:proofErr w:type="spellEnd"/>
            <w:r>
              <w:rPr>
                <w:sz w:val="21"/>
                <w:szCs w:val="21"/>
              </w:rPr>
              <w:t xml:space="preserve"> components together using a 'pipe' symbol (|). Each component transforms input and passes it to the next, like an assembly line.</w:t>
            </w:r>
          </w:p>
          <w:p w14:paraId="28EA7922" w14:textId="77777777" w:rsidR="00C75811" w:rsidRDefault="00000000">
            <w:r>
              <w:rPr>
                <w:b/>
                <w:bCs/>
                <w:color w:val="92400E"/>
                <w:sz w:val="20"/>
                <w:szCs w:val="20"/>
              </w:rPr>
              <w:t>Simple analogy:</w:t>
            </w:r>
          </w:p>
          <w:p w14:paraId="4635C46C" w14:textId="77777777" w:rsidR="00C75811" w:rsidRDefault="00000000">
            <w:pPr>
              <w:spacing w:after="60"/>
            </w:pPr>
            <w:r>
              <w:rPr>
                <w:i/>
                <w:iCs/>
                <w:sz w:val="21"/>
                <w:szCs w:val="21"/>
              </w:rPr>
              <w:t>Like a smoothie recipe: fruit | blender | glass | straw. Each step takes the output of the previous step and transforms it.</w:t>
            </w:r>
          </w:p>
          <w:p w14:paraId="17BD507C" w14:textId="77777777" w:rsidR="00C75811" w:rsidRDefault="00000000">
            <w:r>
              <w:rPr>
                <w:b/>
                <w:bCs/>
                <w:color w:val="92400E"/>
                <w:sz w:val="20"/>
                <w:szCs w:val="20"/>
              </w:rPr>
              <w:t>In this project:</w:t>
            </w:r>
          </w:p>
          <w:p w14:paraId="54C55214" w14:textId="77777777" w:rsidR="00C75811" w:rsidRDefault="00000000">
            <w:r>
              <w:rPr>
                <w:sz w:val="21"/>
                <w:szCs w:val="21"/>
              </w:rPr>
              <w:t xml:space="preserve">In the </w:t>
            </w:r>
            <w:proofErr w:type="spellStart"/>
            <w:r>
              <w:rPr>
                <w:sz w:val="21"/>
                <w:szCs w:val="21"/>
              </w:rPr>
              <w:t>LangChain</w:t>
            </w:r>
            <w:proofErr w:type="spellEnd"/>
            <w:r>
              <w:rPr>
                <w:sz w:val="21"/>
                <w:szCs w:val="21"/>
              </w:rPr>
              <w:t xml:space="preserve"> pipeline: </w:t>
            </w:r>
            <w:proofErr w:type="spellStart"/>
            <w:r>
              <w:rPr>
                <w:sz w:val="21"/>
                <w:szCs w:val="21"/>
              </w:rPr>
              <w:t>prompt_template</w:t>
            </w:r>
            <w:proofErr w:type="spellEnd"/>
            <w:r>
              <w:rPr>
                <w:sz w:val="21"/>
                <w:szCs w:val="21"/>
              </w:rPr>
              <w:t xml:space="preserve"> | </w:t>
            </w:r>
            <w:proofErr w:type="spellStart"/>
            <w:r>
              <w:rPr>
                <w:sz w:val="21"/>
                <w:szCs w:val="21"/>
              </w:rPr>
              <w:t>llm</w:t>
            </w:r>
            <w:proofErr w:type="spellEnd"/>
            <w:r>
              <w:rPr>
                <w:sz w:val="21"/>
                <w:szCs w:val="21"/>
              </w:rPr>
              <w:t xml:space="preserve"> | </w:t>
            </w:r>
            <w:proofErr w:type="spellStart"/>
            <w:r>
              <w:rPr>
                <w:sz w:val="21"/>
                <w:szCs w:val="21"/>
              </w:rPr>
              <w:t>output_parser</w:t>
            </w:r>
            <w:proofErr w:type="spellEnd"/>
            <w:r>
              <w:rPr>
                <w:sz w:val="21"/>
                <w:szCs w:val="21"/>
              </w:rPr>
              <w:t>. The prompt template formats the input, the LLM processes it, the output parser extracts the text. The | symbol wires them together.</w:t>
            </w:r>
          </w:p>
        </w:tc>
      </w:tr>
    </w:tbl>
    <w:p w14:paraId="3574697D" w14:textId="77777777" w:rsidR="00C75811" w:rsidRDefault="00C75811"/>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75811" w14:paraId="65C7245C" w14:textId="77777777">
        <w:tblPrEx>
          <w:tblCellMar>
            <w:top w:w="0" w:type="dxa"/>
            <w:bottom w:w="0" w:type="dxa"/>
          </w:tblCellMar>
        </w:tblPrEx>
        <w:tc>
          <w:tcPr>
            <w:tcW w:w="10080" w:type="dxa"/>
            <w:tcBorders>
              <w:top w:val="single" w:sz="1" w:space="0" w:color="92400E"/>
              <w:left w:val="single" w:sz="1" w:space="0" w:color="92400E"/>
              <w:bottom w:val="single" w:sz="1" w:space="0" w:color="92400E"/>
              <w:right w:val="single" w:sz="1" w:space="0" w:color="92400E"/>
            </w:tcBorders>
            <w:shd w:val="clear" w:color="auto" w:fill="92400E"/>
            <w:tcMar>
              <w:top w:w="80" w:type="dxa"/>
              <w:left w:w="160" w:type="dxa"/>
              <w:bottom w:w="80" w:type="dxa"/>
              <w:right w:w="160" w:type="dxa"/>
            </w:tcMar>
          </w:tcPr>
          <w:p w14:paraId="4DFFB4C7" w14:textId="77777777" w:rsidR="00C75811" w:rsidRDefault="00000000">
            <w:r>
              <w:rPr>
                <w:b/>
                <w:bCs/>
                <w:color w:val="FFFFFF"/>
                <w:sz w:val="24"/>
                <w:szCs w:val="24"/>
              </w:rPr>
              <w:t>FAISS (Facebook AI Similarity Search)</w:t>
            </w:r>
          </w:p>
        </w:tc>
      </w:tr>
      <w:tr w:rsidR="00C75811" w14:paraId="4EC75F6F" w14:textId="77777777">
        <w:tblPrEx>
          <w:tblCellMar>
            <w:top w:w="0" w:type="dxa"/>
            <w:bottom w:w="0" w:type="dxa"/>
          </w:tblCellMar>
        </w:tblPrEx>
        <w:tc>
          <w:tcPr>
            <w:tcW w:w="10080" w:type="dxa"/>
            <w:tcBorders>
              <w:top w:val="single" w:sz="1" w:space="0" w:color="92400E"/>
              <w:left w:val="single" w:sz="1" w:space="0" w:color="92400E"/>
              <w:bottom w:val="single" w:sz="1" w:space="0" w:color="92400E"/>
              <w:right w:val="single" w:sz="1" w:space="0" w:color="92400E"/>
            </w:tcBorders>
            <w:shd w:val="clear" w:color="auto" w:fill="FFFBEB"/>
            <w:tcMar>
              <w:top w:w="60" w:type="dxa"/>
              <w:left w:w="160" w:type="dxa"/>
              <w:bottom w:w="60" w:type="dxa"/>
              <w:right w:w="160" w:type="dxa"/>
            </w:tcMar>
          </w:tcPr>
          <w:p w14:paraId="23CAD71C" w14:textId="77777777" w:rsidR="00C75811" w:rsidRDefault="00000000">
            <w:r>
              <w:rPr>
                <w:b/>
                <w:bCs/>
                <w:color w:val="92400E"/>
                <w:sz w:val="20"/>
                <w:szCs w:val="20"/>
              </w:rPr>
              <w:t>What it means:</w:t>
            </w:r>
          </w:p>
          <w:p w14:paraId="37AB000D" w14:textId="77777777" w:rsidR="00C75811" w:rsidRDefault="00000000">
            <w:pPr>
              <w:spacing w:after="60"/>
            </w:pPr>
            <w:r>
              <w:rPr>
                <w:sz w:val="21"/>
                <w:szCs w:val="21"/>
              </w:rPr>
              <w:t>A library from Meta (Facebook) for doing very fast nearest-</w:t>
            </w:r>
            <w:proofErr w:type="spellStart"/>
            <w:r>
              <w:rPr>
                <w:sz w:val="21"/>
                <w:szCs w:val="21"/>
              </w:rPr>
              <w:t>neighbour</w:t>
            </w:r>
            <w:proofErr w:type="spellEnd"/>
            <w:r>
              <w:rPr>
                <w:sz w:val="21"/>
                <w:szCs w:val="21"/>
              </w:rPr>
              <w:t xml:space="preserve"> searches in large sets of vectors. It runs entirely in memory on your computer — no server needed.</w:t>
            </w:r>
          </w:p>
          <w:p w14:paraId="362DB303" w14:textId="77777777" w:rsidR="00C75811" w:rsidRDefault="00000000">
            <w:r>
              <w:rPr>
                <w:b/>
                <w:bCs/>
                <w:color w:val="92400E"/>
                <w:sz w:val="20"/>
                <w:szCs w:val="20"/>
              </w:rPr>
              <w:t>Simple analogy:</w:t>
            </w:r>
          </w:p>
          <w:p w14:paraId="12394E16" w14:textId="77777777" w:rsidR="00C75811" w:rsidRDefault="00000000">
            <w:pPr>
              <w:spacing w:after="60"/>
            </w:pPr>
            <w:r>
              <w:rPr>
                <w:i/>
                <w:iCs/>
                <w:sz w:val="21"/>
                <w:szCs w:val="21"/>
              </w:rPr>
              <w:t>Like an index at the back of a book, but for mathematical vectors. FAISS can search through millions of vectors in milliseconds to find the most similar ones to your query.</w:t>
            </w:r>
          </w:p>
          <w:p w14:paraId="3B756D39" w14:textId="77777777" w:rsidR="00C75811" w:rsidRDefault="00000000">
            <w:r>
              <w:rPr>
                <w:b/>
                <w:bCs/>
                <w:color w:val="92400E"/>
                <w:sz w:val="20"/>
                <w:szCs w:val="20"/>
              </w:rPr>
              <w:t>In this project:</w:t>
            </w:r>
          </w:p>
          <w:p w14:paraId="22EBE545" w14:textId="77777777" w:rsidR="00C75811" w:rsidRDefault="00000000">
            <w:r>
              <w:rPr>
                <w:sz w:val="21"/>
                <w:szCs w:val="21"/>
              </w:rPr>
              <w:t xml:space="preserve">The project uses </w:t>
            </w:r>
            <w:proofErr w:type="spellStart"/>
            <w:r>
              <w:rPr>
                <w:sz w:val="21"/>
                <w:szCs w:val="21"/>
              </w:rPr>
              <w:t>faiss-cpu</w:t>
            </w:r>
            <w:proofErr w:type="spellEnd"/>
            <w:r>
              <w:rPr>
                <w:sz w:val="21"/>
                <w:szCs w:val="21"/>
              </w:rPr>
              <w:t xml:space="preserve"> as an alternative to </w:t>
            </w:r>
            <w:proofErr w:type="spellStart"/>
            <w:r>
              <w:rPr>
                <w:sz w:val="21"/>
                <w:szCs w:val="21"/>
              </w:rPr>
              <w:t>ChromaDB</w:t>
            </w:r>
            <w:proofErr w:type="spellEnd"/>
            <w:r>
              <w:rPr>
                <w:sz w:val="21"/>
                <w:szCs w:val="21"/>
              </w:rPr>
              <w:t xml:space="preserve">. It's faster for batch processing (auditing 200+ reports) because there's no database overhead. Vectors are saved </w:t>
            </w:r>
            <w:proofErr w:type="gramStart"/>
            <w:r>
              <w:rPr>
                <w:sz w:val="21"/>
                <w:szCs w:val="21"/>
              </w:rPr>
              <w:t>to .index</w:t>
            </w:r>
            <w:proofErr w:type="gramEnd"/>
            <w:r>
              <w:rPr>
                <w:sz w:val="21"/>
                <w:szCs w:val="21"/>
              </w:rPr>
              <w:t xml:space="preserve"> files on disk.</w:t>
            </w:r>
          </w:p>
        </w:tc>
      </w:tr>
    </w:tbl>
    <w:p w14:paraId="51A4F738" w14:textId="77777777" w:rsidR="00C75811" w:rsidRDefault="00C75811"/>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75811" w14:paraId="49F10E71" w14:textId="77777777">
        <w:tblPrEx>
          <w:tblCellMar>
            <w:top w:w="0" w:type="dxa"/>
            <w:bottom w:w="0" w:type="dxa"/>
          </w:tblCellMar>
        </w:tblPrEx>
        <w:tc>
          <w:tcPr>
            <w:tcW w:w="10080" w:type="dxa"/>
            <w:tcBorders>
              <w:top w:val="single" w:sz="1" w:space="0" w:color="92400E"/>
              <w:left w:val="single" w:sz="1" w:space="0" w:color="92400E"/>
              <w:bottom w:val="single" w:sz="1" w:space="0" w:color="92400E"/>
              <w:right w:val="single" w:sz="1" w:space="0" w:color="92400E"/>
            </w:tcBorders>
            <w:shd w:val="clear" w:color="auto" w:fill="92400E"/>
            <w:tcMar>
              <w:top w:w="80" w:type="dxa"/>
              <w:left w:w="160" w:type="dxa"/>
              <w:bottom w:w="80" w:type="dxa"/>
              <w:right w:w="160" w:type="dxa"/>
            </w:tcMar>
          </w:tcPr>
          <w:p w14:paraId="40AD0DA3" w14:textId="77777777" w:rsidR="00C75811" w:rsidRDefault="00000000">
            <w:proofErr w:type="spellStart"/>
            <w:r>
              <w:rPr>
                <w:b/>
                <w:bCs/>
                <w:color w:val="FFFFFF"/>
                <w:sz w:val="24"/>
                <w:szCs w:val="24"/>
              </w:rPr>
              <w:t>ChromaDB</w:t>
            </w:r>
            <w:proofErr w:type="spellEnd"/>
          </w:p>
        </w:tc>
      </w:tr>
      <w:tr w:rsidR="00C75811" w14:paraId="5A7B31CA" w14:textId="77777777">
        <w:tblPrEx>
          <w:tblCellMar>
            <w:top w:w="0" w:type="dxa"/>
            <w:bottom w:w="0" w:type="dxa"/>
          </w:tblCellMar>
        </w:tblPrEx>
        <w:tc>
          <w:tcPr>
            <w:tcW w:w="10080" w:type="dxa"/>
            <w:tcBorders>
              <w:top w:val="single" w:sz="1" w:space="0" w:color="92400E"/>
              <w:left w:val="single" w:sz="1" w:space="0" w:color="92400E"/>
              <w:bottom w:val="single" w:sz="1" w:space="0" w:color="92400E"/>
              <w:right w:val="single" w:sz="1" w:space="0" w:color="92400E"/>
            </w:tcBorders>
            <w:shd w:val="clear" w:color="auto" w:fill="FFFBEB"/>
            <w:tcMar>
              <w:top w:w="60" w:type="dxa"/>
              <w:left w:w="160" w:type="dxa"/>
              <w:bottom w:w="60" w:type="dxa"/>
              <w:right w:w="160" w:type="dxa"/>
            </w:tcMar>
          </w:tcPr>
          <w:p w14:paraId="3FC3D1ED" w14:textId="77777777" w:rsidR="00C75811" w:rsidRDefault="00000000">
            <w:r>
              <w:rPr>
                <w:b/>
                <w:bCs/>
                <w:color w:val="92400E"/>
                <w:sz w:val="20"/>
                <w:szCs w:val="20"/>
              </w:rPr>
              <w:t>What it means:</w:t>
            </w:r>
          </w:p>
          <w:p w14:paraId="565958DF" w14:textId="77777777" w:rsidR="00C75811" w:rsidRDefault="00000000">
            <w:pPr>
              <w:spacing w:after="60"/>
            </w:pPr>
            <w:r>
              <w:rPr>
                <w:sz w:val="21"/>
                <w:szCs w:val="21"/>
              </w:rPr>
              <w:t xml:space="preserve">An open-source vector database designed specifically for AI applications. It stores embeddings along with the original text and </w:t>
            </w:r>
            <w:proofErr w:type="gramStart"/>
            <w:r>
              <w:rPr>
                <w:sz w:val="21"/>
                <w:szCs w:val="21"/>
              </w:rPr>
              <w:t>metadata, and</w:t>
            </w:r>
            <w:proofErr w:type="gramEnd"/>
            <w:r>
              <w:rPr>
                <w:sz w:val="21"/>
                <w:szCs w:val="21"/>
              </w:rPr>
              <w:t xml:space="preserve"> persists across program restarts.</w:t>
            </w:r>
          </w:p>
          <w:p w14:paraId="3CB352CE" w14:textId="77777777" w:rsidR="00C75811" w:rsidRDefault="00000000">
            <w:r>
              <w:rPr>
                <w:b/>
                <w:bCs/>
                <w:color w:val="92400E"/>
                <w:sz w:val="20"/>
                <w:szCs w:val="20"/>
              </w:rPr>
              <w:t>Simple analogy:</w:t>
            </w:r>
          </w:p>
          <w:p w14:paraId="467C82F9" w14:textId="77777777" w:rsidR="00C75811" w:rsidRDefault="00000000">
            <w:pPr>
              <w:spacing w:after="60"/>
            </w:pPr>
            <w:r>
              <w:rPr>
                <w:i/>
                <w:iCs/>
                <w:sz w:val="21"/>
                <w:szCs w:val="21"/>
              </w:rPr>
              <w:t xml:space="preserve">Like a filing cabinet that also has a smart search function: you can describe what you're looking </w:t>
            </w:r>
            <w:proofErr w:type="gramStart"/>
            <w:r>
              <w:rPr>
                <w:i/>
                <w:iCs/>
                <w:sz w:val="21"/>
                <w:szCs w:val="21"/>
              </w:rPr>
              <w:t>for</w:t>
            </w:r>
            <w:proofErr w:type="gramEnd"/>
            <w:r>
              <w:rPr>
                <w:i/>
                <w:iCs/>
                <w:sz w:val="21"/>
                <w:szCs w:val="21"/>
              </w:rPr>
              <w:t xml:space="preserve"> and it finds the most relevant file, even if you don't know the exact name.</w:t>
            </w:r>
          </w:p>
          <w:p w14:paraId="31B97801" w14:textId="77777777" w:rsidR="00C75811" w:rsidRDefault="00000000">
            <w:r>
              <w:rPr>
                <w:b/>
                <w:bCs/>
                <w:color w:val="92400E"/>
                <w:sz w:val="20"/>
                <w:szCs w:val="20"/>
              </w:rPr>
              <w:t>In this project:</w:t>
            </w:r>
          </w:p>
          <w:p w14:paraId="333D8745" w14:textId="77777777" w:rsidR="00C75811" w:rsidRDefault="00000000">
            <w:r>
              <w:rPr>
                <w:sz w:val="21"/>
                <w:szCs w:val="21"/>
              </w:rPr>
              <w:t>The default vector store in this project. IPCC benchmark passages and report chunks are stored here. It automatically saves to disk in data/</w:t>
            </w:r>
            <w:proofErr w:type="spellStart"/>
            <w:r>
              <w:rPr>
                <w:sz w:val="21"/>
                <w:szCs w:val="21"/>
              </w:rPr>
              <w:t>chroma_db</w:t>
            </w:r>
            <w:proofErr w:type="spellEnd"/>
            <w:r>
              <w:rPr>
                <w:sz w:val="21"/>
                <w:szCs w:val="21"/>
              </w:rPr>
              <w:t>/ so you don't need to re-index every time.</w:t>
            </w:r>
          </w:p>
        </w:tc>
      </w:tr>
    </w:tbl>
    <w:p w14:paraId="4331F66A" w14:textId="77777777" w:rsidR="00C75811" w:rsidRDefault="00C75811"/>
    <w:p w14:paraId="6EC706CA" w14:textId="77777777" w:rsidR="00C75811" w:rsidRDefault="00000000">
      <w:r>
        <w:br w:type="page"/>
      </w:r>
    </w:p>
    <w:p w14:paraId="645C5BC2" w14:textId="77777777" w:rsidR="00C75811" w:rsidRDefault="00000000">
      <w:pPr>
        <w:pStyle w:val="Heading1"/>
        <w:shd w:val="clear" w:color="auto" w:fill="374151"/>
        <w:ind w:left="120" w:right="120"/>
      </w:pPr>
      <w:r>
        <w:lastRenderedPageBreak/>
        <w:t>E.  Software Engineering Concepts</w:t>
      </w:r>
    </w:p>
    <w:p w14:paraId="4638FC5D" w14:textId="77777777" w:rsidR="00C75811" w:rsidRDefault="00000000">
      <w:pPr>
        <w:shd w:val="clear" w:color="auto" w:fill="F8FAFC"/>
        <w:spacing w:before="200" w:after="60"/>
        <w:ind w:left="120" w:right="120"/>
      </w:pPr>
      <w:r>
        <w:rPr>
          <w:b/>
          <w:bCs/>
          <w:color w:val="1A3A5C"/>
          <w:sz w:val="26"/>
          <w:szCs w:val="26"/>
        </w:rPr>
        <w:t>⚙</w:t>
      </w:r>
      <w:proofErr w:type="gramStart"/>
      <w:r>
        <w:rPr>
          <w:b/>
          <w:bCs/>
          <w:color w:val="1A3A5C"/>
          <w:sz w:val="26"/>
          <w:szCs w:val="26"/>
        </w:rPr>
        <w:t>️  Why</w:t>
      </w:r>
      <w:proofErr w:type="gramEnd"/>
      <w:r>
        <w:rPr>
          <w:b/>
          <w:bCs/>
          <w:color w:val="1A3A5C"/>
          <w:sz w:val="26"/>
          <w:szCs w:val="26"/>
        </w:rPr>
        <w:t xml:space="preserve"> this section matters</w:t>
      </w:r>
    </w:p>
    <w:p w14:paraId="1336624A" w14:textId="77777777" w:rsidR="00C75811" w:rsidRDefault="00000000">
      <w:pPr>
        <w:spacing w:after="120"/>
        <w:ind w:left="120"/>
      </w:pPr>
      <w:r>
        <w:rPr>
          <w:i/>
          <w:iCs/>
          <w:color w:val="64748B"/>
          <w:sz w:val="21"/>
          <w:szCs w:val="21"/>
        </w:rPr>
        <w:t>The worksheet references some software engineering design concepts. Here's what they mean in plain English.</w:t>
      </w:r>
    </w:p>
    <w:p w14:paraId="286576F1" w14:textId="77777777" w:rsidR="00C75811" w:rsidRDefault="00C75811"/>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75811" w14:paraId="6962D9FE" w14:textId="77777777">
        <w:tblPrEx>
          <w:tblCellMar>
            <w:top w:w="0" w:type="dxa"/>
            <w:bottom w:w="0" w:type="dxa"/>
          </w:tblCellMar>
        </w:tblPrEx>
        <w:tc>
          <w:tcPr>
            <w:tcW w:w="1008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60" w:type="dxa"/>
              <w:bottom w:w="80" w:type="dxa"/>
              <w:right w:w="160" w:type="dxa"/>
            </w:tcMar>
          </w:tcPr>
          <w:p w14:paraId="5790CF05" w14:textId="77777777" w:rsidR="00C75811" w:rsidRDefault="00000000">
            <w:r>
              <w:rPr>
                <w:b/>
                <w:bCs/>
                <w:color w:val="FFFFFF"/>
                <w:sz w:val="24"/>
                <w:szCs w:val="24"/>
              </w:rPr>
              <w:t>Pipeline</w:t>
            </w:r>
          </w:p>
        </w:tc>
      </w:tr>
      <w:tr w:rsidR="00C75811" w14:paraId="575F7564" w14:textId="77777777">
        <w:tblPrEx>
          <w:tblCellMar>
            <w:top w:w="0" w:type="dxa"/>
            <w:bottom w:w="0" w:type="dxa"/>
          </w:tblCellMar>
        </w:tblPrEx>
        <w:tc>
          <w:tcPr>
            <w:tcW w:w="10080" w:type="dxa"/>
            <w:tcBorders>
              <w:top w:val="single" w:sz="1" w:space="0" w:color="374151"/>
              <w:left w:val="single" w:sz="1" w:space="0" w:color="374151"/>
              <w:bottom w:val="single" w:sz="1" w:space="0" w:color="374151"/>
              <w:right w:val="single" w:sz="1" w:space="0" w:color="374151"/>
            </w:tcBorders>
            <w:shd w:val="clear" w:color="auto" w:fill="F8FAFC"/>
            <w:tcMar>
              <w:top w:w="60" w:type="dxa"/>
              <w:left w:w="160" w:type="dxa"/>
              <w:bottom w:w="60" w:type="dxa"/>
              <w:right w:w="160" w:type="dxa"/>
            </w:tcMar>
          </w:tcPr>
          <w:p w14:paraId="1051C3B0" w14:textId="77777777" w:rsidR="00C75811" w:rsidRDefault="00000000">
            <w:r>
              <w:rPr>
                <w:b/>
                <w:bCs/>
                <w:color w:val="374151"/>
                <w:sz w:val="20"/>
                <w:szCs w:val="20"/>
              </w:rPr>
              <w:t>What it means:</w:t>
            </w:r>
          </w:p>
          <w:p w14:paraId="2BCCE552" w14:textId="77777777" w:rsidR="00C75811" w:rsidRDefault="00000000">
            <w:pPr>
              <w:spacing w:after="60"/>
            </w:pPr>
            <w:r>
              <w:rPr>
                <w:sz w:val="21"/>
                <w:szCs w:val="21"/>
              </w:rPr>
              <w:t>A series of processing steps where the output of each step feeds into the next. Like a factory assembly line — raw material goes in one end, finished product comes out the other.</w:t>
            </w:r>
          </w:p>
          <w:p w14:paraId="6E863EF9" w14:textId="77777777" w:rsidR="00C75811" w:rsidRDefault="00000000">
            <w:r>
              <w:rPr>
                <w:b/>
                <w:bCs/>
                <w:color w:val="374151"/>
                <w:sz w:val="20"/>
                <w:szCs w:val="20"/>
              </w:rPr>
              <w:t>Simple analogy:</w:t>
            </w:r>
          </w:p>
          <w:p w14:paraId="2F2ABB89" w14:textId="77777777" w:rsidR="00C75811" w:rsidRDefault="00000000">
            <w:pPr>
              <w:spacing w:after="60"/>
            </w:pPr>
            <w:r>
              <w:rPr>
                <w:i/>
                <w:iCs/>
                <w:sz w:val="21"/>
                <w:szCs w:val="21"/>
              </w:rPr>
              <w:t>A car factory: raw metal → stamping → painting → assembly → testing → finished car. Each stage has a specific job and passes its output to the next.</w:t>
            </w:r>
          </w:p>
          <w:p w14:paraId="156951F6" w14:textId="77777777" w:rsidR="00C75811" w:rsidRDefault="00000000">
            <w:r>
              <w:rPr>
                <w:b/>
                <w:bCs/>
                <w:color w:val="374151"/>
                <w:sz w:val="20"/>
                <w:szCs w:val="20"/>
              </w:rPr>
              <w:t>In this project:</w:t>
            </w:r>
          </w:p>
          <w:p w14:paraId="047A0005" w14:textId="77777777" w:rsidR="00C75811" w:rsidRDefault="00000000">
            <w:r>
              <w:rPr>
                <w:sz w:val="21"/>
                <w:szCs w:val="21"/>
              </w:rPr>
              <w:t xml:space="preserve">The 'auditing pipeline' </w:t>
            </w:r>
            <w:proofErr w:type="gramStart"/>
            <w:r>
              <w:rPr>
                <w:sz w:val="21"/>
                <w:szCs w:val="21"/>
              </w:rPr>
              <w:t>is:</w:t>
            </w:r>
            <w:proofErr w:type="gramEnd"/>
            <w:r>
              <w:rPr>
                <w:sz w:val="21"/>
                <w:szCs w:val="21"/>
              </w:rPr>
              <w:t xml:space="preserve"> load document → chunk text → embed chunks → index in vector store → extract claims → RAG retrieve IPCC passages → assess each claim → score credibility → detect greenwashing → adversarial test → compute metrics → output JSON report.</w:t>
            </w:r>
          </w:p>
        </w:tc>
      </w:tr>
    </w:tbl>
    <w:p w14:paraId="0427524D" w14:textId="77777777" w:rsidR="00C75811" w:rsidRDefault="00C75811"/>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75811" w14:paraId="0446D9BF" w14:textId="77777777">
        <w:tblPrEx>
          <w:tblCellMar>
            <w:top w:w="0" w:type="dxa"/>
            <w:bottom w:w="0" w:type="dxa"/>
          </w:tblCellMar>
        </w:tblPrEx>
        <w:tc>
          <w:tcPr>
            <w:tcW w:w="1008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60" w:type="dxa"/>
              <w:bottom w:w="80" w:type="dxa"/>
              <w:right w:w="160" w:type="dxa"/>
            </w:tcMar>
          </w:tcPr>
          <w:p w14:paraId="738D06B2" w14:textId="77777777" w:rsidR="00C75811" w:rsidRDefault="00000000">
            <w:r>
              <w:rPr>
                <w:b/>
                <w:bCs/>
                <w:color w:val="FFFFFF"/>
                <w:sz w:val="24"/>
                <w:szCs w:val="24"/>
              </w:rPr>
              <w:t>Strategy Pattern (Design Pattern)</w:t>
            </w:r>
          </w:p>
        </w:tc>
      </w:tr>
      <w:tr w:rsidR="00C75811" w14:paraId="285F81C6" w14:textId="77777777">
        <w:tblPrEx>
          <w:tblCellMar>
            <w:top w:w="0" w:type="dxa"/>
            <w:bottom w:w="0" w:type="dxa"/>
          </w:tblCellMar>
        </w:tblPrEx>
        <w:tc>
          <w:tcPr>
            <w:tcW w:w="10080" w:type="dxa"/>
            <w:tcBorders>
              <w:top w:val="single" w:sz="1" w:space="0" w:color="374151"/>
              <w:left w:val="single" w:sz="1" w:space="0" w:color="374151"/>
              <w:bottom w:val="single" w:sz="1" w:space="0" w:color="374151"/>
              <w:right w:val="single" w:sz="1" w:space="0" w:color="374151"/>
            </w:tcBorders>
            <w:shd w:val="clear" w:color="auto" w:fill="F8FAFC"/>
            <w:tcMar>
              <w:top w:w="60" w:type="dxa"/>
              <w:left w:w="160" w:type="dxa"/>
              <w:bottom w:w="60" w:type="dxa"/>
              <w:right w:w="160" w:type="dxa"/>
            </w:tcMar>
          </w:tcPr>
          <w:p w14:paraId="2D1C2A43" w14:textId="77777777" w:rsidR="00C75811" w:rsidRDefault="00000000">
            <w:r>
              <w:rPr>
                <w:b/>
                <w:bCs/>
                <w:color w:val="374151"/>
                <w:sz w:val="20"/>
                <w:szCs w:val="20"/>
              </w:rPr>
              <w:t>What it means:</w:t>
            </w:r>
          </w:p>
          <w:p w14:paraId="2C8E16D2" w14:textId="77777777" w:rsidR="00C75811" w:rsidRDefault="00000000">
            <w:pPr>
              <w:spacing w:after="60"/>
            </w:pPr>
            <w:r>
              <w:rPr>
                <w:sz w:val="21"/>
                <w:szCs w:val="21"/>
              </w:rPr>
              <w:t xml:space="preserve">A software design approach where you define a common interface for a family of algorithms or </w:t>
            </w:r>
            <w:proofErr w:type="spellStart"/>
            <w:proofErr w:type="gramStart"/>
            <w:r>
              <w:rPr>
                <w:sz w:val="21"/>
                <w:szCs w:val="21"/>
              </w:rPr>
              <w:t>behaviours</w:t>
            </w:r>
            <w:proofErr w:type="spellEnd"/>
            <w:r>
              <w:rPr>
                <w:sz w:val="21"/>
                <w:szCs w:val="21"/>
              </w:rPr>
              <w:t>, and</w:t>
            </w:r>
            <w:proofErr w:type="gramEnd"/>
            <w:r>
              <w:rPr>
                <w:sz w:val="21"/>
                <w:szCs w:val="21"/>
              </w:rPr>
              <w:t xml:space="preserve"> make them interchangeable. You can swap one implementation for another without changing the code that uses it.</w:t>
            </w:r>
          </w:p>
          <w:p w14:paraId="620E3EE5" w14:textId="77777777" w:rsidR="00C75811" w:rsidRDefault="00000000">
            <w:r>
              <w:rPr>
                <w:b/>
                <w:bCs/>
                <w:color w:val="374151"/>
                <w:sz w:val="20"/>
                <w:szCs w:val="20"/>
              </w:rPr>
              <w:t>Simple analogy:</w:t>
            </w:r>
          </w:p>
          <w:p w14:paraId="578FB167" w14:textId="77777777" w:rsidR="00C75811" w:rsidRDefault="00000000">
            <w:pPr>
              <w:spacing w:after="60"/>
            </w:pPr>
            <w:r>
              <w:rPr>
                <w:i/>
                <w:iCs/>
                <w:sz w:val="21"/>
                <w:szCs w:val="21"/>
              </w:rPr>
              <w:t xml:space="preserve">Like a power strip with universal sockets. You can plug in a UK device, a US device, or a European device — they all work because the socket interface is </w:t>
            </w:r>
            <w:proofErr w:type="spellStart"/>
            <w:r>
              <w:rPr>
                <w:i/>
                <w:iCs/>
                <w:sz w:val="21"/>
                <w:szCs w:val="21"/>
              </w:rPr>
              <w:t>standardised</w:t>
            </w:r>
            <w:proofErr w:type="spellEnd"/>
            <w:r>
              <w:rPr>
                <w:i/>
                <w:iCs/>
                <w:sz w:val="21"/>
                <w:szCs w:val="21"/>
              </w:rPr>
              <w:t>. The devices are interchangeable.</w:t>
            </w:r>
          </w:p>
          <w:p w14:paraId="3E95B0EF" w14:textId="77777777" w:rsidR="00C75811" w:rsidRDefault="00000000">
            <w:r>
              <w:rPr>
                <w:b/>
                <w:bCs/>
                <w:color w:val="374151"/>
                <w:sz w:val="20"/>
                <w:szCs w:val="20"/>
              </w:rPr>
              <w:t>In this project:</w:t>
            </w:r>
          </w:p>
          <w:p w14:paraId="0FB1859D" w14:textId="77777777" w:rsidR="00C75811" w:rsidRDefault="00000000">
            <w:r>
              <w:rPr>
                <w:sz w:val="21"/>
                <w:szCs w:val="21"/>
              </w:rPr>
              <w:t>This project uses the Strategy pattern for LLM providers: all three providers (</w:t>
            </w:r>
            <w:proofErr w:type="spellStart"/>
            <w:r>
              <w:rPr>
                <w:sz w:val="21"/>
                <w:szCs w:val="21"/>
              </w:rPr>
              <w:t>Groq</w:t>
            </w:r>
            <w:proofErr w:type="spellEnd"/>
            <w:r>
              <w:rPr>
                <w:sz w:val="21"/>
                <w:szCs w:val="21"/>
              </w:rPr>
              <w:t xml:space="preserve">, </w:t>
            </w:r>
            <w:proofErr w:type="spellStart"/>
            <w:r>
              <w:rPr>
                <w:sz w:val="21"/>
                <w:szCs w:val="21"/>
              </w:rPr>
              <w:t>HuggingFace</w:t>
            </w:r>
            <w:proofErr w:type="spellEnd"/>
            <w:r>
              <w:rPr>
                <w:sz w:val="21"/>
                <w:szCs w:val="21"/>
              </w:rPr>
              <w:t xml:space="preserve">, Anthropic) implement the same </w:t>
            </w:r>
            <w:proofErr w:type="spellStart"/>
            <w:r>
              <w:rPr>
                <w:sz w:val="21"/>
                <w:szCs w:val="21"/>
              </w:rPr>
              <w:t>LLMClient</w:t>
            </w:r>
            <w:proofErr w:type="spellEnd"/>
            <w:r>
              <w:rPr>
                <w:sz w:val="21"/>
                <w:szCs w:val="21"/>
              </w:rPr>
              <w:t xml:space="preserve"> interface with a </w:t>
            </w:r>
            <w:proofErr w:type="gramStart"/>
            <w:r>
              <w:rPr>
                <w:sz w:val="21"/>
                <w:szCs w:val="21"/>
              </w:rPr>
              <w:t>complete(</w:t>
            </w:r>
            <w:proofErr w:type="gramEnd"/>
            <w:r>
              <w:rPr>
                <w:sz w:val="21"/>
                <w:szCs w:val="21"/>
              </w:rPr>
              <w:t xml:space="preserve">) method. The audit modules call </w:t>
            </w:r>
            <w:proofErr w:type="gramStart"/>
            <w:r>
              <w:rPr>
                <w:sz w:val="21"/>
                <w:szCs w:val="21"/>
              </w:rPr>
              <w:t>complete(</w:t>
            </w:r>
            <w:proofErr w:type="gramEnd"/>
            <w:r>
              <w:rPr>
                <w:sz w:val="21"/>
                <w:szCs w:val="21"/>
              </w:rPr>
              <w:t>) without knowing which provider they're talking to.</w:t>
            </w:r>
          </w:p>
        </w:tc>
      </w:tr>
    </w:tbl>
    <w:p w14:paraId="73024312" w14:textId="77777777" w:rsidR="00C75811" w:rsidRDefault="00C75811"/>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75811" w14:paraId="394192E0" w14:textId="77777777">
        <w:tblPrEx>
          <w:tblCellMar>
            <w:top w:w="0" w:type="dxa"/>
            <w:bottom w:w="0" w:type="dxa"/>
          </w:tblCellMar>
        </w:tblPrEx>
        <w:tc>
          <w:tcPr>
            <w:tcW w:w="1008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60" w:type="dxa"/>
              <w:bottom w:w="80" w:type="dxa"/>
              <w:right w:w="160" w:type="dxa"/>
            </w:tcMar>
          </w:tcPr>
          <w:p w14:paraId="38D407F2" w14:textId="77777777" w:rsidR="00C75811" w:rsidRDefault="00000000">
            <w:r>
              <w:rPr>
                <w:b/>
                <w:bCs/>
                <w:color w:val="FFFFFF"/>
                <w:sz w:val="24"/>
                <w:szCs w:val="24"/>
              </w:rPr>
              <w:t>Abstract Class / Interface</w:t>
            </w:r>
          </w:p>
        </w:tc>
      </w:tr>
      <w:tr w:rsidR="00C75811" w14:paraId="7B0556B0" w14:textId="77777777">
        <w:tblPrEx>
          <w:tblCellMar>
            <w:top w:w="0" w:type="dxa"/>
            <w:bottom w:w="0" w:type="dxa"/>
          </w:tblCellMar>
        </w:tblPrEx>
        <w:tc>
          <w:tcPr>
            <w:tcW w:w="10080" w:type="dxa"/>
            <w:tcBorders>
              <w:top w:val="single" w:sz="1" w:space="0" w:color="374151"/>
              <w:left w:val="single" w:sz="1" w:space="0" w:color="374151"/>
              <w:bottom w:val="single" w:sz="1" w:space="0" w:color="374151"/>
              <w:right w:val="single" w:sz="1" w:space="0" w:color="374151"/>
            </w:tcBorders>
            <w:shd w:val="clear" w:color="auto" w:fill="F8FAFC"/>
            <w:tcMar>
              <w:top w:w="60" w:type="dxa"/>
              <w:left w:w="160" w:type="dxa"/>
              <w:bottom w:w="60" w:type="dxa"/>
              <w:right w:w="160" w:type="dxa"/>
            </w:tcMar>
          </w:tcPr>
          <w:p w14:paraId="23AC6B8D" w14:textId="77777777" w:rsidR="00C75811" w:rsidRDefault="00000000">
            <w:r>
              <w:rPr>
                <w:b/>
                <w:bCs/>
                <w:color w:val="374151"/>
                <w:sz w:val="20"/>
                <w:szCs w:val="20"/>
              </w:rPr>
              <w:t>What it means:</w:t>
            </w:r>
          </w:p>
          <w:p w14:paraId="28A6C156" w14:textId="77777777" w:rsidR="00C75811" w:rsidRDefault="00000000">
            <w:pPr>
              <w:spacing w:after="60"/>
            </w:pPr>
            <w:r>
              <w:rPr>
                <w:sz w:val="21"/>
                <w:szCs w:val="21"/>
              </w:rPr>
              <w:t xml:space="preserve">A blueprint or contract in code that </w:t>
            </w:r>
            <w:proofErr w:type="gramStart"/>
            <w:r>
              <w:rPr>
                <w:sz w:val="21"/>
                <w:szCs w:val="21"/>
              </w:rPr>
              <w:t>says</w:t>
            </w:r>
            <w:proofErr w:type="gramEnd"/>
            <w:r>
              <w:rPr>
                <w:sz w:val="21"/>
                <w:szCs w:val="21"/>
              </w:rPr>
              <w:t xml:space="preserve"> 'anything that claims to be this type MUST have these methods.' The abstract class itself doesn't do the work — concrete subclasses do.</w:t>
            </w:r>
          </w:p>
          <w:p w14:paraId="2053D42A" w14:textId="77777777" w:rsidR="00C75811" w:rsidRDefault="00000000">
            <w:r>
              <w:rPr>
                <w:b/>
                <w:bCs/>
                <w:color w:val="374151"/>
                <w:sz w:val="20"/>
                <w:szCs w:val="20"/>
              </w:rPr>
              <w:t>Simple analogy:</w:t>
            </w:r>
          </w:p>
          <w:p w14:paraId="4AFF1384" w14:textId="77777777" w:rsidR="00C75811" w:rsidRDefault="00000000">
            <w:pPr>
              <w:spacing w:after="60"/>
            </w:pPr>
            <w:r>
              <w:rPr>
                <w:i/>
                <w:iCs/>
                <w:sz w:val="21"/>
                <w:szCs w:val="21"/>
              </w:rPr>
              <w:t>Like a job description: it lists required skills and responsibilities. Any candidate who applies must have those skills. The job description doesn't do the work — the hired person does.</w:t>
            </w:r>
          </w:p>
          <w:p w14:paraId="369C9B00" w14:textId="77777777" w:rsidR="00C75811" w:rsidRDefault="00000000">
            <w:r>
              <w:rPr>
                <w:b/>
                <w:bCs/>
                <w:color w:val="374151"/>
                <w:sz w:val="20"/>
                <w:szCs w:val="20"/>
              </w:rPr>
              <w:t>In this project:</w:t>
            </w:r>
          </w:p>
          <w:p w14:paraId="30F325FE" w14:textId="77777777" w:rsidR="00C75811" w:rsidRDefault="00000000">
            <w:proofErr w:type="spellStart"/>
            <w:r>
              <w:rPr>
                <w:sz w:val="21"/>
                <w:szCs w:val="21"/>
              </w:rPr>
              <w:t>LLMClient</w:t>
            </w:r>
            <w:proofErr w:type="spellEnd"/>
            <w:r>
              <w:rPr>
                <w:sz w:val="21"/>
                <w:szCs w:val="21"/>
              </w:rPr>
              <w:t xml:space="preserve"> is an abstract class. It says: 'Any LLM client MUST implement </w:t>
            </w:r>
            <w:proofErr w:type="gramStart"/>
            <w:r>
              <w:rPr>
                <w:sz w:val="21"/>
                <w:szCs w:val="21"/>
              </w:rPr>
              <w:t>complete(</w:t>
            </w:r>
            <w:proofErr w:type="gramEnd"/>
            <w:r>
              <w:rPr>
                <w:sz w:val="21"/>
                <w:szCs w:val="21"/>
              </w:rPr>
              <w:t xml:space="preserve">prompt, system, </w:t>
            </w:r>
            <w:proofErr w:type="spellStart"/>
            <w:r>
              <w:rPr>
                <w:sz w:val="21"/>
                <w:szCs w:val="21"/>
              </w:rPr>
              <w:t>max_tokens</w:t>
            </w:r>
            <w:proofErr w:type="spellEnd"/>
            <w:r>
              <w:rPr>
                <w:sz w:val="21"/>
                <w:szCs w:val="21"/>
              </w:rPr>
              <w:t xml:space="preserve">) → str.' </w:t>
            </w:r>
            <w:proofErr w:type="spellStart"/>
            <w:r>
              <w:rPr>
                <w:sz w:val="21"/>
                <w:szCs w:val="21"/>
              </w:rPr>
              <w:t>GroqLLMClient</w:t>
            </w:r>
            <w:proofErr w:type="spellEnd"/>
            <w:r>
              <w:rPr>
                <w:sz w:val="21"/>
                <w:szCs w:val="21"/>
              </w:rPr>
              <w:t xml:space="preserve">, </w:t>
            </w:r>
            <w:proofErr w:type="spellStart"/>
            <w:r>
              <w:rPr>
                <w:sz w:val="21"/>
                <w:szCs w:val="21"/>
              </w:rPr>
              <w:t>HuggingFaceLLMClient</w:t>
            </w:r>
            <w:proofErr w:type="spellEnd"/>
            <w:r>
              <w:rPr>
                <w:sz w:val="21"/>
                <w:szCs w:val="21"/>
              </w:rPr>
              <w:t xml:space="preserve">, and </w:t>
            </w:r>
            <w:proofErr w:type="spellStart"/>
            <w:r>
              <w:rPr>
                <w:sz w:val="21"/>
                <w:szCs w:val="21"/>
              </w:rPr>
              <w:t>AnthropicLLMClient</w:t>
            </w:r>
            <w:proofErr w:type="spellEnd"/>
            <w:r>
              <w:rPr>
                <w:sz w:val="21"/>
                <w:szCs w:val="21"/>
              </w:rPr>
              <w:t xml:space="preserve"> all implement this — they each do the work in their own way.</w:t>
            </w:r>
          </w:p>
        </w:tc>
      </w:tr>
    </w:tbl>
    <w:p w14:paraId="16DBA0D7" w14:textId="77777777" w:rsidR="00C75811" w:rsidRDefault="00C75811"/>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75811" w14:paraId="1ECA0F14" w14:textId="77777777">
        <w:tblPrEx>
          <w:tblCellMar>
            <w:top w:w="0" w:type="dxa"/>
            <w:bottom w:w="0" w:type="dxa"/>
          </w:tblCellMar>
        </w:tblPrEx>
        <w:tc>
          <w:tcPr>
            <w:tcW w:w="1008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60" w:type="dxa"/>
              <w:bottom w:w="80" w:type="dxa"/>
              <w:right w:w="160" w:type="dxa"/>
            </w:tcMar>
          </w:tcPr>
          <w:p w14:paraId="02B6182C" w14:textId="77777777" w:rsidR="00C75811" w:rsidRDefault="00000000">
            <w:proofErr w:type="spellStart"/>
            <w:r>
              <w:rPr>
                <w:b/>
                <w:bCs/>
                <w:color w:val="FFFFFF"/>
                <w:sz w:val="24"/>
                <w:szCs w:val="24"/>
              </w:rPr>
              <w:t>Dataclass</w:t>
            </w:r>
            <w:proofErr w:type="spellEnd"/>
          </w:p>
        </w:tc>
      </w:tr>
      <w:tr w:rsidR="00C75811" w14:paraId="1DB3CF72" w14:textId="77777777">
        <w:tblPrEx>
          <w:tblCellMar>
            <w:top w:w="0" w:type="dxa"/>
            <w:bottom w:w="0" w:type="dxa"/>
          </w:tblCellMar>
        </w:tblPrEx>
        <w:tc>
          <w:tcPr>
            <w:tcW w:w="10080" w:type="dxa"/>
            <w:tcBorders>
              <w:top w:val="single" w:sz="1" w:space="0" w:color="374151"/>
              <w:left w:val="single" w:sz="1" w:space="0" w:color="374151"/>
              <w:bottom w:val="single" w:sz="1" w:space="0" w:color="374151"/>
              <w:right w:val="single" w:sz="1" w:space="0" w:color="374151"/>
            </w:tcBorders>
            <w:shd w:val="clear" w:color="auto" w:fill="F8FAFC"/>
            <w:tcMar>
              <w:top w:w="60" w:type="dxa"/>
              <w:left w:w="160" w:type="dxa"/>
              <w:bottom w:w="60" w:type="dxa"/>
              <w:right w:w="160" w:type="dxa"/>
            </w:tcMar>
          </w:tcPr>
          <w:p w14:paraId="48B1237F" w14:textId="77777777" w:rsidR="00C75811" w:rsidRDefault="00000000">
            <w:r>
              <w:rPr>
                <w:b/>
                <w:bCs/>
                <w:color w:val="374151"/>
                <w:sz w:val="20"/>
                <w:szCs w:val="20"/>
              </w:rPr>
              <w:t>What it means:</w:t>
            </w:r>
          </w:p>
          <w:p w14:paraId="4EAB9694" w14:textId="77777777" w:rsidR="00C75811" w:rsidRDefault="00000000">
            <w:pPr>
              <w:spacing w:after="60"/>
            </w:pPr>
            <w:r>
              <w:rPr>
                <w:sz w:val="21"/>
                <w:szCs w:val="21"/>
              </w:rPr>
              <w:t>A Python feature for creating simple classes that mainly hold data, with minimal boilerplate code. Like a structured container with named fields.</w:t>
            </w:r>
          </w:p>
          <w:p w14:paraId="27BC84A2" w14:textId="77777777" w:rsidR="00C75811" w:rsidRDefault="00000000">
            <w:r>
              <w:rPr>
                <w:b/>
                <w:bCs/>
                <w:color w:val="374151"/>
                <w:sz w:val="20"/>
                <w:szCs w:val="20"/>
              </w:rPr>
              <w:t>Simple analogy:</w:t>
            </w:r>
          </w:p>
          <w:p w14:paraId="0638FEAA" w14:textId="77777777" w:rsidR="00C75811" w:rsidRDefault="00000000">
            <w:pPr>
              <w:spacing w:after="60"/>
            </w:pPr>
            <w:r>
              <w:rPr>
                <w:i/>
                <w:iCs/>
                <w:sz w:val="21"/>
                <w:szCs w:val="21"/>
              </w:rPr>
              <w:lastRenderedPageBreak/>
              <w:t xml:space="preserve">Like a standard form — a </w:t>
            </w:r>
            <w:proofErr w:type="spellStart"/>
            <w:r>
              <w:rPr>
                <w:i/>
                <w:iCs/>
                <w:sz w:val="21"/>
                <w:szCs w:val="21"/>
              </w:rPr>
              <w:t>ClimateDocument</w:t>
            </w:r>
            <w:proofErr w:type="spellEnd"/>
            <w:r>
              <w:rPr>
                <w:i/>
                <w:iCs/>
                <w:sz w:val="21"/>
                <w:szCs w:val="21"/>
              </w:rPr>
              <w:t xml:space="preserve"> form has fields: </w:t>
            </w:r>
            <w:proofErr w:type="spellStart"/>
            <w:r>
              <w:rPr>
                <w:i/>
                <w:iCs/>
                <w:sz w:val="21"/>
                <w:szCs w:val="21"/>
              </w:rPr>
              <w:t>company_name</w:t>
            </w:r>
            <w:proofErr w:type="spellEnd"/>
            <w:r>
              <w:rPr>
                <w:i/>
                <w:iCs/>
                <w:sz w:val="21"/>
                <w:szCs w:val="21"/>
              </w:rPr>
              <w:t xml:space="preserve">, content, </w:t>
            </w:r>
            <w:proofErr w:type="spellStart"/>
            <w:r>
              <w:rPr>
                <w:i/>
                <w:iCs/>
                <w:sz w:val="21"/>
                <w:szCs w:val="21"/>
              </w:rPr>
              <w:t>report_year</w:t>
            </w:r>
            <w:proofErr w:type="spellEnd"/>
            <w:r>
              <w:rPr>
                <w:i/>
                <w:iCs/>
                <w:sz w:val="21"/>
                <w:szCs w:val="21"/>
              </w:rPr>
              <w:t>, sector. You fill in the fields once and pass the whole form around.</w:t>
            </w:r>
          </w:p>
          <w:p w14:paraId="538E81FE" w14:textId="77777777" w:rsidR="00C75811" w:rsidRDefault="00000000">
            <w:r>
              <w:rPr>
                <w:b/>
                <w:bCs/>
                <w:color w:val="374151"/>
                <w:sz w:val="20"/>
                <w:szCs w:val="20"/>
              </w:rPr>
              <w:t>In this project:</w:t>
            </w:r>
          </w:p>
          <w:p w14:paraId="1D1DDCFE" w14:textId="77777777" w:rsidR="00C75811" w:rsidRDefault="00000000">
            <w:r>
              <w:rPr>
                <w:sz w:val="21"/>
                <w:szCs w:val="21"/>
              </w:rPr>
              <w:t xml:space="preserve">The project uses </w:t>
            </w:r>
            <w:proofErr w:type="spellStart"/>
            <w:r>
              <w:rPr>
                <w:sz w:val="21"/>
                <w:szCs w:val="21"/>
              </w:rPr>
              <w:t>dataclasses</w:t>
            </w:r>
            <w:proofErr w:type="spellEnd"/>
            <w:r>
              <w:rPr>
                <w:sz w:val="21"/>
                <w:szCs w:val="21"/>
              </w:rPr>
              <w:t xml:space="preserve"> throughout: </w:t>
            </w:r>
            <w:proofErr w:type="spellStart"/>
            <w:r>
              <w:rPr>
                <w:sz w:val="21"/>
                <w:szCs w:val="21"/>
              </w:rPr>
              <w:t>ClimateDocument</w:t>
            </w:r>
            <w:proofErr w:type="spellEnd"/>
            <w:r>
              <w:rPr>
                <w:sz w:val="21"/>
                <w:szCs w:val="21"/>
              </w:rPr>
              <w:t xml:space="preserve"> (the loaded report), Chunk (a text segment), </w:t>
            </w:r>
            <w:proofErr w:type="spellStart"/>
            <w:r>
              <w:rPr>
                <w:sz w:val="21"/>
                <w:szCs w:val="21"/>
              </w:rPr>
              <w:t>ClaimAssessment</w:t>
            </w:r>
            <w:proofErr w:type="spellEnd"/>
            <w:r>
              <w:rPr>
                <w:sz w:val="21"/>
                <w:szCs w:val="21"/>
              </w:rPr>
              <w:t xml:space="preserve"> (LLM's evaluation of one claim), </w:t>
            </w:r>
            <w:proofErr w:type="spellStart"/>
            <w:r>
              <w:rPr>
                <w:sz w:val="21"/>
                <w:szCs w:val="21"/>
              </w:rPr>
              <w:t>CredibilityReport</w:t>
            </w:r>
            <w:proofErr w:type="spellEnd"/>
            <w:r>
              <w:rPr>
                <w:sz w:val="21"/>
                <w:szCs w:val="21"/>
              </w:rPr>
              <w:t xml:space="preserve">, </w:t>
            </w:r>
            <w:proofErr w:type="spellStart"/>
            <w:r>
              <w:rPr>
                <w:sz w:val="21"/>
                <w:szCs w:val="21"/>
              </w:rPr>
              <w:t>GreenwashingReport</w:t>
            </w:r>
            <w:proofErr w:type="spellEnd"/>
            <w:r>
              <w:rPr>
                <w:sz w:val="21"/>
                <w:szCs w:val="21"/>
              </w:rPr>
              <w:t xml:space="preserve">, </w:t>
            </w:r>
            <w:proofErr w:type="spellStart"/>
            <w:r>
              <w:rPr>
                <w:sz w:val="21"/>
                <w:szCs w:val="21"/>
              </w:rPr>
              <w:t>ReportMetrics</w:t>
            </w:r>
            <w:proofErr w:type="spellEnd"/>
            <w:r>
              <w:rPr>
                <w:sz w:val="21"/>
                <w:szCs w:val="21"/>
              </w:rPr>
              <w:t xml:space="preserve">, </w:t>
            </w:r>
            <w:proofErr w:type="spellStart"/>
            <w:r>
              <w:rPr>
                <w:sz w:val="21"/>
                <w:szCs w:val="21"/>
              </w:rPr>
              <w:t>BenchmarkResult</w:t>
            </w:r>
            <w:proofErr w:type="spellEnd"/>
            <w:r>
              <w:rPr>
                <w:sz w:val="21"/>
                <w:szCs w:val="21"/>
              </w:rPr>
              <w:t>.</w:t>
            </w:r>
          </w:p>
        </w:tc>
      </w:tr>
    </w:tbl>
    <w:p w14:paraId="162A13B8" w14:textId="77777777" w:rsidR="00C75811" w:rsidRDefault="00C75811"/>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75811" w14:paraId="1A56301F" w14:textId="77777777">
        <w:tblPrEx>
          <w:tblCellMar>
            <w:top w:w="0" w:type="dxa"/>
            <w:bottom w:w="0" w:type="dxa"/>
          </w:tblCellMar>
        </w:tblPrEx>
        <w:tc>
          <w:tcPr>
            <w:tcW w:w="1008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60" w:type="dxa"/>
              <w:bottom w:w="80" w:type="dxa"/>
              <w:right w:w="160" w:type="dxa"/>
            </w:tcMar>
          </w:tcPr>
          <w:p w14:paraId="6743425F" w14:textId="77777777" w:rsidR="00C75811" w:rsidRDefault="00000000">
            <w:r>
              <w:rPr>
                <w:b/>
                <w:bCs/>
                <w:color w:val="FFFFFF"/>
                <w:sz w:val="24"/>
                <w:szCs w:val="24"/>
              </w:rPr>
              <w:t>Retry with Exponential Backoff</w:t>
            </w:r>
          </w:p>
        </w:tc>
      </w:tr>
      <w:tr w:rsidR="00C75811" w14:paraId="01A2898F" w14:textId="77777777">
        <w:tblPrEx>
          <w:tblCellMar>
            <w:top w:w="0" w:type="dxa"/>
            <w:bottom w:w="0" w:type="dxa"/>
          </w:tblCellMar>
        </w:tblPrEx>
        <w:tc>
          <w:tcPr>
            <w:tcW w:w="10080" w:type="dxa"/>
            <w:tcBorders>
              <w:top w:val="single" w:sz="1" w:space="0" w:color="374151"/>
              <w:left w:val="single" w:sz="1" w:space="0" w:color="374151"/>
              <w:bottom w:val="single" w:sz="1" w:space="0" w:color="374151"/>
              <w:right w:val="single" w:sz="1" w:space="0" w:color="374151"/>
            </w:tcBorders>
            <w:shd w:val="clear" w:color="auto" w:fill="F8FAFC"/>
            <w:tcMar>
              <w:top w:w="60" w:type="dxa"/>
              <w:left w:w="160" w:type="dxa"/>
              <w:bottom w:w="60" w:type="dxa"/>
              <w:right w:w="160" w:type="dxa"/>
            </w:tcMar>
          </w:tcPr>
          <w:p w14:paraId="7780E788" w14:textId="77777777" w:rsidR="00C75811" w:rsidRDefault="00000000">
            <w:r>
              <w:rPr>
                <w:b/>
                <w:bCs/>
                <w:color w:val="374151"/>
                <w:sz w:val="20"/>
                <w:szCs w:val="20"/>
              </w:rPr>
              <w:t>What it means:</w:t>
            </w:r>
          </w:p>
          <w:p w14:paraId="273F372E" w14:textId="77777777" w:rsidR="00C75811" w:rsidRDefault="00000000">
            <w:pPr>
              <w:spacing w:after="60"/>
            </w:pPr>
            <w:r>
              <w:rPr>
                <w:sz w:val="21"/>
                <w:szCs w:val="21"/>
              </w:rPr>
              <w:t>A strategy for handling temporary failures: if a request fails, wait a bit and try again. Each retry waits longer than the last (exponentially). This handles temporary issues like a busy server.</w:t>
            </w:r>
          </w:p>
          <w:p w14:paraId="3F34B368" w14:textId="77777777" w:rsidR="00C75811" w:rsidRDefault="00000000">
            <w:r>
              <w:rPr>
                <w:b/>
                <w:bCs/>
                <w:color w:val="374151"/>
                <w:sz w:val="20"/>
                <w:szCs w:val="20"/>
              </w:rPr>
              <w:t>Simple analogy:</w:t>
            </w:r>
          </w:p>
          <w:p w14:paraId="63D3727F" w14:textId="77777777" w:rsidR="00C75811" w:rsidRDefault="00000000">
            <w:pPr>
              <w:spacing w:after="60"/>
            </w:pPr>
            <w:r>
              <w:rPr>
                <w:i/>
                <w:iCs/>
                <w:sz w:val="21"/>
                <w:szCs w:val="21"/>
              </w:rPr>
              <w:t>Like pressing a crosswalk button. If the light doesn't change, you wait a few seconds and press again. Then wait a bit longer. Then longer still. Most of the time, eventually it works.</w:t>
            </w:r>
          </w:p>
          <w:p w14:paraId="41DC6A8C" w14:textId="77777777" w:rsidR="00C75811" w:rsidRDefault="00000000">
            <w:r>
              <w:rPr>
                <w:b/>
                <w:bCs/>
                <w:color w:val="374151"/>
                <w:sz w:val="20"/>
                <w:szCs w:val="20"/>
              </w:rPr>
              <w:t>In this project:</w:t>
            </w:r>
          </w:p>
          <w:p w14:paraId="3FF052BA" w14:textId="77777777" w:rsidR="00C75811" w:rsidRDefault="00000000">
            <w:r>
              <w:rPr>
                <w:sz w:val="21"/>
                <w:szCs w:val="21"/>
              </w:rPr>
              <w:t>All LLM API calls in this project use the tenacity library with 3 retries and waits of 1s, then 2s, then 4s (up to 15s). This handles the common case of an LLM API timing out or rate-limiting.</w:t>
            </w:r>
          </w:p>
        </w:tc>
      </w:tr>
    </w:tbl>
    <w:p w14:paraId="5383DA36" w14:textId="77777777" w:rsidR="00C75811" w:rsidRDefault="00C75811"/>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75811" w14:paraId="1F0090BE" w14:textId="77777777">
        <w:tblPrEx>
          <w:tblCellMar>
            <w:top w:w="0" w:type="dxa"/>
            <w:bottom w:w="0" w:type="dxa"/>
          </w:tblCellMar>
        </w:tblPrEx>
        <w:tc>
          <w:tcPr>
            <w:tcW w:w="1008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60" w:type="dxa"/>
              <w:bottom w:w="80" w:type="dxa"/>
              <w:right w:w="160" w:type="dxa"/>
            </w:tcMar>
          </w:tcPr>
          <w:p w14:paraId="04572A5B" w14:textId="77777777" w:rsidR="00C75811" w:rsidRDefault="00000000">
            <w:r>
              <w:rPr>
                <w:b/>
                <w:bCs/>
                <w:color w:val="FFFFFF"/>
                <w:sz w:val="24"/>
                <w:szCs w:val="24"/>
              </w:rPr>
              <w:t xml:space="preserve">Environment Variables </w:t>
            </w:r>
            <w:proofErr w:type="gramStart"/>
            <w:r>
              <w:rPr>
                <w:b/>
                <w:bCs/>
                <w:color w:val="FFFFFF"/>
                <w:sz w:val="24"/>
                <w:szCs w:val="24"/>
              </w:rPr>
              <w:t>/ .env</w:t>
            </w:r>
            <w:proofErr w:type="gramEnd"/>
            <w:r>
              <w:rPr>
                <w:b/>
                <w:bCs/>
                <w:color w:val="FFFFFF"/>
                <w:sz w:val="24"/>
                <w:szCs w:val="24"/>
              </w:rPr>
              <w:t xml:space="preserve"> File</w:t>
            </w:r>
          </w:p>
        </w:tc>
      </w:tr>
      <w:tr w:rsidR="00C75811" w14:paraId="51D18F02" w14:textId="77777777">
        <w:tblPrEx>
          <w:tblCellMar>
            <w:top w:w="0" w:type="dxa"/>
            <w:bottom w:w="0" w:type="dxa"/>
          </w:tblCellMar>
        </w:tblPrEx>
        <w:tc>
          <w:tcPr>
            <w:tcW w:w="10080" w:type="dxa"/>
            <w:tcBorders>
              <w:top w:val="single" w:sz="1" w:space="0" w:color="374151"/>
              <w:left w:val="single" w:sz="1" w:space="0" w:color="374151"/>
              <w:bottom w:val="single" w:sz="1" w:space="0" w:color="374151"/>
              <w:right w:val="single" w:sz="1" w:space="0" w:color="374151"/>
            </w:tcBorders>
            <w:shd w:val="clear" w:color="auto" w:fill="F8FAFC"/>
            <w:tcMar>
              <w:top w:w="60" w:type="dxa"/>
              <w:left w:w="160" w:type="dxa"/>
              <w:bottom w:w="60" w:type="dxa"/>
              <w:right w:w="160" w:type="dxa"/>
            </w:tcMar>
          </w:tcPr>
          <w:p w14:paraId="73BD9EE3" w14:textId="77777777" w:rsidR="00C75811" w:rsidRDefault="00000000">
            <w:r>
              <w:rPr>
                <w:b/>
                <w:bCs/>
                <w:color w:val="374151"/>
                <w:sz w:val="20"/>
                <w:szCs w:val="20"/>
              </w:rPr>
              <w:t>What it means:</w:t>
            </w:r>
          </w:p>
          <w:p w14:paraId="4C8570D0" w14:textId="77777777" w:rsidR="00C75811" w:rsidRDefault="00000000">
            <w:pPr>
              <w:spacing w:after="60"/>
            </w:pPr>
            <w:r>
              <w:rPr>
                <w:sz w:val="21"/>
                <w:szCs w:val="21"/>
              </w:rPr>
              <w:t>A way to store sensitive configuration (like API keys and passwords) outside the code. The .env file holds key=value pairs that the program reads at startup.</w:t>
            </w:r>
          </w:p>
          <w:p w14:paraId="3645A944" w14:textId="77777777" w:rsidR="00C75811" w:rsidRDefault="00000000">
            <w:r>
              <w:rPr>
                <w:b/>
                <w:bCs/>
                <w:color w:val="374151"/>
                <w:sz w:val="20"/>
                <w:szCs w:val="20"/>
              </w:rPr>
              <w:t>Simple analogy:</w:t>
            </w:r>
          </w:p>
          <w:p w14:paraId="297B570B" w14:textId="77777777" w:rsidR="00C75811" w:rsidRDefault="00000000">
            <w:pPr>
              <w:spacing w:after="60"/>
            </w:pPr>
            <w:r>
              <w:rPr>
                <w:i/>
                <w:iCs/>
                <w:sz w:val="21"/>
                <w:szCs w:val="21"/>
              </w:rPr>
              <w:t>Like a keycard separate from a door. The door code doesn't contain the PIN — it reads the PIN from a secure input at runtime. If you share the code, you don't share your PIN.</w:t>
            </w:r>
          </w:p>
          <w:p w14:paraId="7BC70374" w14:textId="77777777" w:rsidR="00C75811" w:rsidRDefault="00000000">
            <w:r>
              <w:rPr>
                <w:b/>
                <w:bCs/>
                <w:color w:val="374151"/>
                <w:sz w:val="20"/>
                <w:szCs w:val="20"/>
              </w:rPr>
              <w:t>In this project:</w:t>
            </w:r>
          </w:p>
          <w:p w14:paraId="1CDC7DC4" w14:textId="77777777" w:rsidR="00C75811" w:rsidRDefault="00000000">
            <w:r>
              <w:rPr>
                <w:sz w:val="21"/>
                <w:szCs w:val="21"/>
              </w:rPr>
              <w:t xml:space="preserve">The project reads GROQ_API_KEY, HF_API_TOKEN, ANTHROPIC_API_KEY, and other settings from a .env file. You </w:t>
            </w:r>
            <w:proofErr w:type="gramStart"/>
            <w:r>
              <w:rPr>
                <w:sz w:val="21"/>
                <w:szCs w:val="21"/>
              </w:rPr>
              <w:t>copy .</w:t>
            </w:r>
            <w:proofErr w:type="spellStart"/>
            <w:r>
              <w:rPr>
                <w:sz w:val="21"/>
                <w:szCs w:val="21"/>
              </w:rPr>
              <w:t>env</w:t>
            </w:r>
            <w:proofErr w:type="gramEnd"/>
            <w:r>
              <w:rPr>
                <w:sz w:val="21"/>
                <w:szCs w:val="21"/>
              </w:rPr>
              <w:t>.example</w:t>
            </w:r>
            <w:proofErr w:type="spellEnd"/>
            <w:r>
              <w:rPr>
                <w:sz w:val="21"/>
                <w:szCs w:val="21"/>
              </w:rPr>
              <w:t xml:space="preserve"> </w:t>
            </w:r>
            <w:proofErr w:type="gramStart"/>
            <w:r>
              <w:rPr>
                <w:sz w:val="21"/>
                <w:szCs w:val="21"/>
              </w:rPr>
              <w:t>to .env</w:t>
            </w:r>
            <w:proofErr w:type="gramEnd"/>
            <w:r>
              <w:rPr>
                <w:sz w:val="21"/>
                <w:szCs w:val="21"/>
              </w:rPr>
              <w:t xml:space="preserve"> and fill in your own keys. The .env file is never shared or committed to version control.</w:t>
            </w:r>
          </w:p>
        </w:tc>
      </w:tr>
    </w:tbl>
    <w:p w14:paraId="6F683284" w14:textId="77777777" w:rsidR="00C75811" w:rsidRDefault="00C75811"/>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75811" w14:paraId="03376A64" w14:textId="77777777">
        <w:tblPrEx>
          <w:tblCellMar>
            <w:top w:w="0" w:type="dxa"/>
            <w:bottom w:w="0" w:type="dxa"/>
          </w:tblCellMar>
        </w:tblPrEx>
        <w:tc>
          <w:tcPr>
            <w:tcW w:w="1008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60" w:type="dxa"/>
              <w:bottom w:w="80" w:type="dxa"/>
              <w:right w:w="160" w:type="dxa"/>
            </w:tcMar>
          </w:tcPr>
          <w:p w14:paraId="0B66D649" w14:textId="77777777" w:rsidR="00C75811" w:rsidRDefault="00000000">
            <w:r>
              <w:rPr>
                <w:b/>
                <w:bCs/>
                <w:color w:val="FFFFFF"/>
                <w:sz w:val="24"/>
                <w:szCs w:val="24"/>
              </w:rPr>
              <w:t>Mock / Mocking (in Testing)</w:t>
            </w:r>
          </w:p>
        </w:tc>
      </w:tr>
      <w:tr w:rsidR="00C75811" w14:paraId="54F6D5FE" w14:textId="77777777">
        <w:tblPrEx>
          <w:tblCellMar>
            <w:top w:w="0" w:type="dxa"/>
            <w:bottom w:w="0" w:type="dxa"/>
          </w:tblCellMar>
        </w:tblPrEx>
        <w:tc>
          <w:tcPr>
            <w:tcW w:w="10080" w:type="dxa"/>
            <w:tcBorders>
              <w:top w:val="single" w:sz="1" w:space="0" w:color="374151"/>
              <w:left w:val="single" w:sz="1" w:space="0" w:color="374151"/>
              <w:bottom w:val="single" w:sz="1" w:space="0" w:color="374151"/>
              <w:right w:val="single" w:sz="1" w:space="0" w:color="374151"/>
            </w:tcBorders>
            <w:shd w:val="clear" w:color="auto" w:fill="F8FAFC"/>
            <w:tcMar>
              <w:top w:w="60" w:type="dxa"/>
              <w:left w:w="160" w:type="dxa"/>
              <w:bottom w:w="60" w:type="dxa"/>
              <w:right w:w="160" w:type="dxa"/>
            </w:tcMar>
          </w:tcPr>
          <w:p w14:paraId="7FF936D2" w14:textId="77777777" w:rsidR="00C75811" w:rsidRDefault="00000000">
            <w:r>
              <w:rPr>
                <w:b/>
                <w:bCs/>
                <w:color w:val="374151"/>
                <w:sz w:val="20"/>
                <w:szCs w:val="20"/>
              </w:rPr>
              <w:t>What it means:</w:t>
            </w:r>
          </w:p>
          <w:p w14:paraId="16B914D9" w14:textId="77777777" w:rsidR="00C75811" w:rsidRDefault="00000000">
            <w:pPr>
              <w:spacing w:after="60"/>
            </w:pPr>
            <w:r>
              <w:rPr>
                <w:sz w:val="21"/>
                <w:szCs w:val="21"/>
              </w:rPr>
              <w:t>Replacing a real component with a fake version that returns predictable results, for the purpose of testing. A mock LLM always returns the same response string, regardless of the prompt.</w:t>
            </w:r>
          </w:p>
          <w:p w14:paraId="55618B4B" w14:textId="77777777" w:rsidR="00C75811" w:rsidRDefault="00000000">
            <w:r>
              <w:rPr>
                <w:b/>
                <w:bCs/>
                <w:color w:val="374151"/>
                <w:sz w:val="20"/>
                <w:szCs w:val="20"/>
              </w:rPr>
              <w:t>Simple analogy:</w:t>
            </w:r>
          </w:p>
          <w:p w14:paraId="1A299A82" w14:textId="77777777" w:rsidR="00C75811" w:rsidRDefault="00000000">
            <w:pPr>
              <w:spacing w:after="60"/>
            </w:pPr>
            <w:r>
              <w:rPr>
                <w:i/>
                <w:iCs/>
                <w:sz w:val="21"/>
                <w:szCs w:val="21"/>
              </w:rPr>
              <w:t xml:space="preserve">Like a flight simulator for training pilots. The simulator isn't a real plane, but it behaves predictably enough to test pilot decisions without </w:t>
            </w:r>
            <w:proofErr w:type="gramStart"/>
            <w:r>
              <w:rPr>
                <w:i/>
                <w:iCs/>
                <w:sz w:val="21"/>
                <w:szCs w:val="21"/>
              </w:rPr>
              <w:t>actually flying</w:t>
            </w:r>
            <w:proofErr w:type="gramEnd"/>
            <w:r>
              <w:rPr>
                <w:i/>
                <w:iCs/>
                <w:sz w:val="21"/>
                <w:szCs w:val="21"/>
              </w:rPr>
              <w:t>.</w:t>
            </w:r>
          </w:p>
          <w:p w14:paraId="49193409" w14:textId="77777777" w:rsidR="00C75811" w:rsidRDefault="00000000">
            <w:r>
              <w:rPr>
                <w:b/>
                <w:bCs/>
                <w:color w:val="374151"/>
                <w:sz w:val="20"/>
                <w:szCs w:val="20"/>
              </w:rPr>
              <w:t>In this project:</w:t>
            </w:r>
          </w:p>
          <w:p w14:paraId="66EE09B2" w14:textId="77777777" w:rsidR="00C75811" w:rsidRDefault="00000000">
            <w:r>
              <w:rPr>
                <w:sz w:val="21"/>
                <w:szCs w:val="21"/>
              </w:rPr>
              <w:t xml:space="preserve">The project's test suite uses a </w:t>
            </w:r>
            <w:proofErr w:type="spellStart"/>
            <w:r>
              <w:rPr>
                <w:sz w:val="21"/>
                <w:szCs w:val="21"/>
              </w:rPr>
              <w:t>MockLLMClient</w:t>
            </w:r>
            <w:proofErr w:type="spellEnd"/>
            <w:r>
              <w:rPr>
                <w:sz w:val="21"/>
                <w:szCs w:val="21"/>
              </w:rPr>
              <w:t xml:space="preserve"> that returns a fixed JSON string for any prompt. This lets all the tests run instantly, without needing an API key, and with completely predictable outputs.</w:t>
            </w:r>
          </w:p>
        </w:tc>
      </w:tr>
    </w:tbl>
    <w:p w14:paraId="1C7C536F" w14:textId="77777777" w:rsidR="00C75811" w:rsidRDefault="00C75811"/>
    <w:p w14:paraId="68997ADA" w14:textId="77777777" w:rsidR="00C75811" w:rsidRDefault="00000000">
      <w:r>
        <w:br w:type="page"/>
      </w:r>
    </w:p>
    <w:p w14:paraId="630AD981" w14:textId="77777777" w:rsidR="00C75811" w:rsidRDefault="00000000">
      <w:pPr>
        <w:pStyle w:val="Heading1"/>
        <w:shd w:val="clear" w:color="auto" w:fill="047857"/>
        <w:ind w:left="120" w:right="120"/>
      </w:pPr>
      <w:r>
        <w:lastRenderedPageBreak/>
        <w:t>F.  Metrics &amp; Scoring Explained</w:t>
      </w:r>
    </w:p>
    <w:p w14:paraId="324721AD" w14:textId="77777777" w:rsidR="00C75811" w:rsidRDefault="00000000">
      <w:pPr>
        <w:shd w:val="clear" w:color="auto" w:fill="F8FAFC"/>
        <w:spacing w:before="200" w:after="60"/>
        <w:ind w:left="120" w:right="120"/>
      </w:pPr>
      <w:proofErr w:type="gramStart"/>
      <w:r>
        <w:rPr>
          <w:b/>
          <w:bCs/>
          <w:color w:val="1A3A5C"/>
          <w:sz w:val="26"/>
          <w:szCs w:val="26"/>
        </w:rPr>
        <w:t>📊  Why</w:t>
      </w:r>
      <w:proofErr w:type="gramEnd"/>
      <w:r>
        <w:rPr>
          <w:b/>
          <w:bCs/>
          <w:color w:val="1A3A5C"/>
          <w:sz w:val="26"/>
          <w:szCs w:val="26"/>
        </w:rPr>
        <w:t xml:space="preserve"> this section matters</w:t>
      </w:r>
    </w:p>
    <w:p w14:paraId="6DE3AE54" w14:textId="77777777" w:rsidR="00C75811" w:rsidRDefault="00000000">
      <w:pPr>
        <w:spacing w:after="120"/>
        <w:ind w:left="120"/>
      </w:pPr>
      <w:r>
        <w:rPr>
          <w:i/>
          <w:iCs/>
          <w:color w:val="64748B"/>
          <w:sz w:val="21"/>
          <w:szCs w:val="21"/>
        </w:rPr>
        <w:t>The project outputs several scores. Here's exactly what each one measures in plain English.</w:t>
      </w:r>
    </w:p>
    <w:p w14:paraId="52A3CD77" w14:textId="77777777" w:rsidR="00C75811" w:rsidRDefault="00C75811"/>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5280"/>
      </w:tblGrid>
      <w:tr w:rsidR="00C75811" w14:paraId="780132CE" w14:textId="77777777">
        <w:tblPrEx>
          <w:tblCellMar>
            <w:top w:w="0" w:type="dxa"/>
            <w:bottom w:w="0" w:type="dxa"/>
          </w:tblCellMar>
        </w:tblPrEx>
        <w:tc>
          <w:tcPr>
            <w:tcW w:w="2800" w:type="dxa"/>
            <w:tcBorders>
              <w:top w:val="single" w:sz="1" w:space="0" w:color="15803D"/>
              <w:left w:val="single" w:sz="1" w:space="0" w:color="15803D"/>
              <w:bottom w:val="single" w:sz="1" w:space="0" w:color="15803D"/>
              <w:right w:val="single" w:sz="1" w:space="0" w:color="15803D"/>
            </w:tcBorders>
            <w:shd w:val="clear" w:color="auto" w:fill="15803D"/>
            <w:tcMar>
              <w:top w:w="80" w:type="dxa"/>
              <w:left w:w="120" w:type="dxa"/>
              <w:bottom w:w="80" w:type="dxa"/>
              <w:right w:w="120" w:type="dxa"/>
            </w:tcMar>
          </w:tcPr>
          <w:p w14:paraId="710E3F4B" w14:textId="77777777" w:rsidR="00C75811" w:rsidRDefault="00000000">
            <w:r>
              <w:rPr>
                <w:b/>
                <w:bCs/>
                <w:color w:val="FFFFFF"/>
              </w:rPr>
              <w:t>Metric</w:t>
            </w:r>
          </w:p>
        </w:tc>
        <w:tc>
          <w:tcPr>
            <w:tcW w:w="2000" w:type="dxa"/>
            <w:tcBorders>
              <w:top w:val="single" w:sz="1" w:space="0" w:color="15803D"/>
              <w:left w:val="single" w:sz="1" w:space="0" w:color="15803D"/>
              <w:bottom w:val="single" w:sz="1" w:space="0" w:color="15803D"/>
              <w:right w:val="single" w:sz="1" w:space="0" w:color="15803D"/>
            </w:tcBorders>
            <w:shd w:val="clear" w:color="auto" w:fill="15803D"/>
            <w:tcMar>
              <w:top w:w="80" w:type="dxa"/>
              <w:left w:w="120" w:type="dxa"/>
              <w:bottom w:w="80" w:type="dxa"/>
              <w:right w:w="120" w:type="dxa"/>
            </w:tcMar>
          </w:tcPr>
          <w:p w14:paraId="4A9F241F" w14:textId="77777777" w:rsidR="00C75811" w:rsidRDefault="00000000">
            <w:r>
              <w:rPr>
                <w:b/>
                <w:bCs/>
                <w:color w:val="FFFFFF"/>
              </w:rPr>
              <w:t>Score Range</w:t>
            </w:r>
          </w:p>
        </w:tc>
        <w:tc>
          <w:tcPr>
            <w:tcW w:w="5280" w:type="dxa"/>
            <w:tcBorders>
              <w:top w:val="single" w:sz="1" w:space="0" w:color="15803D"/>
              <w:left w:val="single" w:sz="1" w:space="0" w:color="15803D"/>
              <w:bottom w:val="single" w:sz="1" w:space="0" w:color="15803D"/>
              <w:right w:val="single" w:sz="1" w:space="0" w:color="15803D"/>
            </w:tcBorders>
            <w:shd w:val="clear" w:color="auto" w:fill="15803D"/>
            <w:tcMar>
              <w:top w:w="80" w:type="dxa"/>
              <w:left w:w="120" w:type="dxa"/>
              <w:bottom w:w="80" w:type="dxa"/>
              <w:right w:w="120" w:type="dxa"/>
            </w:tcMar>
          </w:tcPr>
          <w:p w14:paraId="5639871C" w14:textId="77777777" w:rsidR="00C75811" w:rsidRDefault="00000000">
            <w:r>
              <w:rPr>
                <w:b/>
                <w:bCs/>
                <w:color w:val="FFFFFF"/>
              </w:rPr>
              <w:t>Plain English Meaning</w:t>
            </w:r>
          </w:p>
        </w:tc>
      </w:tr>
      <w:tr w:rsidR="00C75811" w14:paraId="3CB8D4F0"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070FC8" w14:textId="77777777" w:rsidR="00C75811" w:rsidRDefault="00000000">
            <w:r>
              <w:rPr>
                <w:b/>
                <w:bCs/>
                <w:color w:val="15803D"/>
                <w:sz w:val="20"/>
                <w:szCs w:val="20"/>
              </w:rPr>
              <w:t>Factual Accuracy</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F54ABD" w14:textId="77777777" w:rsidR="00C75811" w:rsidRDefault="00000000">
            <w:r>
              <w:rPr>
                <w:color w:val="64748B"/>
                <w:sz w:val="20"/>
                <w:szCs w:val="20"/>
              </w:rPr>
              <w:t>0.0 – 1.0 (higher = better)</w:t>
            </w:r>
          </w:p>
        </w:tc>
        <w:tc>
          <w:tcPr>
            <w:tcW w:w="5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4121C1" w14:textId="77777777" w:rsidR="00C75811" w:rsidRDefault="00000000">
            <w:r>
              <w:rPr>
                <w:sz w:val="20"/>
                <w:szCs w:val="20"/>
              </w:rPr>
              <w:t xml:space="preserve">Are the company's specific numbers (percentages, years, targets) consistent with what IPCC AR6 </w:t>
            </w:r>
            <w:proofErr w:type="gramStart"/>
            <w:r>
              <w:rPr>
                <w:sz w:val="20"/>
                <w:szCs w:val="20"/>
              </w:rPr>
              <w:t>actually says</w:t>
            </w:r>
            <w:proofErr w:type="gramEnd"/>
            <w:r>
              <w:rPr>
                <w:sz w:val="20"/>
                <w:szCs w:val="20"/>
              </w:rPr>
              <w:t>? 1.0 = every claim checks out. 0.0 = nothing checks out.</w:t>
            </w:r>
          </w:p>
        </w:tc>
      </w:tr>
      <w:tr w:rsidR="00C75811" w14:paraId="7C31DCA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19CDBD5A" w14:textId="77777777" w:rsidR="00C75811" w:rsidRDefault="00000000">
            <w:r>
              <w:rPr>
                <w:b/>
                <w:bCs/>
                <w:color w:val="15803D"/>
                <w:sz w:val="20"/>
                <w:szCs w:val="20"/>
              </w:rPr>
              <w:t>Policy Alignment</w:t>
            </w:r>
          </w:p>
        </w:tc>
        <w:tc>
          <w:tcPr>
            <w:tcW w:w="2000" w:type="dxa"/>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04E5E816" w14:textId="77777777" w:rsidR="00C75811" w:rsidRDefault="00000000">
            <w:r>
              <w:rPr>
                <w:color w:val="64748B"/>
                <w:sz w:val="20"/>
                <w:szCs w:val="20"/>
              </w:rPr>
              <w:t>0.0 – 1.0 (higher = better)</w:t>
            </w:r>
          </w:p>
        </w:tc>
        <w:tc>
          <w:tcPr>
            <w:tcW w:w="5280" w:type="dxa"/>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030544ED" w14:textId="77777777" w:rsidR="00C75811" w:rsidRDefault="00000000">
            <w:r>
              <w:rPr>
                <w:sz w:val="20"/>
                <w:szCs w:val="20"/>
              </w:rPr>
              <w:t>How well do the targets align with international agreements: Paris Agreement, Science Based Targets initiative (SBTi), and IPCC 1.5°C pathway?</w:t>
            </w:r>
          </w:p>
        </w:tc>
      </w:tr>
      <w:tr w:rsidR="00C75811" w14:paraId="362758B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EB31D1" w14:textId="77777777" w:rsidR="00C75811" w:rsidRDefault="00000000">
            <w:r>
              <w:rPr>
                <w:b/>
                <w:bCs/>
                <w:color w:val="15803D"/>
                <w:sz w:val="20"/>
                <w:szCs w:val="20"/>
              </w:rPr>
              <w:t>Greenwashing Index</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E2D10E" w14:textId="77777777" w:rsidR="00C75811" w:rsidRDefault="00000000">
            <w:r>
              <w:rPr>
                <w:color w:val="64748B"/>
                <w:sz w:val="20"/>
                <w:szCs w:val="20"/>
              </w:rPr>
              <w:t>0.0 – 1.0 (lower = better)</w:t>
            </w:r>
          </w:p>
        </w:tc>
        <w:tc>
          <w:tcPr>
            <w:tcW w:w="5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7ACD6B" w14:textId="77777777" w:rsidR="00C75811" w:rsidRDefault="00000000">
            <w:r>
              <w:rPr>
                <w:sz w:val="20"/>
                <w:szCs w:val="20"/>
              </w:rPr>
              <w:t>How much greenwashing was detected? 0.0 = clean, no greenwashing signals. 1.0 = severe greenwashing across multiple indicators.</w:t>
            </w:r>
          </w:p>
        </w:tc>
      </w:tr>
      <w:tr w:rsidR="00C75811" w14:paraId="04FAC18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1E832BF7" w14:textId="77777777" w:rsidR="00C75811" w:rsidRDefault="00000000">
            <w:r>
              <w:rPr>
                <w:b/>
                <w:bCs/>
                <w:color w:val="15803D"/>
                <w:sz w:val="20"/>
                <w:szCs w:val="20"/>
              </w:rPr>
              <w:t>Hallucination Rate</w:t>
            </w:r>
          </w:p>
        </w:tc>
        <w:tc>
          <w:tcPr>
            <w:tcW w:w="2000" w:type="dxa"/>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293A6126" w14:textId="77777777" w:rsidR="00C75811" w:rsidRDefault="00000000">
            <w:r>
              <w:rPr>
                <w:color w:val="64748B"/>
                <w:sz w:val="20"/>
                <w:szCs w:val="20"/>
              </w:rPr>
              <w:t>0.0 – 1.0 (lower = better)</w:t>
            </w:r>
          </w:p>
        </w:tc>
        <w:tc>
          <w:tcPr>
            <w:tcW w:w="5280" w:type="dxa"/>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3FADAE0B" w14:textId="77777777" w:rsidR="00C75811" w:rsidRDefault="00000000">
            <w:r>
              <w:rPr>
                <w:sz w:val="20"/>
                <w:szCs w:val="20"/>
              </w:rPr>
              <w:t>Fraction of claims where the LLM assessment appears to not be grounded in the retrieved IPCC data. Low is good — means the AI is basing its judgments on real retrieved facts.</w:t>
            </w:r>
          </w:p>
        </w:tc>
      </w:tr>
      <w:tr w:rsidR="00C75811" w14:paraId="4FEF19F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DF103E" w14:textId="77777777" w:rsidR="00C75811" w:rsidRDefault="00000000">
            <w:r>
              <w:rPr>
                <w:b/>
                <w:bCs/>
                <w:color w:val="15803D"/>
                <w:sz w:val="20"/>
                <w:szCs w:val="20"/>
              </w:rPr>
              <w:t>Robustness Score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7ED6D7" w14:textId="77777777" w:rsidR="00C75811" w:rsidRDefault="00000000">
            <w:r>
              <w:rPr>
                <w:color w:val="64748B"/>
                <w:sz w:val="20"/>
                <w:szCs w:val="20"/>
              </w:rPr>
              <w:t>0.0 – 1.0 (higher = better)</w:t>
            </w:r>
          </w:p>
        </w:tc>
        <w:tc>
          <w:tcPr>
            <w:tcW w:w="5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04D86A" w14:textId="77777777" w:rsidR="00C75811" w:rsidRDefault="00000000">
            <w:r>
              <w:rPr>
                <w:sz w:val="20"/>
                <w:szCs w:val="20"/>
              </w:rPr>
              <w:t>How well did the pipeline hold up under adversarial testing? Did it catch perturbed numbers, detect fake IPCC claims, and remain consistent under devil's advocate pressure?</w:t>
            </w:r>
          </w:p>
        </w:tc>
      </w:tr>
      <w:tr w:rsidR="00C75811" w14:paraId="1325B87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22C43987" w14:textId="77777777" w:rsidR="00C75811" w:rsidRDefault="00000000">
            <w:r>
              <w:rPr>
                <w:b/>
                <w:bCs/>
                <w:color w:val="15803D"/>
                <w:sz w:val="20"/>
                <w:szCs w:val="20"/>
              </w:rPr>
              <w:t>Overall Audit Score</w:t>
            </w:r>
          </w:p>
        </w:tc>
        <w:tc>
          <w:tcPr>
            <w:tcW w:w="2000" w:type="dxa"/>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5CDFC23D" w14:textId="77777777" w:rsidR="00C75811" w:rsidRDefault="00000000">
            <w:r>
              <w:rPr>
                <w:color w:val="64748B"/>
                <w:sz w:val="20"/>
                <w:szCs w:val="20"/>
              </w:rPr>
              <w:t>0.0 – 1.0 (higher = better)</w:t>
            </w:r>
          </w:p>
        </w:tc>
        <w:tc>
          <w:tcPr>
            <w:tcW w:w="5280" w:type="dxa"/>
            <w:tcBorders>
              <w:top w:val="single" w:sz="1" w:space="0" w:color="CBD5E1"/>
              <w:left w:val="single" w:sz="1" w:space="0" w:color="CBD5E1"/>
              <w:bottom w:val="single" w:sz="1" w:space="0" w:color="CBD5E1"/>
              <w:right w:val="single" w:sz="1" w:space="0" w:color="CBD5E1"/>
            </w:tcBorders>
            <w:shd w:val="clear" w:color="auto" w:fill="F0FDF4"/>
            <w:tcMar>
              <w:top w:w="80" w:type="dxa"/>
              <w:left w:w="120" w:type="dxa"/>
              <w:bottom w:w="80" w:type="dxa"/>
              <w:right w:w="120" w:type="dxa"/>
            </w:tcMar>
          </w:tcPr>
          <w:p w14:paraId="0F2B81F8" w14:textId="77777777" w:rsidR="00C75811" w:rsidRDefault="00000000">
            <w:r>
              <w:rPr>
                <w:sz w:val="20"/>
                <w:szCs w:val="20"/>
              </w:rPr>
              <w:t>Weighted combination: 30% factual accuracy + 25% policy alignment + 25% anti-greenwashing + 20% robustness. This is the final number that determines the letter grade.</w:t>
            </w:r>
          </w:p>
        </w:tc>
      </w:tr>
      <w:tr w:rsidR="00C75811" w14:paraId="01DACF9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22C855" w14:textId="77777777" w:rsidR="00C75811" w:rsidRDefault="00000000">
            <w:r>
              <w:rPr>
                <w:b/>
                <w:bCs/>
                <w:color w:val="15803D"/>
                <w:sz w:val="20"/>
                <w:szCs w:val="20"/>
              </w:rPr>
              <w:t>Letter Grade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6C3E92" w14:textId="77777777" w:rsidR="00C75811" w:rsidRDefault="00000000">
            <w:r>
              <w:rPr>
                <w:color w:val="64748B"/>
                <w:sz w:val="20"/>
                <w:szCs w:val="20"/>
              </w:rPr>
              <w:t>A / B / C / D / F</w:t>
            </w:r>
          </w:p>
        </w:tc>
        <w:tc>
          <w:tcPr>
            <w:tcW w:w="5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A92AC6" w14:textId="77777777" w:rsidR="00C75811" w:rsidRDefault="00000000">
            <w:r>
              <w:rPr>
                <w:sz w:val="20"/>
                <w:szCs w:val="20"/>
              </w:rPr>
              <w:t>A = Overall ≥ 0.85 (science-aligned). B = ≥ 0.70. C = ≥ 0.55 (moderate gaps). D = ≥ 0.40 (significant concerns). F = &lt; 0.40 (fails basic credibility).</w:t>
            </w:r>
          </w:p>
        </w:tc>
      </w:tr>
    </w:tbl>
    <w:p w14:paraId="425994DD" w14:textId="77777777" w:rsidR="00C75811" w:rsidRDefault="00C75811"/>
    <w:p w14:paraId="01B0BC0E" w14:textId="77777777" w:rsidR="00C75811" w:rsidRDefault="00000000">
      <w:r>
        <w:br w:type="page"/>
      </w:r>
    </w:p>
    <w:p w14:paraId="742B206D" w14:textId="77777777" w:rsidR="00C75811" w:rsidRDefault="00000000">
      <w:pPr>
        <w:pStyle w:val="Heading1"/>
        <w:shd w:val="clear" w:color="auto" w:fill="4338CA"/>
        <w:ind w:left="120" w:right="120"/>
      </w:pPr>
      <w:r>
        <w:lastRenderedPageBreak/>
        <w:t>G.  Quick-Reference Glossary A–Z</w:t>
      </w:r>
    </w:p>
    <w:p w14:paraId="3587F069" w14:textId="77777777" w:rsidR="00C75811" w:rsidRDefault="00C75811"/>
    <w:p w14:paraId="3B1EAB76" w14:textId="77777777" w:rsidR="00C75811" w:rsidRDefault="00000000">
      <w:pPr>
        <w:spacing w:after="100"/>
      </w:pPr>
      <w:r>
        <w:t>A one-line definition for every term you might encounter in the main worksheet.</w:t>
      </w:r>
    </w:p>
    <w:p w14:paraId="22A49401" w14:textId="77777777" w:rsidR="00C75811" w:rsidRDefault="00C75811"/>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80"/>
      </w:tblGrid>
      <w:tr w:rsidR="00C75811" w14:paraId="793284CE" w14:textId="77777777">
        <w:tblPrEx>
          <w:tblCellMar>
            <w:top w:w="0" w:type="dxa"/>
            <w:bottom w:w="0" w:type="dxa"/>
          </w:tblCellMar>
        </w:tblPrEx>
        <w:tc>
          <w:tcPr>
            <w:tcW w:w="2600" w:type="dxa"/>
            <w:tcBorders>
              <w:top w:val="single" w:sz="1" w:space="0" w:color="4338CA"/>
              <w:left w:val="single" w:sz="1" w:space="0" w:color="4338CA"/>
              <w:bottom w:val="single" w:sz="1" w:space="0" w:color="4338CA"/>
              <w:right w:val="single" w:sz="1" w:space="0" w:color="4338CA"/>
            </w:tcBorders>
            <w:shd w:val="clear" w:color="auto" w:fill="4338CA"/>
            <w:tcMar>
              <w:top w:w="80" w:type="dxa"/>
              <w:left w:w="120" w:type="dxa"/>
              <w:bottom w:w="80" w:type="dxa"/>
              <w:right w:w="120" w:type="dxa"/>
            </w:tcMar>
          </w:tcPr>
          <w:p w14:paraId="1ECE9E71" w14:textId="77777777" w:rsidR="00C75811" w:rsidRDefault="00000000">
            <w:r>
              <w:rPr>
                <w:b/>
                <w:bCs/>
                <w:color w:val="FFFFFF"/>
                <w:sz w:val="21"/>
                <w:szCs w:val="21"/>
              </w:rPr>
              <w:t>Term</w:t>
            </w:r>
          </w:p>
        </w:tc>
        <w:tc>
          <w:tcPr>
            <w:tcW w:w="7480" w:type="dxa"/>
            <w:tcBorders>
              <w:top w:val="single" w:sz="1" w:space="0" w:color="4338CA"/>
              <w:left w:val="single" w:sz="1" w:space="0" w:color="4338CA"/>
              <w:bottom w:val="single" w:sz="1" w:space="0" w:color="4338CA"/>
              <w:right w:val="single" w:sz="1" w:space="0" w:color="4338CA"/>
            </w:tcBorders>
            <w:shd w:val="clear" w:color="auto" w:fill="4338CA"/>
            <w:tcMar>
              <w:top w:w="80" w:type="dxa"/>
              <w:left w:w="120" w:type="dxa"/>
              <w:bottom w:w="80" w:type="dxa"/>
              <w:right w:w="120" w:type="dxa"/>
            </w:tcMar>
          </w:tcPr>
          <w:p w14:paraId="77A111BD" w14:textId="77777777" w:rsidR="00C75811" w:rsidRDefault="00000000">
            <w:r>
              <w:rPr>
                <w:b/>
                <w:bCs/>
                <w:color w:val="FFFFFF"/>
                <w:sz w:val="21"/>
                <w:szCs w:val="21"/>
              </w:rPr>
              <w:t>One-Line Definition</w:t>
            </w:r>
          </w:p>
        </w:tc>
      </w:tr>
      <w:tr w:rsidR="00C75811" w14:paraId="2F2B5A1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21DCA80" w14:textId="77777777" w:rsidR="00C75811" w:rsidRDefault="00000000">
            <w:r>
              <w:rPr>
                <w:b/>
                <w:bCs/>
                <w:color w:val="4338CA"/>
                <w:sz w:val="20"/>
                <w:szCs w:val="20"/>
              </w:rPr>
              <w:t>Abstract Class</w:t>
            </w:r>
          </w:p>
        </w:tc>
        <w:tc>
          <w:tcPr>
            <w:tcW w:w="7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BEE471F" w14:textId="77777777" w:rsidR="00C75811" w:rsidRDefault="00000000">
            <w:r>
              <w:rPr>
                <w:sz w:val="20"/>
                <w:szCs w:val="20"/>
              </w:rPr>
              <w:t>A code blueprint that defines required methods without implementing them — subclasses must implement them</w:t>
            </w:r>
          </w:p>
        </w:tc>
      </w:tr>
      <w:tr w:rsidR="00C75811" w14:paraId="1DD6B94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70" w:type="dxa"/>
              <w:left w:w="120" w:type="dxa"/>
              <w:bottom w:w="70" w:type="dxa"/>
              <w:right w:w="120" w:type="dxa"/>
            </w:tcMar>
          </w:tcPr>
          <w:p w14:paraId="2D2ADD92" w14:textId="77777777" w:rsidR="00C75811" w:rsidRDefault="00000000">
            <w:r>
              <w:rPr>
                <w:b/>
                <w:bCs/>
                <w:color w:val="4338CA"/>
                <w:sz w:val="20"/>
                <w:szCs w:val="20"/>
              </w:rPr>
              <w:t>API Key</w:t>
            </w:r>
          </w:p>
        </w:tc>
        <w:tc>
          <w:tcPr>
            <w:tcW w:w="7480" w:type="dxa"/>
            <w:tcBorders>
              <w:top w:val="single" w:sz="1" w:space="0" w:color="CBD5E1"/>
              <w:left w:val="single" w:sz="1" w:space="0" w:color="CBD5E1"/>
              <w:bottom w:val="single" w:sz="1" w:space="0" w:color="CBD5E1"/>
              <w:right w:val="single" w:sz="1" w:space="0" w:color="CBD5E1"/>
            </w:tcBorders>
            <w:shd w:val="clear" w:color="auto" w:fill="EFF6FF"/>
            <w:tcMar>
              <w:top w:w="70" w:type="dxa"/>
              <w:left w:w="120" w:type="dxa"/>
              <w:bottom w:w="70" w:type="dxa"/>
              <w:right w:w="120" w:type="dxa"/>
            </w:tcMar>
          </w:tcPr>
          <w:p w14:paraId="608307FF" w14:textId="77777777" w:rsidR="00C75811" w:rsidRDefault="00000000">
            <w:r>
              <w:rPr>
                <w:sz w:val="20"/>
                <w:szCs w:val="20"/>
              </w:rPr>
              <w:t xml:space="preserve">A secret password-like code that identifies you when making requests to a third-party service like </w:t>
            </w:r>
            <w:proofErr w:type="spellStart"/>
            <w:r>
              <w:rPr>
                <w:sz w:val="20"/>
                <w:szCs w:val="20"/>
              </w:rPr>
              <w:t>Groq</w:t>
            </w:r>
            <w:proofErr w:type="spellEnd"/>
            <w:r>
              <w:rPr>
                <w:sz w:val="20"/>
                <w:szCs w:val="20"/>
              </w:rPr>
              <w:t xml:space="preserve"> or </w:t>
            </w:r>
            <w:proofErr w:type="spellStart"/>
            <w:r>
              <w:rPr>
                <w:sz w:val="20"/>
                <w:szCs w:val="20"/>
              </w:rPr>
              <w:t>HuggingFace</w:t>
            </w:r>
            <w:proofErr w:type="spellEnd"/>
          </w:p>
        </w:tc>
      </w:tr>
      <w:tr w:rsidR="00C75811" w14:paraId="130845B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518F7585" w14:textId="77777777" w:rsidR="00C75811" w:rsidRDefault="00000000">
            <w:r>
              <w:rPr>
                <w:b/>
                <w:bCs/>
                <w:color w:val="4338CA"/>
                <w:sz w:val="20"/>
                <w:szCs w:val="20"/>
              </w:rPr>
              <w:t>AR6</w:t>
            </w:r>
          </w:p>
        </w:tc>
        <w:tc>
          <w:tcPr>
            <w:tcW w:w="7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79C5227" w14:textId="77777777" w:rsidR="00C75811" w:rsidRDefault="00000000">
            <w:r>
              <w:rPr>
                <w:sz w:val="20"/>
                <w:szCs w:val="20"/>
              </w:rPr>
              <w:t>IPCC Sixth Assessment Report (2021–2022) — the most recent comprehensive climate science report</w:t>
            </w:r>
          </w:p>
        </w:tc>
      </w:tr>
      <w:tr w:rsidR="00C75811" w14:paraId="4CC014A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70" w:type="dxa"/>
              <w:left w:w="120" w:type="dxa"/>
              <w:bottom w:w="70" w:type="dxa"/>
              <w:right w:w="120" w:type="dxa"/>
            </w:tcMar>
          </w:tcPr>
          <w:p w14:paraId="3F662829" w14:textId="77777777" w:rsidR="00C75811" w:rsidRDefault="00000000">
            <w:r>
              <w:rPr>
                <w:b/>
                <w:bCs/>
                <w:color w:val="4338CA"/>
                <w:sz w:val="20"/>
                <w:szCs w:val="20"/>
              </w:rPr>
              <w:t>Batch Processing</w:t>
            </w:r>
          </w:p>
        </w:tc>
        <w:tc>
          <w:tcPr>
            <w:tcW w:w="7480" w:type="dxa"/>
            <w:tcBorders>
              <w:top w:val="single" w:sz="1" w:space="0" w:color="CBD5E1"/>
              <w:left w:val="single" w:sz="1" w:space="0" w:color="CBD5E1"/>
              <w:bottom w:val="single" w:sz="1" w:space="0" w:color="CBD5E1"/>
              <w:right w:val="single" w:sz="1" w:space="0" w:color="CBD5E1"/>
            </w:tcBorders>
            <w:shd w:val="clear" w:color="auto" w:fill="EFF6FF"/>
            <w:tcMar>
              <w:top w:w="70" w:type="dxa"/>
              <w:left w:w="120" w:type="dxa"/>
              <w:bottom w:w="70" w:type="dxa"/>
              <w:right w:w="120" w:type="dxa"/>
            </w:tcMar>
          </w:tcPr>
          <w:p w14:paraId="4D1F81B6" w14:textId="77777777" w:rsidR="00C75811" w:rsidRDefault="00000000">
            <w:r>
              <w:rPr>
                <w:sz w:val="20"/>
                <w:szCs w:val="20"/>
              </w:rPr>
              <w:t>Running the same operation on many items (e.g. 205 reports) automatically in sequence</w:t>
            </w:r>
          </w:p>
        </w:tc>
      </w:tr>
      <w:tr w:rsidR="00C75811" w14:paraId="5FAE948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FE46BCE" w14:textId="77777777" w:rsidR="00C75811" w:rsidRDefault="00000000">
            <w:proofErr w:type="spellStart"/>
            <w:r>
              <w:rPr>
                <w:b/>
                <w:bCs/>
                <w:color w:val="4338CA"/>
                <w:sz w:val="20"/>
                <w:szCs w:val="20"/>
              </w:rPr>
              <w:t>ChromaDB</w:t>
            </w:r>
            <w:proofErr w:type="spellEnd"/>
          </w:p>
        </w:tc>
        <w:tc>
          <w:tcPr>
            <w:tcW w:w="7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908BFAF" w14:textId="77777777" w:rsidR="00C75811" w:rsidRDefault="00000000">
            <w:r>
              <w:rPr>
                <w:sz w:val="20"/>
                <w:szCs w:val="20"/>
              </w:rPr>
              <w:t>An open-source vector database that stores text embeddings with metadata and persists to disk</w:t>
            </w:r>
          </w:p>
        </w:tc>
      </w:tr>
      <w:tr w:rsidR="00C75811" w14:paraId="2E92B71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70" w:type="dxa"/>
              <w:left w:w="120" w:type="dxa"/>
              <w:bottom w:w="70" w:type="dxa"/>
              <w:right w:w="120" w:type="dxa"/>
            </w:tcMar>
          </w:tcPr>
          <w:p w14:paraId="47851E44" w14:textId="77777777" w:rsidR="00C75811" w:rsidRDefault="00000000">
            <w:r>
              <w:rPr>
                <w:b/>
                <w:bCs/>
                <w:color w:val="4338CA"/>
                <w:sz w:val="20"/>
                <w:szCs w:val="20"/>
              </w:rPr>
              <w:t>Chunking</w:t>
            </w:r>
          </w:p>
        </w:tc>
        <w:tc>
          <w:tcPr>
            <w:tcW w:w="7480" w:type="dxa"/>
            <w:tcBorders>
              <w:top w:val="single" w:sz="1" w:space="0" w:color="CBD5E1"/>
              <w:left w:val="single" w:sz="1" w:space="0" w:color="CBD5E1"/>
              <w:bottom w:val="single" w:sz="1" w:space="0" w:color="CBD5E1"/>
              <w:right w:val="single" w:sz="1" w:space="0" w:color="CBD5E1"/>
            </w:tcBorders>
            <w:shd w:val="clear" w:color="auto" w:fill="EFF6FF"/>
            <w:tcMar>
              <w:top w:w="70" w:type="dxa"/>
              <w:left w:w="120" w:type="dxa"/>
              <w:bottom w:w="70" w:type="dxa"/>
              <w:right w:w="120" w:type="dxa"/>
            </w:tcMar>
          </w:tcPr>
          <w:p w14:paraId="58E6F004" w14:textId="77777777" w:rsidR="00C75811" w:rsidRDefault="00000000">
            <w:r>
              <w:rPr>
                <w:sz w:val="20"/>
                <w:szCs w:val="20"/>
              </w:rPr>
              <w:t>Splitting a long document into smaller overlapping segments for vector store indexing</w:t>
            </w:r>
          </w:p>
        </w:tc>
      </w:tr>
      <w:tr w:rsidR="00C75811" w14:paraId="5020B99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D8623C7" w14:textId="77777777" w:rsidR="00C75811" w:rsidRDefault="00000000">
            <w:proofErr w:type="spellStart"/>
            <w:r>
              <w:rPr>
                <w:b/>
                <w:bCs/>
                <w:color w:val="4338CA"/>
                <w:sz w:val="20"/>
                <w:szCs w:val="20"/>
              </w:rPr>
              <w:t>ClimateDocument</w:t>
            </w:r>
            <w:proofErr w:type="spellEnd"/>
          </w:p>
        </w:tc>
        <w:tc>
          <w:tcPr>
            <w:tcW w:w="7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E1754E6" w14:textId="77777777" w:rsidR="00C75811" w:rsidRDefault="00000000">
            <w:r>
              <w:rPr>
                <w:sz w:val="20"/>
                <w:szCs w:val="20"/>
              </w:rPr>
              <w:t xml:space="preserve">The project's </w:t>
            </w:r>
            <w:proofErr w:type="spellStart"/>
            <w:r>
              <w:rPr>
                <w:sz w:val="20"/>
                <w:szCs w:val="20"/>
              </w:rPr>
              <w:t>dataclass</w:t>
            </w:r>
            <w:proofErr w:type="spellEnd"/>
            <w:r>
              <w:rPr>
                <w:sz w:val="20"/>
                <w:szCs w:val="20"/>
              </w:rPr>
              <w:t xml:space="preserve"> for a loaded report — holds company name, text content, year, sector</w:t>
            </w:r>
          </w:p>
        </w:tc>
      </w:tr>
      <w:tr w:rsidR="00C75811" w14:paraId="642F135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70" w:type="dxa"/>
              <w:left w:w="120" w:type="dxa"/>
              <w:bottom w:w="70" w:type="dxa"/>
              <w:right w:w="120" w:type="dxa"/>
            </w:tcMar>
          </w:tcPr>
          <w:p w14:paraId="127CE559" w14:textId="77777777" w:rsidR="00C75811" w:rsidRDefault="00000000">
            <w:r>
              <w:rPr>
                <w:b/>
                <w:bCs/>
                <w:color w:val="4338CA"/>
                <w:sz w:val="20"/>
                <w:szCs w:val="20"/>
              </w:rPr>
              <w:t>Cosine Similarity</w:t>
            </w:r>
          </w:p>
        </w:tc>
        <w:tc>
          <w:tcPr>
            <w:tcW w:w="7480" w:type="dxa"/>
            <w:tcBorders>
              <w:top w:val="single" w:sz="1" w:space="0" w:color="CBD5E1"/>
              <w:left w:val="single" w:sz="1" w:space="0" w:color="CBD5E1"/>
              <w:bottom w:val="single" w:sz="1" w:space="0" w:color="CBD5E1"/>
              <w:right w:val="single" w:sz="1" w:space="0" w:color="CBD5E1"/>
            </w:tcBorders>
            <w:shd w:val="clear" w:color="auto" w:fill="EFF6FF"/>
            <w:tcMar>
              <w:top w:w="70" w:type="dxa"/>
              <w:left w:w="120" w:type="dxa"/>
              <w:bottom w:w="70" w:type="dxa"/>
              <w:right w:w="120" w:type="dxa"/>
            </w:tcMar>
          </w:tcPr>
          <w:p w14:paraId="5C7734BD" w14:textId="77777777" w:rsidR="00C75811" w:rsidRDefault="00000000">
            <w:r>
              <w:rPr>
                <w:sz w:val="20"/>
                <w:szCs w:val="20"/>
              </w:rPr>
              <w:t xml:space="preserve">Mathematical measure of how similar two embedding vectors </w:t>
            </w:r>
            <w:proofErr w:type="gramStart"/>
            <w:r>
              <w:rPr>
                <w:sz w:val="20"/>
                <w:szCs w:val="20"/>
              </w:rPr>
              <w:t>are;</w:t>
            </w:r>
            <w:proofErr w:type="gramEnd"/>
            <w:r>
              <w:rPr>
                <w:sz w:val="20"/>
                <w:szCs w:val="20"/>
              </w:rPr>
              <w:t xml:space="preserve"> 1.0 = identical meaning, 0.0 = unrelated</w:t>
            </w:r>
          </w:p>
        </w:tc>
      </w:tr>
      <w:tr w:rsidR="00C75811" w14:paraId="26D075E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D060B41" w14:textId="77777777" w:rsidR="00C75811" w:rsidRDefault="00000000">
            <w:proofErr w:type="spellStart"/>
            <w:r>
              <w:rPr>
                <w:b/>
                <w:bCs/>
                <w:color w:val="4338CA"/>
                <w:sz w:val="20"/>
                <w:szCs w:val="20"/>
              </w:rPr>
              <w:t>Dataclass</w:t>
            </w:r>
            <w:proofErr w:type="spellEnd"/>
          </w:p>
        </w:tc>
        <w:tc>
          <w:tcPr>
            <w:tcW w:w="7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BEAB937" w14:textId="77777777" w:rsidR="00C75811" w:rsidRDefault="00000000">
            <w:r>
              <w:rPr>
                <w:sz w:val="20"/>
                <w:szCs w:val="20"/>
              </w:rPr>
              <w:t>A Python shorthand for creating data-holding classes with named fields</w:t>
            </w:r>
          </w:p>
        </w:tc>
      </w:tr>
      <w:tr w:rsidR="00C75811" w14:paraId="7AFAE4B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70" w:type="dxa"/>
              <w:left w:w="120" w:type="dxa"/>
              <w:bottom w:w="70" w:type="dxa"/>
              <w:right w:w="120" w:type="dxa"/>
            </w:tcMar>
          </w:tcPr>
          <w:p w14:paraId="26471F2B" w14:textId="77777777" w:rsidR="00C75811" w:rsidRDefault="00000000">
            <w:proofErr w:type="gramStart"/>
            <w:r>
              <w:rPr>
                <w:b/>
                <w:bCs/>
                <w:color w:val="4338CA"/>
                <w:sz w:val="20"/>
                <w:szCs w:val="20"/>
              </w:rPr>
              <w:t>.env</w:t>
            </w:r>
            <w:proofErr w:type="gramEnd"/>
            <w:r>
              <w:rPr>
                <w:b/>
                <w:bCs/>
                <w:color w:val="4338CA"/>
                <w:sz w:val="20"/>
                <w:szCs w:val="20"/>
              </w:rPr>
              <w:t xml:space="preserve"> File</w:t>
            </w:r>
          </w:p>
        </w:tc>
        <w:tc>
          <w:tcPr>
            <w:tcW w:w="7480" w:type="dxa"/>
            <w:tcBorders>
              <w:top w:val="single" w:sz="1" w:space="0" w:color="CBD5E1"/>
              <w:left w:val="single" w:sz="1" w:space="0" w:color="CBD5E1"/>
              <w:bottom w:val="single" w:sz="1" w:space="0" w:color="CBD5E1"/>
              <w:right w:val="single" w:sz="1" w:space="0" w:color="CBD5E1"/>
            </w:tcBorders>
            <w:shd w:val="clear" w:color="auto" w:fill="EFF6FF"/>
            <w:tcMar>
              <w:top w:w="70" w:type="dxa"/>
              <w:left w:w="120" w:type="dxa"/>
              <w:bottom w:w="70" w:type="dxa"/>
              <w:right w:w="120" w:type="dxa"/>
            </w:tcMar>
          </w:tcPr>
          <w:p w14:paraId="118373B7" w14:textId="77777777" w:rsidR="00C75811" w:rsidRDefault="00000000">
            <w:r>
              <w:rPr>
                <w:sz w:val="20"/>
                <w:szCs w:val="20"/>
              </w:rPr>
              <w:t>A local file storing sensitive configuration values (API keys) that are never shared or committed to code</w:t>
            </w:r>
          </w:p>
        </w:tc>
      </w:tr>
      <w:tr w:rsidR="00C75811" w14:paraId="3680C04E"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624DA8F" w14:textId="77777777" w:rsidR="00C75811" w:rsidRDefault="00000000">
            <w:r>
              <w:rPr>
                <w:b/>
                <w:bCs/>
                <w:color w:val="4338CA"/>
                <w:sz w:val="20"/>
                <w:szCs w:val="20"/>
              </w:rPr>
              <w:t>Embedding</w:t>
            </w:r>
          </w:p>
        </w:tc>
        <w:tc>
          <w:tcPr>
            <w:tcW w:w="7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EE15B84" w14:textId="77777777" w:rsidR="00C75811" w:rsidRDefault="00000000">
            <w:r>
              <w:rPr>
                <w:sz w:val="20"/>
                <w:szCs w:val="20"/>
              </w:rPr>
              <w:t>A list of numbers (vector) representing the meaning of a piece of text, used for similarity search</w:t>
            </w:r>
          </w:p>
        </w:tc>
      </w:tr>
      <w:tr w:rsidR="00C75811" w14:paraId="56D5218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70" w:type="dxa"/>
              <w:left w:w="120" w:type="dxa"/>
              <w:bottom w:w="70" w:type="dxa"/>
              <w:right w:w="120" w:type="dxa"/>
            </w:tcMar>
          </w:tcPr>
          <w:p w14:paraId="045E32A7" w14:textId="77777777" w:rsidR="00C75811" w:rsidRDefault="00000000">
            <w:r>
              <w:rPr>
                <w:b/>
                <w:bCs/>
                <w:color w:val="4338CA"/>
                <w:sz w:val="20"/>
                <w:szCs w:val="20"/>
              </w:rPr>
              <w:t>FAISS</w:t>
            </w:r>
          </w:p>
        </w:tc>
        <w:tc>
          <w:tcPr>
            <w:tcW w:w="7480" w:type="dxa"/>
            <w:tcBorders>
              <w:top w:val="single" w:sz="1" w:space="0" w:color="CBD5E1"/>
              <w:left w:val="single" w:sz="1" w:space="0" w:color="CBD5E1"/>
              <w:bottom w:val="single" w:sz="1" w:space="0" w:color="CBD5E1"/>
              <w:right w:val="single" w:sz="1" w:space="0" w:color="CBD5E1"/>
            </w:tcBorders>
            <w:shd w:val="clear" w:color="auto" w:fill="EFF6FF"/>
            <w:tcMar>
              <w:top w:w="70" w:type="dxa"/>
              <w:left w:w="120" w:type="dxa"/>
              <w:bottom w:w="70" w:type="dxa"/>
              <w:right w:w="120" w:type="dxa"/>
            </w:tcMar>
          </w:tcPr>
          <w:p w14:paraId="2CC9DAA1" w14:textId="77777777" w:rsidR="00C75811" w:rsidRDefault="00000000">
            <w:r>
              <w:rPr>
                <w:sz w:val="20"/>
                <w:szCs w:val="20"/>
              </w:rPr>
              <w:t>Facebook AI Similarity Search — a fast in-process library for nearest-</w:t>
            </w:r>
            <w:proofErr w:type="spellStart"/>
            <w:r>
              <w:rPr>
                <w:sz w:val="20"/>
                <w:szCs w:val="20"/>
              </w:rPr>
              <w:t>neighbour</w:t>
            </w:r>
            <w:proofErr w:type="spellEnd"/>
            <w:r>
              <w:rPr>
                <w:sz w:val="20"/>
                <w:szCs w:val="20"/>
              </w:rPr>
              <w:t xml:space="preserve"> vector search</w:t>
            </w:r>
          </w:p>
        </w:tc>
      </w:tr>
      <w:tr w:rsidR="00C75811" w14:paraId="31479C0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97476CF" w14:textId="77777777" w:rsidR="00C75811" w:rsidRDefault="00000000">
            <w:r>
              <w:rPr>
                <w:b/>
                <w:bCs/>
                <w:color w:val="4338CA"/>
                <w:sz w:val="20"/>
                <w:szCs w:val="20"/>
              </w:rPr>
              <w:t>Factory Function</w:t>
            </w:r>
          </w:p>
        </w:tc>
        <w:tc>
          <w:tcPr>
            <w:tcW w:w="7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3FECE93" w14:textId="77777777" w:rsidR="00C75811" w:rsidRDefault="00000000">
            <w:r>
              <w:rPr>
                <w:sz w:val="20"/>
                <w:szCs w:val="20"/>
              </w:rPr>
              <w:t xml:space="preserve">A function that creates and returns the right object based on configuration (e.g. </w:t>
            </w:r>
            <w:proofErr w:type="spellStart"/>
            <w:r>
              <w:rPr>
                <w:sz w:val="20"/>
                <w:szCs w:val="20"/>
              </w:rPr>
              <w:t>get_llm_</w:t>
            </w:r>
            <w:proofErr w:type="gramStart"/>
            <w:r>
              <w:rPr>
                <w:sz w:val="20"/>
                <w:szCs w:val="20"/>
              </w:rPr>
              <w:t>client</w:t>
            </w:r>
            <w:proofErr w:type="spellEnd"/>
            <w:r>
              <w:rPr>
                <w:sz w:val="20"/>
                <w:szCs w:val="20"/>
              </w:rPr>
              <w:t>(</w:t>
            </w:r>
            <w:proofErr w:type="gramEnd"/>
            <w:r>
              <w:rPr>
                <w:sz w:val="20"/>
                <w:szCs w:val="20"/>
              </w:rPr>
              <w:t>))</w:t>
            </w:r>
          </w:p>
        </w:tc>
      </w:tr>
      <w:tr w:rsidR="00C75811" w14:paraId="16A0863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70" w:type="dxa"/>
              <w:left w:w="120" w:type="dxa"/>
              <w:bottom w:w="70" w:type="dxa"/>
              <w:right w:w="120" w:type="dxa"/>
            </w:tcMar>
          </w:tcPr>
          <w:p w14:paraId="233A2625" w14:textId="77777777" w:rsidR="00C75811" w:rsidRDefault="00000000">
            <w:r>
              <w:rPr>
                <w:b/>
                <w:bCs/>
                <w:color w:val="4338CA"/>
                <w:sz w:val="20"/>
                <w:szCs w:val="20"/>
              </w:rPr>
              <w:t>Greenwashing</w:t>
            </w:r>
          </w:p>
        </w:tc>
        <w:tc>
          <w:tcPr>
            <w:tcW w:w="7480" w:type="dxa"/>
            <w:tcBorders>
              <w:top w:val="single" w:sz="1" w:space="0" w:color="CBD5E1"/>
              <w:left w:val="single" w:sz="1" w:space="0" w:color="CBD5E1"/>
              <w:bottom w:val="single" w:sz="1" w:space="0" w:color="CBD5E1"/>
              <w:right w:val="single" w:sz="1" w:space="0" w:color="CBD5E1"/>
            </w:tcBorders>
            <w:shd w:val="clear" w:color="auto" w:fill="EFF6FF"/>
            <w:tcMar>
              <w:top w:w="70" w:type="dxa"/>
              <w:left w:w="120" w:type="dxa"/>
              <w:bottom w:w="70" w:type="dxa"/>
              <w:right w:w="120" w:type="dxa"/>
            </w:tcMar>
          </w:tcPr>
          <w:p w14:paraId="08D60C3F" w14:textId="77777777" w:rsidR="00C75811" w:rsidRDefault="00000000">
            <w:r>
              <w:rPr>
                <w:sz w:val="20"/>
                <w:szCs w:val="20"/>
              </w:rPr>
              <w:t>Misleading environmental claims by companies that overstate their sustainability efforts</w:t>
            </w:r>
          </w:p>
        </w:tc>
      </w:tr>
      <w:tr w:rsidR="00C75811" w14:paraId="557FD53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749775F" w14:textId="77777777" w:rsidR="00C75811" w:rsidRDefault="00000000">
            <w:r>
              <w:rPr>
                <w:b/>
                <w:bCs/>
                <w:color w:val="4338CA"/>
                <w:sz w:val="20"/>
                <w:szCs w:val="20"/>
              </w:rPr>
              <w:t>Hallucination</w:t>
            </w:r>
          </w:p>
        </w:tc>
        <w:tc>
          <w:tcPr>
            <w:tcW w:w="7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875425D" w14:textId="77777777" w:rsidR="00C75811" w:rsidRDefault="00000000">
            <w:r>
              <w:rPr>
                <w:sz w:val="20"/>
                <w:szCs w:val="20"/>
              </w:rPr>
              <w:t>When an LLM generates confident but factually incorrect statements</w:t>
            </w:r>
          </w:p>
        </w:tc>
      </w:tr>
      <w:tr w:rsidR="00C75811" w14:paraId="166EAD6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70" w:type="dxa"/>
              <w:left w:w="120" w:type="dxa"/>
              <w:bottom w:w="70" w:type="dxa"/>
              <w:right w:w="120" w:type="dxa"/>
            </w:tcMar>
          </w:tcPr>
          <w:p w14:paraId="24242468" w14:textId="77777777" w:rsidR="00C75811" w:rsidRDefault="00000000">
            <w:r>
              <w:rPr>
                <w:b/>
                <w:bCs/>
                <w:color w:val="4338CA"/>
                <w:sz w:val="20"/>
                <w:szCs w:val="20"/>
              </w:rPr>
              <w:t>IPCC</w:t>
            </w:r>
          </w:p>
        </w:tc>
        <w:tc>
          <w:tcPr>
            <w:tcW w:w="7480" w:type="dxa"/>
            <w:tcBorders>
              <w:top w:val="single" w:sz="1" w:space="0" w:color="CBD5E1"/>
              <w:left w:val="single" w:sz="1" w:space="0" w:color="CBD5E1"/>
              <w:bottom w:val="single" w:sz="1" w:space="0" w:color="CBD5E1"/>
              <w:right w:val="single" w:sz="1" w:space="0" w:color="CBD5E1"/>
            </w:tcBorders>
            <w:shd w:val="clear" w:color="auto" w:fill="EFF6FF"/>
            <w:tcMar>
              <w:top w:w="70" w:type="dxa"/>
              <w:left w:w="120" w:type="dxa"/>
              <w:bottom w:w="70" w:type="dxa"/>
              <w:right w:w="120" w:type="dxa"/>
            </w:tcMar>
          </w:tcPr>
          <w:p w14:paraId="199579CF" w14:textId="77777777" w:rsidR="00C75811" w:rsidRDefault="00000000">
            <w:r>
              <w:rPr>
                <w:sz w:val="20"/>
                <w:szCs w:val="20"/>
              </w:rPr>
              <w:t>Intergovernmental Panel on Climate Change — the global body of climate scientists</w:t>
            </w:r>
          </w:p>
        </w:tc>
      </w:tr>
      <w:tr w:rsidR="00C75811" w14:paraId="726B872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EFE180A" w14:textId="77777777" w:rsidR="00C75811" w:rsidRDefault="00000000">
            <w:r>
              <w:rPr>
                <w:b/>
                <w:bCs/>
                <w:color w:val="4338CA"/>
                <w:sz w:val="20"/>
                <w:szCs w:val="20"/>
              </w:rPr>
              <w:t>JSON</w:t>
            </w:r>
          </w:p>
        </w:tc>
        <w:tc>
          <w:tcPr>
            <w:tcW w:w="7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4ECFB24" w14:textId="77777777" w:rsidR="00C75811" w:rsidRDefault="00000000">
            <w:r>
              <w:rPr>
                <w:sz w:val="20"/>
                <w:szCs w:val="20"/>
              </w:rPr>
              <w:t>JavaScript Object Notation — a structured text format for data, easily parsed by computers</w:t>
            </w:r>
          </w:p>
        </w:tc>
      </w:tr>
      <w:tr w:rsidR="00C75811" w14:paraId="744F6D6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70" w:type="dxa"/>
              <w:left w:w="120" w:type="dxa"/>
              <w:bottom w:w="70" w:type="dxa"/>
              <w:right w:w="120" w:type="dxa"/>
            </w:tcMar>
          </w:tcPr>
          <w:p w14:paraId="222D5676" w14:textId="77777777" w:rsidR="00C75811" w:rsidRDefault="00000000">
            <w:proofErr w:type="spellStart"/>
            <w:r>
              <w:rPr>
                <w:b/>
                <w:bCs/>
                <w:color w:val="4338CA"/>
                <w:sz w:val="20"/>
                <w:szCs w:val="20"/>
              </w:rPr>
              <w:t>LangChain</w:t>
            </w:r>
            <w:proofErr w:type="spellEnd"/>
          </w:p>
        </w:tc>
        <w:tc>
          <w:tcPr>
            <w:tcW w:w="7480" w:type="dxa"/>
            <w:tcBorders>
              <w:top w:val="single" w:sz="1" w:space="0" w:color="CBD5E1"/>
              <w:left w:val="single" w:sz="1" w:space="0" w:color="CBD5E1"/>
              <w:bottom w:val="single" w:sz="1" w:space="0" w:color="CBD5E1"/>
              <w:right w:val="single" w:sz="1" w:space="0" w:color="CBD5E1"/>
            </w:tcBorders>
            <w:shd w:val="clear" w:color="auto" w:fill="EFF6FF"/>
            <w:tcMar>
              <w:top w:w="70" w:type="dxa"/>
              <w:left w:w="120" w:type="dxa"/>
              <w:bottom w:w="70" w:type="dxa"/>
              <w:right w:w="120" w:type="dxa"/>
            </w:tcMar>
          </w:tcPr>
          <w:p w14:paraId="405ABE9D" w14:textId="77777777" w:rsidR="00C75811" w:rsidRDefault="00000000">
            <w:r>
              <w:rPr>
                <w:sz w:val="20"/>
                <w:szCs w:val="20"/>
              </w:rPr>
              <w:t>A Python framework providing building blocks (loaders, splitters, chains) for LLM applications</w:t>
            </w:r>
          </w:p>
        </w:tc>
      </w:tr>
      <w:tr w:rsidR="00C75811" w14:paraId="0DAB5F7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62485CC" w14:textId="77777777" w:rsidR="00C75811" w:rsidRDefault="00000000">
            <w:r>
              <w:rPr>
                <w:b/>
                <w:bCs/>
                <w:color w:val="4338CA"/>
                <w:sz w:val="20"/>
                <w:szCs w:val="20"/>
              </w:rPr>
              <w:t>LCEL</w:t>
            </w:r>
          </w:p>
        </w:tc>
        <w:tc>
          <w:tcPr>
            <w:tcW w:w="7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22DAF4F" w14:textId="77777777" w:rsidR="00C75811" w:rsidRDefault="00000000">
            <w:proofErr w:type="spellStart"/>
            <w:r>
              <w:rPr>
                <w:sz w:val="20"/>
                <w:szCs w:val="20"/>
              </w:rPr>
              <w:t>LangChain</w:t>
            </w:r>
            <w:proofErr w:type="spellEnd"/>
            <w:r>
              <w:rPr>
                <w:sz w:val="20"/>
                <w:szCs w:val="20"/>
              </w:rPr>
              <w:t xml:space="preserve"> Expression Language — composes components with | pipe syntax into processing chains</w:t>
            </w:r>
          </w:p>
        </w:tc>
      </w:tr>
      <w:tr w:rsidR="00C75811" w14:paraId="583838EE"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70" w:type="dxa"/>
              <w:left w:w="120" w:type="dxa"/>
              <w:bottom w:w="70" w:type="dxa"/>
              <w:right w:w="120" w:type="dxa"/>
            </w:tcMar>
          </w:tcPr>
          <w:p w14:paraId="027B0692" w14:textId="77777777" w:rsidR="00C75811" w:rsidRDefault="00000000">
            <w:r>
              <w:rPr>
                <w:b/>
                <w:bCs/>
                <w:color w:val="4338CA"/>
                <w:sz w:val="20"/>
                <w:szCs w:val="20"/>
              </w:rPr>
              <w:t>LLM</w:t>
            </w:r>
          </w:p>
        </w:tc>
        <w:tc>
          <w:tcPr>
            <w:tcW w:w="7480" w:type="dxa"/>
            <w:tcBorders>
              <w:top w:val="single" w:sz="1" w:space="0" w:color="CBD5E1"/>
              <w:left w:val="single" w:sz="1" w:space="0" w:color="CBD5E1"/>
              <w:bottom w:val="single" w:sz="1" w:space="0" w:color="CBD5E1"/>
              <w:right w:val="single" w:sz="1" w:space="0" w:color="CBD5E1"/>
            </w:tcBorders>
            <w:shd w:val="clear" w:color="auto" w:fill="EFF6FF"/>
            <w:tcMar>
              <w:top w:w="70" w:type="dxa"/>
              <w:left w:w="120" w:type="dxa"/>
              <w:bottom w:w="70" w:type="dxa"/>
              <w:right w:w="120" w:type="dxa"/>
            </w:tcMar>
          </w:tcPr>
          <w:p w14:paraId="44B7BF71" w14:textId="77777777" w:rsidR="00C75811" w:rsidRDefault="00000000">
            <w:r>
              <w:rPr>
                <w:sz w:val="20"/>
                <w:szCs w:val="20"/>
              </w:rPr>
              <w:t>Large Language Model — an AI trained on vast text data that can read, understand, and generate text</w:t>
            </w:r>
          </w:p>
        </w:tc>
      </w:tr>
      <w:tr w:rsidR="00C75811" w14:paraId="4ACBB6C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FECDBFF" w14:textId="77777777" w:rsidR="00C75811" w:rsidRDefault="00000000">
            <w:r>
              <w:rPr>
                <w:b/>
                <w:bCs/>
                <w:color w:val="4338CA"/>
                <w:sz w:val="20"/>
                <w:szCs w:val="20"/>
              </w:rPr>
              <w:lastRenderedPageBreak/>
              <w:t>Metadata</w:t>
            </w:r>
          </w:p>
        </w:tc>
        <w:tc>
          <w:tcPr>
            <w:tcW w:w="7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CC0C82A" w14:textId="77777777" w:rsidR="00C75811" w:rsidRDefault="00000000">
            <w:r>
              <w:rPr>
                <w:sz w:val="20"/>
                <w:szCs w:val="20"/>
              </w:rPr>
              <w:t>Extra information stored alongside data — e.g. which company a chunk came from, what sector</w:t>
            </w:r>
          </w:p>
        </w:tc>
      </w:tr>
      <w:tr w:rsidR="00C75811" w14:paraId="652968A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70" w:type="dxa"/>
              <w:left w:w="120" w:type="dxa"/>
              <w:bottom w:w="70" w:type="dxa"/>
              <w:right w:w="120" w:type="dxa"/>
            </w:tcMar>
          </w:tcPr>
          <w:p w14:paraId="042F704C" w14:textId="77777777" w:rsidR="00C75811" w:rsidRDefault="00000000">
            <w:r>
              <w:rPr>
                <w:b/>
                <w:bCs/>
                <w:color w:val="4338CA"/>
                <w:sz w:val="20"/>
                <w:szCs w:val="20"/>
              </w:rPr>
              <w:t>Mock</w:t>
            </w:r>
          </w:p>
        </w:tc>
        <w:tc>
          <w:tcPr>
            <w:tcW w:w="7480" w:type="dxa"/>
            <w:tcBorders>
              <w:top w:val="single" w:sz="1" w:space="0" w:color="CBD5E1"/>
              <w:left w:val="single" w:sz="1" w:space="0" w:color="CBD5E1"/>
              <w:bottom w:val="single" w:sz="1" w:space="0" w:color="CBD5E1"/>
              <w:right w:val="single" w:sz="1" w:space="0" w:color="CBD5E1"/>
            </w:tcBorders>
            <w:shd w:val="clear" w:color="auto" w:fill="EFF6FF"/>
            <w:tcMar>
              <w:top w:w="70" w:type="dxa"/>
              <w:left w:w="120" w:type="dxa"/>
              <w:bottom w:w="70" w:type="dxa"/>
              <w:right w:w="120" w:type="dxa"/>
            </w:tcMar>
          </w:tcPr>
          <w:p w14:paraId="2AF3C716" w14:textId="77777777" w:rsidR="00C75811" w:rsidRDefault="00000000">
            <w:r>
              <w:rPr>
                <w:sz w:val="20"/>
                <w:szCs w:val="20"/>
              </w:rPr>
              <w:t>A fake object used in testing that returns predictable results without doing real work</w:t>
            </w:r>
          </w:p>
        </w:tc>
      </w:tr>
      <w:tr w:rsidR="00C75811" w14:paraId="4433B1A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0A11B27" w14:textId="77777777" w:rsidR="00C75811" w:rsidRDefault="00000000">
            <w:r>
              <w:rPr>
                <w:b/>
                <w:bCs/>
                <w:color w:val="4338CA"/>
                <w:sz w:val="20"/>
                <w:szCs w:val="20"/>
              </w:rPr>
              <w:t>Net-Zero</w:t>
            </w:r>
          </w:p>
        </w:tc>
        <w:tc>
          <w:tcPr>
            <w:tcW w:w="7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F9B4F08" w14:textId="77777777" w:rsidR="00C75811" w:rsidRDefault="00000000">
            <w:r>
              <w:rPr>
                <w:sz w:val="20"/>
                <w:szCs w:val="20"/>
              </w:rPr>
              <w:t>The state where emissions produced equal emissions removed — no net addition to the atmosphere</w:t>
            </w:r>
          </w:p>
        </w:tc>
      </w:tr>
      <w:tr w:rsidR="00C75811" w14:paraId="1374957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70" w:type="dxa"/>
              <w:left w:w="120" w:type="dxa"/>
              <w:bottom w:w="70" w:type="dxa"/>
              <w:right w:w="120" w:type="dxa"/>
            </w:tcMar>
          </w:tcPr>
          <w:p w14:paraId="0E3377D7" w14:textId="77777777" w:rsidR="00C75811" w:rsidRDefault="00000000">
            <w:r>
              <w:rPr>
                <w:b/>
                <w:bCs/>
                <w:color w:val="4338CA"/>
                <w:sz w:val="20"/>
                <w:szCs w:val="20"/>
              </w:rPr>
              <w:t>Pipeline</w:t>
            </w:r>
          </w:p>
        </w:tc>
        <w:tc>
          <w:tcPr>
            <w:tcW w:w="7480" w:type="dxa"/>
            <w:tcBorders>
              <w:top w:val="single" w:sz="1" w:space="0" w:color="CBD5E1"/>
              <w:left w:val="single" w:sz="1" w:space="0" w:color="CBD5E1"/>
              <w:bottom w:val="single" w:sz="1" w:space="0" w:color="CBD5E1"/>
              <w:right w:val="single" w:sz="1" w:space="0" w:color="CBD5E1"/>
            </w:tcBorders>
            <w:shd w:val="clear" w:color="auto" w:fill="EFF6FF"/>
            <w:tcMar>
              <w:top w:w="70" w:type="dxa"/>
              <w:left w:w="120" w:type="dxa"/>
              <w:bottom w:w="70" w:type="dxa"/>
              <w:right w:w="120" w:type="dxa"/>
            </w:tcMar>
          </w:tcPr>
          <w:p w14:paraId="6789259B" w14:textId="77777777" w:rsidR="00C75811" w:rsidRDefault="00000000">
            <w:r>
              <w:rPr>
                <w:sz w:val="20"/>
                <w:szCs w:val="20"/>
              </w:rPr>
              <w:t>A sequence of processing steps where each step's output feeds the next</w:t>
            </w:r>
          </w:p>
        </w:tc>
      </w:tr>
      <w:tr w:rsidR="00C75811" w14:paraId="14C7D1A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A977848" w14:textId="77777777" w:rsidR="00C75811" w:rsidRDefault="00000000">
            <w:proofErr w:type="spellStart"/>
            <w:r>
              <w:rPr>
                <w:b/>
                <w:bCs/>
                <w:color w:val="4338CA"/>
                <w:sz w:val="20"/>
                <w:szCs w:val="20"/>
              </w:rPr>
              <w:t>Pydantic</w:t>
            </w:r>
            <w:proofErr w:type="spellEnd"/>
          </w:p>
        </w:tc>
        <w:tc>
          <w:tcPr>
            <w:tcW w:w="7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FEE51E0" w14:textId="77777777" w:rsidR="00C75811" w:rsidRDefault="00000000">
            <w:r>
              <w:rPr>
                <w:sz w:val="20"/>
                <w:szCs w:val="20"/>
              </w:rPr>
              <w:t>A Python library for data validation — ensures configuration values have the right types</w:t>
            </w:r>
          </w:p>
        </w:tc>
      </w:tr>
      <w:tr w:rsidR="00C75811" w14:paraId="0618DAD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70" w:type="dxa"/>
              <w:left w:w="120" w:type="dxa"/>
              <w:bottom w:w="70" w:type="dxa"/>
              <w:right w:w="120" w:type="dxa"/>
            </w:tcMar>
          </w:tcPr>
          <w:p w14:paraId="50C19308" w14:textId="77777777" w:rsidR="00C75811" w:rsidRDefault="00000000">
            <w:r>
              <w:rPr>
                <w:b/>
                <w:bCs/>
                <w:color w:val="4338CA"/>
                <w:sz w:val="20"/>
                <w:szCs w:val="20"/>
              </w:rPr>
              <w:t>RAG</w:t>
            </w:r>
          </w:p>
        </w:tc>
        <w:tc>
          <w:tcPr>
            <w:tcW w:w="7480" w:type="dxa"/>
            <w:tcBorders>
              <w:top w:val="single" w:sz="1" w:space="0" w:color="CBD5E1"/>
              <w:left w:val="single" w:sz="1" w:space="0" w:color="CBD5E1"/>
              <w:bottom w:val="single" w:sz="1" w:space="0" w:color="CBD5E1"/>
              <w:right w:val="single" w:sz="1" w:space="0" w:color="CBD5E1"/>
            </w:tcBorders>
            <w:shd w:val="clear" w:color="auto" w:fill="EFF6FF"/>
            <w:tcMar>
              <w:top w:w="70" w:type="dxa"/>
              <w:left w:w="120" w:type="dxa"/>
              <w:bottom w:w="70" w:type="dxa"/>
              <w:right w:w="120" w:type="dxa"/>
            </w:tcMar>
          </w:tcPr>
          <w:p w14:paraId="2D3284AE" w14:textId="77777777" w:rsidR="00C75811" w:rsidRDefault="00000000">
            <w:r>
              <w:rPr>
                <w:sz w:val="20"/>
                <w:szCs w:val="20"/>
              </w:rPr>
              <w:t>Retrieval-Augmented Generation — searching a database for relevant facts before prompting an LLM</w:t>
            </w:r>
          </w:p>
        </w:tc>
      </w:tr>
      <w:tr w:rsidR="00C75811" w14:paraId="6C74C80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28FEC22" w14:textId="77777777" w:rsidR="00C75811" w:rsidRDefault="00000000">
            <w:r>
              <w:rPr>
                <w:b/>
                <w:bCs/>
                <w:color w:val="4338CA"/>
                <w:sz w:val="20"/>
                <w:szCs w:val="20"/>
              </w:rPr>
              <w:t>Retriever</w:t>
            </w:r>
          </w:p>
        </w:tc>
        <w:tc>
          <w:tcPr>
            <w:tcW w:w="7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6628427" w14:textId="77777777" w:rsidR="00C75811" w:rsidRDefault="00000000">
            <w:r>
              <w:rPr>
                <w:sz w:val="20"/>
                <w:szCs w:val="20"/>
              </w:rPr>
              <w:t>The component that queries the vector store and formats retrieved passages for LLM prompts</w:t>
            </w:r>
          </w:p>
        </w:tc>
      </w:tr>
      <w:tr w:rsidR="00C75811" w14:paraId="1996220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70" w:type="dxa"/>
              <w:left w:w="120" w:type="dxa"/>
              <w:bottom w:w="70" w:type="dxa"/>
              <w:right w:w="120" w:type="dxa"/>
            </w:tcMar>
          </w:tcPr>
          <w:p w14:paraId="572A88B0" w14:textId="77777777" w:rsidR="00C75811" w:rsidRDefault="00000000">
            <w:r>
              <w:rPr>
                <w:b/>
                <w:bCs/>
                <w:color w:val="4338CA"/>
                <w:sz w:val="20"/>
                <w:szCs w:val="20"/>
              </w:rPr>
              <w:t>Robustness Score</w:t>
            </w:r>
          </w:p>
        </w:tc>
        <w:tc>
          <w:tcPr>
            <w:tcW w:w="7480" w:type="dxa"/>
            <w:tcBorders>
              <w:top w:val="single" w:sz="1" w:space="0" w:color="CBD5E1"/>
              <w:left w:val="single" w:sz="1" w:space="0" w:color="CBD5E1"/>
              <w:bottom w:val="single" w:sz="1" w:space="0" w:color="CBD5E1"/>
              <w:right w:val="single" w:sz="1" w:space="0" w:color="CBD5E1"/>
            </w:tcBorders>
            <w:shd w:val="clear" w:color="auto" w:fill="EFF6FF"/>
            <w:tcMar>
              <w:top w:w="70" w:type="dxa"/>
              <w:left w:w="120" w:type="dxa"/>
              <w:bottom w:w="70" w:type="dxa"/>
              <w:right w:w="120" w:type="dxa"/>
            </w:tcMar>
          </w:tcPr>
          <w:p w14:paraId="15CAA12E" w14:textId="77777777" w:rsidR="00C75811" w:rsidRDefault="00000000">
            <w:r>
              <w:rPr>
                <w:sz w:val="20"/>
                <w:szCs w:val="20"/>
              </w:rPr>
              <w:t>A score measuring how well the LLM's assessments hold up under adversarial stress testing</w:t>
            </w:r>
          </w:p>
        </w:tc>
      </w:tr>
      <w:tr w:rsidR="00C75811" w14:paraId="0132B83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FA32DFF" w14:textId="77777777" w:rsidR="00C75811" w:rsidRDefault="00000000">
            <w:r>
              <w:rPr>
                <w:b/>
                <w:bCs/>
                <w:color w:val="4338CA"/>
                <w:sz w:val="20"/>
                <w:szCs w:val="20"/>
              </w:rPr>
              <w:t>Scope 1/2/3</w:t>
            </w:r>
          </w:p>
        </w:tc>
        <w:tc>
          <w:tcPr>
            <w:tcW w:w="7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2285ADE" w14:textId="77777777" w:rsidR="00C75811" w:rsidRDefault="00000000">
            <w:r>
              <w:rPr>
                <w:sz w:val="20"/>
                <w:szCs w:val="20"/>
              </w:rPr>
              <w:t>Categories of corporate emissions: direct (1), from purchased energy (2), from supply chain (3)</w:t>
            </w:r>
          </w:p>
        </w:tc>
      </w:tr>
      <w:tr w:rsidR="00C75811" w14:paraId="157E7FD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70" w:type="dxa"/>
              <w:left w:w="120" w:type="dxa"/>
              <w:bottom w:w="70" w:type="dxa"/>
              <w:right w:w="120" w:type="dxa"/>
            </w:tcMar>
          </w:tcPr>
          <w:p w14:paraId="11D1C6FD" w14:textId="77777777" w:rsidR="00C75811" w:rsidRDefault="00000000">
            <w:r>
              <w:rPr>
                <w:b/>
                <w:bCs/>
                <w:color w:val="4338CA"/>
                <w:sz w:val="20"/>
                <w:szCs w:val="20"/>
              </w:rPr>
              <w:t>sentence-transformers</w:t>
            </w:r>
          </w:p>
        </w:tc>
        <w:tc>
          <w:tcPr>
            <w:tcW w:w="7480" w:type="dxa"/>
            <w:tcBorders>
              <w:top w:val="single" w:sz="1" w:space="0" w:color="CBD5E1"/>
              <w:left w:val="single" w:sz="1" w:space="0" w:color="CBD5E1"/>
              <w:bottom w:val="single" w:sz="1" w:space="0" w:color="CBD5E1"/>
              <w:right w:val="single" w:sz="1" w:space="0" w:color="CBD5E1"/>
            </w:tcBorders>
            <w:shd w:val="clear" w:color="auto" w:fill="EFF6FF"/>
            <w:tcMar>
              <w:top w:w="70" w:type="dxa"/>
              <w:left w:w="120" w:type="dxa"/>
              <w:bottom w:w="70" w:type="dxa"/>
              <w:right w:w="120" w:type="dxa"/>
            </w:tcMar>
          </w:tcPr>
          <w:p w14:paraId="37CB8372" w14:textId="77777777" w:rsidR="00C75811" w:rsidRDefault="00000000">
            <w:proofErr w:type="spellStart"/>
            <w:r>
              <w:rPr>
                <w:sz w:val="20"/>
                <w:szCs w:val="20"/>
              </w:rPr>
              <w:t>HuggingFace</w:t>
            </w:r>
            <w:proofErr w:type="spellEnd"/>
            <w:r>
              <w:rPr>
                <w:sz w:val="20"/>
                <w:szCs w:val="20"/>
              </w:rPr>
              <w:t xml:space="preserve"> library for converting text to embeddings using pre-trained models</w:t>
            </w:r>
          </w:p>
        </w:tc>
      </w:tr>
      <w:tr w:rsidR="00C75811" w14:paraId="2B420E7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0FB7862" w14:textId="77777777" w:rsidR="00C75811" w:rsidRDefault="00000000">
            <w:r>
              <w:rPr>
                <w:b/>
                <w:bCs/>
                <w:color w:val="4338CA"/>
                <w:sz w:val="20"/>
                <w:szCs w:val="20"/>
              </w:rPr>
              <w:t>Strategy Pattern</w:t>
            </w:r>
          </w:p>
        </w:tc>
        <w:tc>
          <w:tcPr>
            <w:tcW w:w="7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A460531" w14:textId="77777777" w:rsidR="00C75811" w:rsidRDefault="00000000">
            <w:r>
              <w:rPr>
                <w:sz w:val="20"/>
                <w:szCs w:val="20"/>
              </w:rPr>
              <w:t>A design pattern where interchangeable implementations all share the same interface</w:t>
            </w:r>
          </w:p>
        </w:tc>
      </w:tr>
      <w:tr w:rsidR="00C75811" w14:paraId="26CCE8D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70" w:type="dxa"/>
              <w:left w:w="120" w:type="dxa"/>
              <w:bottom w:w="70" w:type="dxa"/>
              <w:right w:w="120" w:type="dxa"/>
            </w:tcMar>
          </w:tcPr>
          <w:p w14:paraId="20324AD2" w14:textId="77777777" w:rsidR="00C75811" w:rsidRDefault="00000000">
            <w:r>
              <w:rPr>
                <w:b/>
                <w:bCs/>
                <w:color w:val="4338CA"/>
                <w:sz w:val="20"/>
                <w:szCs w:val="20"/>
              </w:rPr>
              <w:t>tenacity</w:t>
            </w:r>
          </w:p>
        </w:tc>
        <w:tc>
          <w:tcPr>
            <w:tcW w:w="7480" w:type="dxa"/>
            <w:tcBorders>
              <w:top w:val="single" w:sz="1" w:space="0" w:color="CBD5E1"/>
              <w:left w:val="single" w:sz="1" w:space="0" w:color="CBD5E1"/>
              <w:bottom w:val="single" w:sz="1" w:space="0" w:color="CBD5E1"/>
              <w:right w:val="single" w:sz="1" w:space="0" w:color="CBD5E1"/>
            </w:tcBorders>
            <w:shd w:val="clear" w:color="auto" w:fill="EFF6FF"/>
            <w:tcMar>
              <w:top w:w="70" w:type="dxa"/>
              <w:left w:w="120" w:type="dxa"/>
              <w:bottom w:w="70" w:type="dxa"/>
              <w:right w:w="120" w:type="dxa"/>
            </w:tcMar>
          </w:tcPr>
          <w:p w14:paraId="446D0E5D" w14:textId="77777777" w:rsidR="00C75811" w:rsidRDefault="00000000">
            <w:r>
              <w:rPr>
                <w:sz w:val="20"/>
                <w:szCs w:val="20"/>
              </w:rPr>
              <w:t>A Python library for adding automatic retry logic with exponential backoff to function calls</w:t>
            </w:r>
          </w:p>
        </w:tc>
      </w:tr>
      <w:tr w:rsidR="00C75811" w14:paraId="0D6D22A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E0D5EE4" w14:textId="77777777" w:rsidR="00C75811" w:rsidRDefault="00000000">
            <w:r>
              <w:rPr>
                <w:b/>
                <w:bCs/>
                <w:color w:val="4338CA"/>
                <w:sz w:val="20"/>
                <w:szCs w:val="20"/>
              </w:rPr>
              <w:t>Vector Store</w:t>
            </w:r>
          </w:p>
        </w:tc>
        <w:tc>
          <w:tcPr>
            <w:tcW w:w="7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1FE220E" w14:textId="77777777" w:rsidR="00C75811" w:rsidRDefault="00000000">
            <w:r>
              <w:rPr>
                <w:sz w:val="20"/>
                <w:szCs w:val="20"/>
              </w:rPr>
              <w:t xml:space="preserve">A database </w:t>
            </w:r>
            <w:proofErr w:type="spellStart"/>
            <w:r>
              <w:rPr>
                <w:sz w:val="20"/>
                <w:szCs w:val="20"/>
              </w:rPr>
              <w:t>optimised</w:t>
            </w:r>
            <w:proofErr w:type="spellEnd"/>
            <w:r>
              <w:rPr>
                <w:sz w:val="20"/>
                <w:szCs w:val="20"/>
              </w:rPr>
              <w:t xml:space="preserve"> for storing and searching embeddings (numerical representations of text)</w:t>
            </w:r>
          </w:p>
        </w:tc>
      </w:tr>
    </w:tbl>
    <w:p w14:paraId="2ED7BAB7" w14:textId="77777777" w:rsidR="00C75811" w:rsidRDefault="00C75811"/>
    <w:p w14:paraId="2522B8A0" w14:textId="77777777" w:rsidR="00C75811" w:rsidRDefault="00C75811"/>
    <w:p w14:paraId="4011AA2B" w14:textId="77777777" w:rsidR="00C75811" w:rsidRDefault="00000000">
      <w:pPr>
        <w:shd w:val="clear" w:color="auto" w:fill="F0FDF4"/>
        <w:spacing w:before="120" w:after="120"/>
        <w:ind w:left="240" w:right="240"/>
      </w:pPr>
      <w:r>
        <w:rPr>
          <w:b/>
          <w:bCs/>
          <w:color w:val="15803D"/>
        </w:rPr>
        <w:t xml:space="preserve">You're ready!  Once you're comfortable with the terms in this guide, open the main Interview Worksheet. Every section will make sense. When you see a </w:t>
      </w:r>
      <w:proofErr w:type="gramStart"/>
      <w:r>
        <w:rPr>
          <w:b/>
          <w:bCs/>
          <w:color w:val="15803D"/>
        </w:rPr>
        <w:t>term</w:t>
      </w:r>
      <w:proofErr w:type="gramEnd"/>
      <w:r>
        <w:rPr>
          <w:b/>
          <w:bCs/>
          <w:color w:val="15803D"/>
        </w:rPr>
        <w:t xml:space="preserve"> you're unsure of, come back here.</w:t>
      </w:r>
    </w:p>
    <w:p w14:paraId="00B9F783" w14:textId="77777777" w:rsidR="00C75811" w:rsidRDefault="00C75811"/>
    <w:sectPr w:rsidR="00C75811">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D774A" w14:textId="77777777" w:rsidR="008758BA" w:rsidRDefault="008758BA">
      <w:r>
        <w:separator/>
      </w:r>
    </w:p>
  </w:endnote>
  <w:endnote w:type="continuationSeparator" w:id="0">
    <w:p w14:paraId="0F291E64" w14:textId="77777777" w:rsidR="008758BA" w:rsidRDefault="008758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8F5B1" w14:textId="77777777" w:rsidR="00C75811" w:rsidRDefault="00000000">
    <w:pPr>
      <w:pBdr>
        <w:top w:val="single" w:sz="3" w:space="4" w:color="2563EB"/>
      </w:pBdr>
      <w:tabs>
        <w:tab w:val="right" w:pos="9026"/>
      </w:tabs>
    </w:pPr>
    <w:r>
      <w:rPr>
        <w:color w:val="64748B"/>
        <w:sz w:val="16"/>
        <w:szCs w:val="16"/>
      </w:rPr>
      <w:t>Read this before the main worksheet</w:t>
    </w:r>
    <w:r>
      <w:rPr>
        <w:sz w:val="16"/>
        <w:szCs w:val="16"/>
      </w:rPr>
      <w:tab/>
    </w:r>
    <w:r>
      <w:rPr>
        <w:color w:val="64748B"/>
        <w:sz w:val="16"/>
        <w:szCs w:val="16"/>
      </w:rPr>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sidR="005A0AAE">
      <w:rPr>
        <w:noProof/>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D9D5C" w14:textId="77777777" w:rsidR="008758BA" w:rsidRDefault="008758BA">
      <w:r>
        <w:separator/>
      </w:r>
    </w:p>
  </w:footnote>
  <w:footnote w:type="continuationSeparator" w:id="0">
    <w:p w14:paraId="1DF8D12D" w14:textId="77777777" w:rsidR="008758BA" w:rsidRDefault="008758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3D0F6" w14:textId="77777777" w:rsidR="00C75811" w:rsidRDefault="00000000">
    <w:pPr>
      <w:pBdr>
        <w:bottom w:val="single" w:sz="3" w:space="4" w:color="2563EB"/>
      </w:pBdr>
      <w:tabs>
        <w:tab w:val="right" w:pos="9026"/>
      </w:tabs>
    </w:pPr>
    <w:r>
      <w:rPr>
        <w:color w:val="64748B"/>
        <w:sz w:val="18"/>
        <w:szCs w:val="18"/>
      </w:rPr>
      <w:t>Beginner's Guide — Key Terms &amp; Background Concepts</w:t>
    </w:r>
    <w:r>
      <w:rPr>
        <w:sz w:val="18"/>
        <w:szCs w:val="18"/>
      </w:rPr>
      <w:tab/>
    </w:r>
    <w:r>
      <w:rPr>
        <w:color w:val="64748B"/>
        <w:sz w:val="18"/>
        <w:szCs w:val="18"/>
      </w:rPr>
      <w:t>Climate LLM Auditing Pipeline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301BB"/>
    <w:multiLevelType w:val="hybridMultilevel"/>
    <w:tmpl w:val="1E0AB13A"/>
    <w:lvl w:ilvl="0" w:tplc="A28A31D4">
      <w:start w:val="1"/>
      <w:numFmt w:val="bullet"/>
      <w:lvlText w:val="●"/>
      <w:lvlJc w:val="left"/>
      <w:pPr>
        <w:ind w:left="720" w:hanging="360"/>
      </w:pPr>
    </w:lvl>
    <w:lvl w:ilvl="1" w:tplc="F830D25E">
      <w:start w:val="1"/>
      <w:numFmt w:val="bullet"/>
      <w:lvlText w:val="○"/>
      <w:lvlJc w:val="left"/>
      <w:pPr>
        <w:ind w:left="1440" w:hanging="360"/>
      </w:pPr>
    </w:lvl>
    <w:lvl w:ilvl="2" w:tplc="F2543648">
      <w:start w:val="1"/>
      <w:numFmt w:val="bullet"/>
      <w:lvlText w:val="■"/>
      <w:lvlJc w:val="left"/>
      <w:pPr>
        <w:ind w:left="2160" w:hanging="360"/>
      </w:pPr>
    </w:lvl>
    <w:lvl w:ilvl="3" w:tplc="BDB8D4F2">
      <w:start w:val="1"/>
      <w:numFmt w:val="bullet"/>
      <w:lvlText w:val="●"/>
      <w:lvlJc w:val="left"/>
      <w:pPr>
        <w:ind w:left="2880" w:hanging="360"/>
      </w:pPr>
    </w:lvl>
    <w:lvl w:ilvl="4" w:tplc="084EE68C">
      <w:start w:val="1"/>
      <w:numFmt w:val="bullet"/>
      <w:lvlText w:val="○"/>
      <w:lvlJc w:val="left"/>
      <w:pPr>
        <w:ind w:left="3600" w:hanging="360"/>
      </w:pPr>
    </w:lvl>
    <w:lvl w:ilvl="5" w:tplc="09F0B5C4">
      <w:start w:val="1"/>
      <w:numFmt w:val="bullet"/>
      <w:lvlText w:val="■"/>
      <w:lvlJc w:val="left"/>
      <w:pPr>
        <w:ind w:left="4320" w:hanging="360"/>
      </w:pPr>
    </w:lvl>
    <w:lvl w:ilvl="6" w:tplc="B3C05668">
      <w:start w:val="1"/>
      <w:numFmt w:val="bullet"/>
      <w:lvlText w:val="●"/>
      <w:lvlJc w:val="left"/>
      <w:pPr>
        <w:ind w:left="5040" w:hanging="360"/>
      </w:pPr>
    </w:lvl>
    <w:lvl w:ilvl="7" w:tplc="41C0C5D0">
      <w:start w:val="1"/>
      <w:numFmt w:val="bullet"/>
      <w:lvlText w:val="●"/>
      <w:lvlJc w:val="left"/>
      <w:pPr>
        <w:ind w:left="5760" w:hanging="360"/>
      </w:pPr>
    </w:lvl>
    <w:lvl w:ilvl="8" w:tplc="5CD496CC">
      <w:start w:val="1"/>
      <w:numFmt w:val="bullet"/>
      <w:lvlText w:val="●"/>
      <w:lvlJc w:val="left"/>
      <w:pPr>
        <w:ind w:left="6480" w:hanging="360"/>
      </w:pPr>
    </w:lvl>
  </w:abstractNum>
  <w:abstractNum w:abstractNumId="1" w15:restartNumberingAfterBreak="0">
    <w:nsid w:val="5E314B9C"/>
    <w:multiLevelType w:val="hybridMultilevel"/>
    <w:tmpl w:val="E8DCD0CE"/>
    <w:lvl w:ilvl="0" w:tplc="E398F1FA">
      <w:start w:val="1"/>
      <w:numFmt w:val="bullet"/>
      <w:lvlText w:val="•"/>
      <w:lvlJc w:val="left"/>
      <w:pPr>
        <w:ind w:left="600" w:hanging="300"/>
      </w:pPr>
    </w:lvl>
    <w:lvl w:ilvl="1" w:tplc="9DEE3C5E">
      <w:numFmt w:val="decimal"/>
      <w:lvlText w:val=""/>
      <w:lvlJc w:val="left"/>
    </w:lvl>
    <w:lvl w:ilvl="2" w:tplc="6798C87C">
      <w:numFmt w:val="decimal"/>
      <w:lvlText w:val=""/>
      <w:lvlJc w:val="left"/>
    </w:lvl>
    <w:lvl w:ilvl="3" w:tplc="C8C4A980">
      <w:numFmt w:val="decimal"/>
      <w:lvlText w:val=""/>
      <w:lvlJc w:val="left"/>
    </w:lvl>
    <w:lvl w:ilvl="4" w:tplc="45F8D18A">
      <w:numFmt w:val="decimal"/>
      <w:lvlText w:val=""/>
      <w:lvlJc w:val="left"/>
    </w:lvl>
    <w:lvl w:ilvl="5" w:tplc="53BA98F6">
      <w:numFmt w:val="decimal"/>
      <w:lvlText w:val=""/>
      <w:lvlJc w:val="left"/>
    </w:lvl>
    <w:lvl w:ilvl="6" w:tplc="B3F2E708">
      <w:numFmt w:val="decimal"/>
      <w:lvlText w:val=""/>
      <w:lvlJc w:val="left"/>
    </w:lvl>
    <w:lvl w:ilvl="7" w:tplc="C3D2D5FE">
      <w:numFmt w:val="decimal"/>
      <w:lvlText w:val=""/>
      <w:lvlJc w:val="left"/>
    </w:lvl>
    <w:lvl w:ilvl="8" w:tplc="F286ADE2">
      <w:numFmt w:val="decimal"/>
      <w:lvlText w:val=""/>
      <w:lvlJc w:val="left"/>
    </w:lvl>
  </w:abstractNum>
  <w:num w:numId="1" w16cid:durableId="966470616">
    <w:abstractNumId w:val="0"/>
    <w:lvlOverride w:ilvl="0">
      <w:startOverride w:val="1"/>
    </w:lvlOverride>
  </w:num>
  <w:num w:numId="2" w16cid:durableId="13717657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811"/>
    <w:rsid w:val="004A2FC2"/>
    <w:rsid w:val="00502F3D"/>
    <w:rsid w:val="005A0AAE"/>
    <w:rsid w:val="008758BA"/>
    <w:rsid w:val="00C758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9CC6D9"/>
  <w15:docId w15:val="{C706AD18-63FA-C741-BF9A-87377FEA4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20"/>
      <w:outlineLvl w:val="0"/>
    </w:pPr>
    <w:rPr>
      <w:b/>
      <w:bCs/>
      <w:color w:val="FFFFFF"/>
      <w:sz w:val="34"/>
      <w:szCs w:val="34"/>
    </w:rPr>
  </w:style>
  <w:style w:type="paragraph" w:styleId="Heading2">
    <w:name w:val="heading 2"/>
    <w:uiPriority w:val="9"/>
    <w:semiHidden/>
    <w:unhideWhenUsed/>
    <w:qFormat/>
    <w:pPr>
      <w:spacing w:before="240" w:after="100"/>
      <w:outlineLvl w:val="1"/>
    </w:pPr>
    <w:rPr>
      <w:b/>
      <w:bCs/>
      <w:color w:val="1A3A5C"/>
      <w:sz w:val="26"/>
      <w:szCs w:val="26"/>
    </w:rPr>
  </w:style>
  <w:style w:type="paragraph" w:styleId="Heading3">
    <w:name w:val="heading 3"/>
    <w:uiPriority w:val="9"/>
    <w:semiHidden/>
    <w:unhideWhenUsed/>
    <w:qFormat/>
    <w:pPr>
      <w:spacing w:before="160" w:after="60"/>
      <w:outlineLvl w:val="2"/>
    </w:pPr>
    <w:rPr>
      <w:b/>
      <w:bCs/>
      <w:color w:val="2563E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4307</Words>
  <Characters>24551</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Yoshita Yajjapurapu</cp:lastModifiedBy>
  <cp:revision>3</cp:revision>
  <dcterms:created xsi:type="dcterms:W3CDTF">2026-04-27T11:16:00Z</dcterms:created>
  <dcterms:modified xsi:type="dcterms:W3CDTF">2026-04-27T12:06:00Z</dcterms:modified>
</cp:coreProperties>
</file>