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8"/>
        </w:rPr>
        <w:t>Assignment-</w:t>
      </w:r>
      <w:r>
        <w:rPr>
          <w:spacing w:val="-10"/>
        </w:rPr>
        <w:t>1</w:t>
      </w: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82" w:after="0"/>
        <w:ind w:left="257" w:right="0" w:hanging="234"/>
        <w:jc w:val="left"/>
      </w:pPr>
      <w:r>
        <w:rPr/>
        <w:t>Bar</w:t>
      </w:r>
      <w:r>
        <w:rPr>
          <w:spacing w:val="-5"/>
        </w:rPr>
        <w:t> </w:t>
      </w:r>
      <w:r>
        <w:rPr/>
        <w:t>Chart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Total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City</w:t>
      </w:r>
    </w:p>
    <w:p>
      <w:pPr>
        <w:pStyle w:val="BodyText"/>
        <w:spacing w:line="278" w:lineRule="auto" w:before="207"/>
        <w:ind w:left="23"/>
      </w:pPr>
      <w:r>
        <w:rPr/>
        <w:t>This</w:t>
      </w:r>
      <w:r>
        <w:rPr>
          <w:spacing w:val="-5"/>
        </w:rPr>
        <w:t> </w:t>
      </w:r>
      <w:r>
        <w:rPr/>
        <w:t>chart</w:t>
      </w:r>
      <w:r>
        <w:rPr>
          <w:spacing w:val="-6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</w:t>
      </w:r>
      <w:r>
        <w:rPr>
          <w:spacing w:val="-9"/>
        </w:rPr>
        <w:t> </w:t>
      </w:r>
      <w:r>
        <w:rPr/>
        <w:t>sales</w:t>
      </w:r>
      <w:r>
        <w:rPr>
          <w:spacing w:val="-5"/>
        </w:rPr>
        <w:t> </w:t>
      </w:r>
      <w:r>
        <w:rPr/>
        <w:t>generated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each city.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helps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city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the highest customer spending.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1004659</wp:posOffset>
            </wp:positionH>
            <wp:positionV relativeFrom="paragraph">
              <wp:posOffset>166017</wp:posOffset>
            </wp:positionV>
            <wp:extent cx="4271606" cy="391553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606" cy="3915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0" w:after="0"/>
        <w:ind w:left="257" w:right="0" w:hanging="234"/>
        <w:jc w:val="left"/>
      </w:pPr>
      <w:r>
        <w:rPr/>
        <w:t>Pie</w:t>
      </w:r>
      <w:r>
        <w:rPr>
          <w:spacing w:val="-2"/>
        </w:rPr>
        <w:t> </w:t>
      </w:r>
      <w:r>
        <w:rPr/>
        <w:t>Chart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Payment</w:t>
      </w:r>
      <w:r>
        <w:rPr>
          <w:spacing w:val="-7"/>
        </w:rPr>
        <w:t> </w:t>
      </w:r>
      <w:r>
        <w:rPr>
          <w:spacing w:val="-2"/>
        </w:rPr>
        <w:t>Method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spacing w:line="278" w:lineRule="auto" w:before="24"/>
        <w:ind w:left="23"/>
      </w:pPr>
      <w:r>
        <w:rPr/>
        <w:t>This</w:t>
      </w:r>
      <w:r>
        <w:rPr>
          <w:spacing w:val="-6"/>
        </w:rPr>
        <w:t> </w:t>
      </w:r>
      <w:r>
        <w:rPr/>
        <w:t>pie</w:t>
      </w:r>
      <w:r>
        <w:rPr>
          <w:spacing w:val="-7"/>
        </w:rPr>
        <w:t> </w:t>
      </w:r>
      <w:r>
        <w:rPr/>
        <w:t>chart</w:t>
      </w:r>
      <w:r>
        <w:rPr>
          <w:spacing w:val="-7"/>
        </w:rPr>
        <w:t> </w:t>
      </w:r>
      <w:r>
        <w:rPr/>
        <w:t>displays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share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total</w:t>
      </w:r>
      <w:r>
        <w:rPr>
          <w:spacing w:val="-9"/>
        </w:rPr>
        <w:t> </w:t>
      </w:r>
      <w:r>
        <w:rPr/>
        <w:t>sales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payment</w:t>
      </w:r>
      <w:r>
        <w:rPr>
          <w:spacing w:val="-7"/>
        </w:rPr>
        <w:t> </w:t>
      </w:r>
      <w:r>
        <w:rPr/>
        <w:t>methods:</w:t>
      </w:r>
      <w:r>
        <w:rPr>
          <w:spacing w:val="-9"/>
        </w:rPr>
        <w:t> </w:t>
      </w:r>
      <w:r>
        <w:rPr/>
        <w:t>Cash,</w:t>
      </w:r>
      <w:r>
        <w:rPr>
          <w:spacing w:val="-9"/>
        </w:rPr>
        <w:t> </w:t>
      </w:r>
      <w:r>
        <w:rPr/>
        <w:t>Credit Card, and Ewallet. It reveals customer preferences in transaction modes.</w:t>
      </w: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7811" cy="295465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811" cy="295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0" w:after="0"/>
        <w:ind w:left="257" w:right="0" w:hanging="234"/>
        <w:jc w:val="left"/>
      </w:pPr>
      <w:r>
        <w:rPr/>
        <w:t>Stacked</w:t>
      </w:r>
      <w:r>
        <w:rPr>
          <w:spacing w:val="-5"/>
        </w:rPr>
        <w:t> </w:t>
      </w:r>
      <w:r>
        <w:rPr/>
        <w:t>Bar</w:t>
      </w:r>
      <w:r>
        <w:rPr>
          <w:spacing w:val="-4"/>
        </w:rPr>
        <w:t> </w:t>
      </w:r>
      <w:r>
        <w:rPr/>
        <w:t>Chart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Branch-wise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Type</w:t>
      </w:r>
    </w:p>
    <w:p>
      <w:pPr>
        <w:pStyle w:val="BodyText"/>
        <w:spacing w:line="278" w:lineRule="auto" w:before="206"/>
        <w:ind w:left="23"/>
      </w:pPr>
      <w:r>
        <w:rPr/>
        <w:t>This</w:t>
      </w:r>
      <w:r>
        <w:rPr>
          <w:spacing w:val="-4"/>
        </w:rPr>
        <w:t> </w:t>
      </w:r>
      <w:r>
        <w:rPr/>
        <w:t>chart</w:t>
      </w:r>
      <w:r>
        <w:rPr>
          <w:spacing w:val="-5"/>
        </w:rPr>
        <w:t> </w:t>
      </w:r>
      <w:r>
        <w:rPr/>
        <w:t>compares</w:t>
      </w:r>
      <w:r>
        <w:rPr>
          <w:spacing w:val="-4"/>
        </w:rPr>
        <w:t> </w:t>
      </w:r>
      <w:r>
        <w:rPr/>
        <w:t>total</w:t>
      </w:r>
      <w:r>
        <w:rPr>
          <w:spacing w:val="-8"/>
        </w:rPr>
        <w:t> </w:t>
      </w:r>
      <w:r>
        <w:rPr/>
        <w:t>sales across</w:t>
      </w:r>
      <w:r>
        <w:rPr>
          <w:spacing w:val="-4"/>
        </w:rPr>
        <w:t> </w:t>
      </w:r>
      <w:r>
        <w:rPr/>
        <w:t>branches</w:t>
      </w:r>
      <w:r>
        <w:rPr>
          <w:spacing w:val="-4"/>
        </w:rPr>
        <w:t> </w:t>
      </w:r>
      <w:r>
        <w:rPr/>
        <w:t>(A,</w:t>
      </w:r>
      <w:r>
        <w:rPr>
          <w:spacing w:val="-8"/>
        </w:rPr>
        <w:t> </w:t>
      </w:r>
      <w:r>
        <w:rPr/>
        <w:t>B,</w:t>
      </w:r>
      <w:r>
        <w:rPr>
          <w:spacing w:val="-8"/>
        </w:rPr>
        <w:t> </w:t>
      </w:r>
      <w:r>
        <w:rPr/>
        <w:t>C),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further</w:t>
      </w:r>
      <w:r>
        <w:rPr>
          <w:spacing w:val="-8"/>
        </w:rPr>
        <w:t> </w:t>
      </w:r>
      <w:r>
        <w:rPr/>
        <w:t>breaks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down</w:t>
      </w:r>
      <w:r>
        <w:rPr>
          <w:spacing w:val="-7"/>
        </w:rPr>
        <w:t> </w:t>
      </w:r>
      <w:r>
        <w:rPr/>
        <w:t>by customer type (Member vs Normal). It helps understand branch performance and</w:t>
      </w:r>
    </w:p>
    <w:p>
      <w:pPr>
        <w:pStyle w:val="BodyText"/>
        <w:spacing w:line="290" w:lineRule="exact"/>
        <w:ind w:left="23"/>
      </w:pPr>
      <w:r>
        <w:rPr/>
        <w:t>membership</w:t>
      </w:r>
      <w:r>
        <w:rPr>
          <w:spacing w:val="-12"/>
        </w:rPr>
        <w:t> </w:t>
      </w:r>
      <w:r>
        <w:rPr>
          <w:spacing w:val="-2"/>
        </w:rPr>
        <w:t>influence.</w:t>
      </w:r>
    </w:p>
    <w:p>
      <w:pPr>
        <w:pStyle w:val="BodyText"/>
        <w:spacing w:before="8"/>
        <w:rPr>
          <w:sz w:val="16"/>
        </w:r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0367" cy="297980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367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178" w:after="0"/>
        <w:ind w:left="257" w:right="0" w:hanging="234"/>
        <w:jc w:val="left"/>
      </w:pPr>
      <w:r>
        <w:rPr/>
        <w:t>Line</w:t>
      </w:r>
      <w:r>
        <w:rPr>
          <w:spacing w:val="-3"/>
        </w:rPr>
        <w:t> </w:t>
      </w:r>
      <w:r>
        <w:rPr/>
        <w:t>Chart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Monthly</w:t>
      </w:r>
      <w:r>
        <w:rPr>
          <w:spacing w:val="-3"/>
        </w:rPr>
        <w:t> </w:t>
      </w:r>
      <w:r>
        <w:rPr/>
        <w:t>Sales</w:t>
      </w:r>
      <w:r>
        <w:rPr>
          <w:spacing w:val="-6"/>
        </w:rPr>
        <w:t> </w:t>
      </w:r>
      <w:r>
        <w:rPr/>
        <w:t>Trend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Time</w:t>
      </w:r>
    </w:p>
    <w:p>
      <w:pPr>
        <w:pStyle w:val="BodyText"/>
        <w:spacing w:line="278" w:lineRule="auto" w:before="207"/>
        <w:ind w:left="23" w:right="132"/>
      </w:pPr>
      <w:r>
        <w:rPr/>
        <w:t>The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chart</w:t>
      </w:r>
      <w:r>
        <w:rPr>
          <w:spacing w:val="-4"/>
        </w:rPr>
        <w:t> </w:t>
      </w:r>
      <w:r>
        <w:rPr/>
        <w:t>presents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varied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time</w:t>
      </w:r>
      <w:r>
        <w:rPr>
          <w:spacing w:val="-1"/>
        </w:rPr>
        <w:t> </w:t>
      </w:r>
      <w:r>
        <w:rPr/>
        <w:t>from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March.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spot trends and peak sales days.</w:t>
      </w:r>
    </w:p>
    <w:p>
      <w:pPr>
        <w:pStyle w:val="BodyText"/>
        <w:spacing w:after="0" w:line="278" w:lineRule="auto"/>
        <w:sectPr>
          <w:pgSz w:w="11910" w:h="16840"/>
          <w:pgMar w:top="140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4114" cy="294893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14" cy="294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0" w:after="0"/>
        <w:ind w:left="257" w:right="0" w:hanging="234"/>
        <w:jc w:val="left"/>
      </w:pPr>
      <w:r>
        <w:rPr/>
        <w:t>Bubble Chart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Gross</w:t>
      </w:r>
      <w:r>
        <w:rPr>
          <w:spacing w:val="-4"/>
        </w:rPr>
        <w:t> </w:t>
      </w:r>
      <w:r>
        <w:rPr/>
        <w:t>Income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Quantity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</w:t>
      </w:r>
      <w:r>
        <w:rPr>
          <w:spacing w:val="-4"/>
        </w:rPr>
        <w:t> Line</w:t>
      </w:r>
    </w:p>
    <w:p>
      <w:pPr>
        <w:pStyle w:val="BodyText"/>
        <w:spacing w:line="278" w:lineRule="auto" w:before="206"/>
        <w:ind w:left="23" w:right="132"/>
      </w:pPr>
      <w:r>
        <w:rPr/>
        <w:t>This</w:t>
      </w:r>
      <w:r>
        <w:rPr>
          <w:spacing w:val="-7"/>
        </w:rPr>
        <w:t> </w:t>
      </w:r>
      <w:r>
        <w:rPr/>
        <w:t>chart</w:t>
      </w:r>
      <w:r>
        <w:rPr>
          <w:spacing w:val="-8"/>
        </w:rPr>
        <w:t> </w:t>
      </w:r>
      <w:r>
        <w:rPr/>
        <w:t>uses</w:t>
      </w:r>
      <w:r>
        <w:rPr>
          <w:spacing w:val="-7"/>
        </w:rPr>
        <w:t> </w:t>
      </w:r>
      <w:r>
        <w:rPr/>
        <w:t>bubbles</w:t>
      </w:r>
      <w:r>
        <w:rPr>
          <w:spacing w:val="-7"/>
        </w:rPr>
        <w:t> </w:t>
      </w:r>
      <w:r>
        <w:rPr/>
        <w:t>to</w:t>
      </w:r>
      <w:r>
        <w:rPr>
          <w:spacing w:val="-11"/>
        </w:rPr>
        <w:t> </w:t>
      </w:r>
      <w:r>
        <w:rPr/>
        <w:t>represent</w:t>
      </w:r>
      <w:r>
        <w:rPr>
          <w:spacing w:val="-8"/>
        </w:rPr>
        <w:t> </w:t>
      </w:r>
      <w:r>
        <w:rPr/>
        <w:t>gross</w:t>
      </w:r>
      <w:r>
        <w:rPr>
          <w:spacing w:val="-7"/>
        </w:rPr>
        <w:t> </w:t>
      </w:r>
      <w:r>
        <w:rPr/>
        <w:t>income</w:t>
      </w:r>
      <w:r>
        <w:rPr>
          <w:spacing w:val="-5"/>
        </w:rPr>
        <w:t> </w:t>
      </w:r>
      <w:r>
        <w:rPr/>
        <w:t>earned</w:t>
      </w:r>
      <w:r>
        <w:rPr>
          <w:spacing w:val="-10"/>
        </w:rPr>
        <w:t> </w:t>
      </w:r>
      <w:r>
        <w:rPr/>
        <w:t>from</w:t>
      </w:r>
      <w:r>
        <w:rPr>
          <w:spacing w:val="-5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product</w:t>
      </w:r>
      <w:r>
        <w:rPr>
          <w:spacing w:val="-4"/>
        </w:rPr>
        <w:t> </w:t>
      </w:r>
      <w:r>
        <w:rPr/>
        <w:t>lines, based on the quantity sold. Larger bubbles indicate higher profit areas.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99484</wp:posOffset>
            </wp:positionV>
            <wp:extent cx="5641643" cy="291207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643" cy="2912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58" w:hanging="2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8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7" w:hanging="234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818"/>
    </w:pPr>
    <w:rPr>
      <w:rFonts w:ascii="Calibri Light" w:hAnsi="Calibri Light" w:eastAsia="Calibri Light" w:cs="Calibri Light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7" w:hanging="23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DESAM SRAVYA</dc:creator>
  <dcterms:created xsi:type="dcterms:W3CDTF">2026-07-14T16:19:28Z</dcterms:created>
  <dcterms:modified xsi:type="dcterms:W3CDTF">2026-07-14T16:19:28Z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www.ilovepdf.com</vt:lpwstr>
  </property>
</Properties>
</file>