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Cases</w:t>
      </w:r>
      <w:r w:rsidDel="00000000" w:rsidR="00000000" w:rsidRPr="00000000">
        <w:rPr>
          <w:sz w:val="26"/>
          <w:szCs w:val="26"/>
          <w:rtl w:val="0"/>
        </w:rPr>
        <w:t xml:space="preserve"> -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 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(Case UID)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Options - yes/no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Defaults to no.</w:t>
              <w:br w:type="textWrapping"/>
              <w:t xml:space="preserve">Can be ‘no’ even if ‘keywords’ column has values as there can be a new upload / recording for a case, and hence we’d recalculate the keywords. Can be ‘yes’ for an empty keywords column if there are no commonalities across witness interviews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all keywords obtained for the case.</w:t>
              <w:br w:type="textWrapping"/>
              <w:t xml:space="preserve">Eg - [‘green shirt’, ‘yellow car’]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Recordings -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RecordingId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RecordingName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RecordingLink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Transcript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Descriptive phrases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(Recording UID)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 to Cases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Perhaps a Google drive link to the recording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Perhaps a Google drive link to the transcription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first taking out noun-adj pairs from each case, we can store them as a list here. Then we only need to run the clustering of these phrases if a new recording is uploaded.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