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ue40fe5o2c" w:id="0"/>
      <w:bookmarkEnd w:id="0"/>
      <w:r w:rsidDel="00000000" w:rsidR="00000000" w:rsidRPr="00000000">
        <w:rPr>
          <w:rtl w:val="0"/>
        </w:rPr>
        <w:t xml:space="preserve">Especificación Técnica y Base de Datos: Simulador ISTQB CTFL 2018</w:t>
      </w:r>
    </w:p>
    <w:p w:rsidR="00000000" w:rsidDel="00000000" w:rsidP="00000000" w:rsidRDefault="00000000" w:rsidRPr="00000000" w14:paraId="00000002">
      <w:pPr>
        <w:rPr/>
      </w:pPr>
      <w:r w:rsidDel="00000000" w:rsidR="00000000" w:rsidRPr="00000000">
        <w:rPr>
          <w:rtl w:val="0"/>
        </w:rPr>
        <w:t xml:space="preserve">Este documento técnico define los parámetros, la estructura de datos y la metodología de contenido para la implementación de un simulador de examen basado en el programa de estudios (Syllabus) "Certified Tester Foundation Level" (CTFL) versión 2018 y el Modelo C de examen oficial del ISTQB®.</w:t>
      </w:r>
    </w:p>
    <w:p w:rsidR="00000000" w:rsidDel="00000000" w:rsidP="00000000" w:rsidRDefault="00000000" w:rsidRPr="00000000" w14:paraId="00000003">
      <w:pPr>
        <w:pStyle w:val="Heading4"/>
        <w:rPr/>
      </w:pPr>
      <w:bookmarkStart w:colFirst="0" w:colLast="0" w:name="_x1jjeofukvss" w:id="1"/>
      <w:bookmarkEnd w:id="1"/>
      <w:r w:rsidDel="00000000" w:rsidR="00000000" w:rsidRPr="00000000">
        <w:rPr>
          <w:rtl w:val="0"/>
        </w:rPr>
        <w:t xml:space="preserve">1. Estructura y Reglas Oficiales del Examen</w:t>
      </w:r>
    </w:p>
    <w:p w:rsidR="00000000" w:rsidDel="00000000" w:rsidP="00000000" w:rsidRDefault="00000000" w:rsidRPr="00000000" w14:paraId="00000004">
      <w:pPr>
        <w:rPr/>
      </w:pPr>
      <w:r w:rsidDel="00000000" w:rsidR="00000000" w:rsidRPr="00000000">
        <w:rPr>
          <w:rtl w:val="0"/>
        </w:rPr>
        <w:t xml:space="preserve">De acuerdo con el estándar de certificación del SSTQB/ISTQB®, el simulador debe regirse por las siguientes reglas de negocio:</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Número total de preguntas:</w:t>
      </w:r>
      <w:r w:rsidDel="00000000" w:rsidR="00000000" w:rsidRPr="00000000">
        <w:rPr>
          <w:rtl w:val="0"/>
        </w:rPr>
        <w:t xml:space="preserve">  40 reactivos.</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Formato de las preguntas:</w:t>
      </w:r>
      <w:r w:rsidDel="00000000" w:rsidR="00000000" w:rsidRPr="00000000">
        <w:rPr>
          <w:rtl w:val="0"/>
        </w:rPr>
        <w:t xml:space="preserve">  Opción múltiple con una única respuesta correcta entre cuatro alternativas.</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Puntuación:</w:t>
      </w:r>
      <w:r w:rsidDel="00000000" w:rsidR="00000000" w:rsidRPr="00000000">
        <w:rPr>
          <w:rtl w:val="0"/>
        </w:rPr>
        <w:t xml:space="preserve">  1 punto por cada acierto; 0 puntos por respuestas incorrectas o en blanco.</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Puntaje máximo:</w:t>
      </w:r>
      <w:r w:rsidDel="00000000" w:rsidR="00000000" w:rsidRPr="00000000">
        <w:rPr>
          <w:rtl w:val="0"/>
        </w:rPr>
        <w:t xml:space="preserve">  40 puntos.</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Criterio de aprobación:</w:t>
      </w:r>
      <w:r w:rsidDel="00000000" w:rsidR="00000000" w:rsidRPr="00000000">
        <w:rPr>
          <w:rtl w:val="0"/>
        </w:rPr>
        <w:t xml:space="preserve">  65% de aciertos (mínimo de  </w:t>
      </w:r>
      <w:r w:rsidDel="00000000" w:rsidR="00000000" w:rsidRPr="00000000">
        <w:rPr>
          <w:b w:val="1"/>
          <w:bCs w:val="1"/>
          <w:rtl w:val="0"/>
        </w:rPr>
        <w:t xml:space="preserve">26 puntos</w:t>
      </w:r>
      <w:r w:rsidDel="00000000" w:rsidR="00000000" w:rsidRPr="00000000">
        <w:rPr>
          <w:rtl w:val="0"/>
        </w:rPr>
        <w:t xml:space="preserve"> ).</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Penalización:</w:t>
      </w:r>
      <w:r w:rsidDel="00000000" w:rsidR="00000000" w:rsidRPr="00000000">
        <w:rPr>
          <w:rtl w:val="0"/>
        </w:rPr>
        <w:t xml:space="preserve">  No se aplica penalización por respuestas erróneas.</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Idioma y Terminología:</w:t>
      </w:r>
      <w:r w:rsidDel="00000000" w:rsidR="00000000" w:rsidRPr="00000000">
        <w:rPr>
          <w:rtl w:val="0"/>
        </w:rPr>
        <w:t xml:space="preserve">  Español oficial según el Glosario de términos del ISTQB®.</w:t>
      </w:r>
    </w:p>
    <w:p w:rsidR="00000000" w:rsidDel="00000000" w:rsidP="00000000" w:rsidRDefault="00000000" w:rsidRPr="00000000" w14:paraId="0000000C">
      <w:pPr>
        <w:pStyle w:val="Heading4"/>
        <w:rPr/>
      </w:pPr>
      <w:bookmarkStart w:colFirst="0" w:colLast="0" w:name="_y069aspkn4km" w:id="2"/>
      <w:bookmarkEnd w:id="2"/>
      <w:r w:rsidDel="00000000" w:rsidR="00000000" w:rsidRPr="00000000">
        <w:rPr>
          <w:rtl w:val="0"/>
        </w:rPr>
        <w:t xml:space="preserve">2. Clasificación de Contenidos y Niveles de Conocimiento (K-Levels)</w:t>
      </w:r>
    </w:p>
    <w:p w:rsidR="00000000" w:rsidDel="00000000" w:rsidP="00000000" w:rsidRDefault="00000000" w:rsidRPr="00000000" w14:paraId="0000000D">
      <w:pPr>
        <w:rPr/>
      </w:pPr>
      <w:r w:rsidDel="00000000" w:rsidR="00000000" w:rsidRPr="00000000">
        <w:rPr>
          <w:rtl w:val="0"/>
        </w:rPr>
        <w:t xml:space="preserve">La base de datos de preguntas se organiza mediante Objetivos de Aprendizaje (Learning Objectives - LO) y niveles de complejidad cognitiva.</w:t>
      </w:r>
    </w:p>
    <w:p w:rsidR="00000000" w:rsidDel="00000000" w:rsidP="00000000" w:rsidRDefault="00000000" w:rsidRPr="00000000" w14:paraId="0000000E">
      <w:pPr>
        <w:pStyle w:val="Heading5"/>
        <w:rPr/>
      </w:pPr>
      <w:bookmarkStart w:colFirst="0" w:colLast="0" w:name="_boj16s7bxgzj" w:id="3"/>
      <w:bookmarkEnd w:id="3"/>
      <w:r w:rsidDel="00000000" w:rsidR="00000000" w:rsidRPr="00000000">
        <w:rPr>
          <w:rtl w:val="0"/>
        </w:rPr>
        <w:t xml:space="preserve">Definición de Niveles K</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K1 (Recordar):</w:t>
      </w:r>
      <w:r w:rsidDel="00000000" w:rsidR="00000000" w:rsidRPr="00000000">
        <w:rPr>
          <w:rtl w:val="0"/>
        </w:rPr>
        <w:t xml:space="preserve">  Reconocimiento y recuerdo de terminología, conceptos y "Palabras Clave" del Glosario.</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K2 (Comprender):</w:t>
      </w:r>
      <w:r w:rsidDel="00000000" w:rsidR="00000000" w:rsidRPr="00000000">
        <w:rPr>
          <w:rtl w:val="0"/>
        </w:rPr>
        <w:t xml:space="preserve">  Capacidad de explicar, comparar y categorizar conceptos o procesos de prueba.</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K3 (Aplicar):</w:t>
      </w:r>
      <w:r w:rsidDel="00000000" w:rsidR="00000000" w:rsidRPr="00000000">
        <w:rPr>
          <w:rtl w:val="0"/>
        </w:rPr>
        <w:t xml:space="preserve">  Uso de conocimientos en contextos específicos, realización de cálculos y resolución de ejercicios prácticos (ej. técnicas de diseño de pruebas).</w:t>
      </w:r>
    </w:p>
    <w:p w:rsidR="00000000" w:rsidDel="00000000" w:rsidP="00000000" w:rsidRDefault="00000000" w:rsidRPr="00000000" w14:paraId="00000012">
      <w:pPr>
        <w:pStyle w:val="Heading5"/>
        <w:rPr/>
      </w:pPr>
      <w:bookmarkStart w:colFirst="0" w:colLast="0" w:name="_snzxx2v9o5um" w:id="4"/>
      <w:bookmarkEnd w:id="4"/>
      <w:r w:rsidDel="00000000" w:rsidR="00000000" w:rsidRPr="00000000">
        <w:rPr>
          <w:rtl w:val="0"/>
        </w:rPr>
        <w:t xml:space="preserve">Mapeo de Capítulos y Distribución (Modelo C)</w:t>
      </w:r>
    </w:p>
    <w:p w:rsidR="00000000" w:rsidDel="00000000" w:rsidP="00000000" w:rsidRDefault="00000000" w:rsidRPr="00000000" w14:paraId="00000013">
      <w:pPr>
        <w:rPr/>
      </w:pPr>
      <w:r w:rsidDel="00000000" w:rsidR="00000000" w:rsidRPr="00000000">
        <w:rPr>
          <w:rtl w:val="0"/>
        </w:rPr>
        <w:t xml:space="preserve">Capítulo,Referencias de Objetivos de Aprendizaje (LO) en Modelo C,Niveles K Evaluados</w:t>
      </w:r>
    </w:p>
    <w:p w:rsidR="00000000" w:rsidDel="00000000" w:rsidP="00000000" w:rsidRDefault="00000000" w:rsidRPr="00000000" w14:paraId="00000014">
      <w:pPr>
        <w:rPr/>
      </w:pPr>
      <w:r w:rsidDel="00000000" w:rsidR="00000000" w:rsidRPr="00000000">
        <w:rPr>
          <w:rtl w:val="0"/>
        </w:rPr>
        <w:t xml:space="preserve">NB-1:  Fundamentos de la Prueba,"Palabras Clave, 1.1.1, 1.2.1, 1.2.4, 1.3.1, 1.4.2, 1.4.4, 1.5.2","K1, K2"</w:t>
      </w:r>
    </w:p>
    <w:p w:rsidR="00000000" w:rsidDel="00000000" w:rsidP="00000000" w:rsidRDefault="00000000" w:rsidRPr="00000000" w14:paraId="00000015">
      <w:pPr>
        <w:rPr/>
      </w:pPr>
      <w:r w:rsidDel="00000000" w:rsidR="00000000" w:rsidRPr="00000000">
        <w:rPr>
          <w:rtl w:val="0"/>
        </w:rPr>
        <w:t xml:space="preserve">NB-2:  Ciclo de Vida,"2.2.1, 2.3.1, 2.3.2, 2.3.3, 2.4.2","K1, K2"</w:t>
      </w:r>
    </w:p>
    <w:p w:rsidR="00000000" w:rsidDel="00000000" w:rsidP="00000000" w:rsidRDefault="00000000" w:rsidRPr="00000000" w14:paraId="00000016">
      <w:pPr>
        <w:rPr/>
      </w:pPr>
      <w:r w:rsidDel="00000000" w:rsidR="00000000" w:rsidRPr="00000000">
        <w:rPr>
          <w:rtl w:val="0"/>
        </w:rPr>
        <w:t xml:space="preserve">NB-3:  Pruebas Estáticas,"3.1.2, 3.1.3, 3.2.2, 3.2.4, 3.2.5","K1, K2, K3"</w:t>
      </w:r>
    </w:p>
    <w:p w:rsidR="00000000" w:rsidDel="00000000" w:rsidP="00000000" w:rsidRDefault="00000000" w:rsidRPr="00000000" w14:paraId="00000017">
      <w:pPr>
        <w:rPr/>
      </w:pPr>
      <w:r w:rsidDel="00000000" w:rsidR="00000000" w:rsidRPr="00000000">
        <w:rPr>
          <w:rtl w:val="0"/>
        </w:rPr>
        <w:t xml:space="preserve">NB-4:  Técnicas de Prueba,"Palabras Clave, 4.1.1, 4.2.1 a 4.2.4, 4.3.2, 4.3.3, 4.4.2, 4.4.3","K2, K3"</w:t>
      </w:r>
    </w:p>
    <w:p w:rsidR="00000000" w:rsidDel="00000000" w:rsidP="00000000" w:rsidRDefault="00000000" w:rsidRPr="00000000" w14:paraId="00000018">
      <w:pPr>
        <w:rPr/>
      </w:pPr>
      <w:r w:rsidDel="00000000" w:rsidR="00000000" w:rsidRPr="00000000">
        <w:rPr>
          <w:rtl w:val="0"/>
        </w:rPr>
        <w:t xml:space="preserve">NB-5:  Gestión de la Prueba,"5.1.1, 5.2.1, 5.2.4, 5.2.6, 5.3.1, 5.4.1, 5.5.1, 5.5.2, 5.6.1","K1, K2, K3"</w:t>
      </w:r>
    </w:p>
    <w:p w:rsidR="00000000" w:rsidDel="00000000" w:rsidP="00000000" w:rsidRDefault="00000000" w:rsidRPr="00000000" w14:paraId="00000019">
      <w:pPr>
        <w:rPr/>
      </w:pPr>
      <w:r w:rsidDel="00000000" w:rsidR="00000000" w:rsidRPr="00000000">
        <w:rPr>
          <w:rtl w:val="0"/>
        </w:rPr>
        <w:t xml:space="preserve">NB-6:  Herramientas de Prueba,"6.1.1, 6.2.2","K1, K2"</w:t>
      </w:r>
    </w:p>
    <w:p w:rsidR="00000000" w:rsidDel="00000000" w:rsidP="00000000" w:rsidRDefault="00000000" w:rsidRPr="00000000" w14:paraId="0000001A">
      <w:pPr>
        <w:rPr>
          <w:i w:val="1"/>
          <w:iCs w:val="1"/>
        </w:rPr>
      </w:pPr>
      <w:r w:rsidDel="00000000" w:rsidR="00000000" w:rsidRPr="00000000">
        <w:rPr>
          <w:i w:val="1"/>
          <w:iCs w:val="1"/>
          <w:rtl w:val="0"/>
        </w:rPr>
        <w:t xml:space="preserve">Nota Técnica: La Guía de Respuestas del Modelo C identifica la pregunta 26 como "K33", lo cual se cataloga como una errata del documento fuente que debe interpretarse técnicamente como Nivel K3.</w:t>
      </w:r>
    </w:p>
    <w:p w:rsidR="00000000" w:rsidDel="00000000" w:rsidP="00000000" w:rsidRDefault="00000000" w:rsidRPr="00000000" w14:paraId="0000001B">
      <w:pPr>
        <w:pStyle w:val="Heading4"/>
        <w:rPr/>
      </w:pPr>
      <w:bookmarkStart w:colFirst="0" w:colLast="0" w:name="_wmvwxolfuoav" w:id="5"/>
      <w:bookmarkEnd w:id="5"/>
      <w:r w:rsidDel="00000000" w:rsidR="00000000" w:rsidRPr="00000000">
        <w:rPr>
          <w:rtl w:val="0"/>
        </w:rPr>
        <w:t xml:space="preserve">3. Banco de Preguntas Seleccionadas (Modelo C)</w:t>
      </w:r>
    </w:p>
    <w:p w:rsidR="00000000" w:rsidDel="00000000" w:rsidP="00000000" w:rsidRDefault="00000000" w:rsidRPr="00000000" w14:paraId="0000001C">
      <w:pPr>
        <w:rPr/>
      </w:pPr>
      <w:r w:rsidDel="00000000" w:rsidR="00000000" w:rsidRPr="00000000">
        <w:rPr>
          <w:rtl w:val="0"/>
        </w:rPr>
        <w:t xml:space="preserve">Sintetización pedagógica de los reactivos del 1 al 27 basados en las justificaciones oficiales.</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ID:</w:t>
      </w:r>
      <w:r w:rsidDel="00000000" w:rsidR="00000000" w:rsidRPr="00000000">
        <w:rPr>
          <w:rtl w:val="0"/>
        </w:rPr>
        <w:t xml:space="preserve">  1</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Referencia:</w:t>
      </w:r>
      <w:r w:rsidDel="00000000" w:rsidR="00000000" w:rsidRPr="00000000">
        <w:rPr>
          <w:rtl w:val="0"/>
        </w:rPr>
        <w:t xml:space="preserve">  Palabras Clave</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Nivel K:</w:t>
      </w:r>
      <w:r w:rsidDel="00000000" w:rsidR="00000000" w:rsidRPr="00000000">
        <w:rPr>
          <w:rtl w:val="0"/>
        </w:rPr>
        <w:t xml:space="preserve">  K1</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Respuesta Correcta:</w:t>
      </w:r>
      <w:r w:rsidDel="00000000" w:rsidR="00000000" w:rsidRPr="00000000">
        <w:rPr>
          <w:rtl w:val="0"/>
        </w:rPr>
        <w:t xml:space="preserve">  b</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Justificación Detallada:</w:t>
      </w:r>
      <w:r w:rsidDel="00000000" w:rsidR="00000000" w:rsidRPr="00000000">
        <w:rPr>
          <w:rtl w:val="0"/>
        </w:rPr>
        <w:t xml:space="preserve">  La opción (b) es la respuesta correcta por ser la definición exacta de "Calidad" en el Glosario. Las opciones (a), (c) y (d) son incorrectas puesto que definen, respectivamente, el Aseguramiento de la Calidad, la Seguridad y el Coste de la Calidad según la terminología oficial.</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ID:</w:t>
      </w:r>
      <w:r w:rsidDel="00000000" w:rsidR="00000000" w:rsidRPr="00000000">
        <w:rPr>
          <w:rtl w:val="0"/>
        </w:rPr>
        <w:t xml:space="preserve">  2</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Referencia:</w:t>
      </w:r>
      <w:r w:rsidDel="00000000" w:rsidR="00000000" w:rsidRPr="00000000">
        <w:rPr>
          <w:rtl w:val="0"/>
        </w:rPr>
        <w:t xml:space="preserve">  NB-1.1.1</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Nivel K:</w:t>
      </w:r>
      <w:r w:rsidDel="00000000" w:rsidR="00000000" w:rsidRPr="00000000">
        <w:rPr>
          <w:rtl w:val="0"/>
        </w:rPr>
        <w:t xml:space="preserve">  K1</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Respuesta Correcta:</w:t>
      </w:r>
      <w:r w:rsidDel="00000000" w:rsidR="00000000" w:rsidRPr="00000000">
        <w:rPr>
          <w:rtl w:val="0"/>
        </w:rPr>
        <w:t xml:space="preserve">  a</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Justificación Detallada:</w:t>
      </w:r>
      <w:r w:rsidDel="00000000" w:rsidR="00000000" w:rsidRPr="00000000">
        <w:rPr>
          <w:rtl w:val="0"/>
        </w:rPr>
        <w:t xml:space="preserve">  El objetivo citado en la opción (a) aparece explícitamente en el apartado 1.1 del Syllabus. Las opciones (b) y (d) se refieren a la depuración (debugging) según el apartado 1.1.2, mientras que la (c) describe una actividad de ejecución dentro del proceso de prueba (apartado 1.4.2), pero no constituye un objetivo primordial.</w:t>
      </w:r>
    </w:p>
    <w:p w:rsidR="00000000" w:rsidDel="00000000" w:rsidP="00000000" w:rsidRDefault="00000000" w:rsidRPr="00000000" w14:paraId="00000027">
      <w:pPr>
        <w:numPr>
          <w:ilvl w:val="0"/>
          <w:numId w:val="4"/>
        </w:numPr>
        <w:ind w:left="720" w:hanging="360"/>
        <w:rPr>
          <w:u w:val="none"/>
        </w:rPr>
      </w:pPr>
      <w:r w:rsidDel="00000000" w:rsidR="00000000" w:rsidRPr="00000000">
        <w:rPr>
          <w:b w:val="1"/>
          <w:bCs w:val="1"/>
          <w:rtl w:val="0"/>
        </w:rPr>
        <w:t xml:space="preserve">ID:</w:t>
      </w:r>
      <w:r w:rsidDel="00000000" w:rsidR="00000000" w:rsidRPr="00000000">
        <w:rPr>
          <w:rtl w:val="0"/>
        </w:rPr>
        <w:t xml:space="preserve">  3</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Referencia:</w:t>
      </w:r>
      <w:r w:rsidDel="00000000" w:rsidR="00000000" w:rsidRPr="00000000">
        <w:rPr>
          <w:rtl w:val="0"/>
        </w:rPr>
        <w:t xml:space="preserve">  NB-1.2.4</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Nivel K:</w:t>
      </w:r>
      <w:r w:rsidDel="00000000" w:rsidR="00000000" w:rsidRPr="00000000">
        <w:rPr>
          <w:rtl w:val="0"/>
        </w:rPr>
        <w:t xml:space="preserve">  K2</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Respuesta Correcta:</w:t>
      </w:r>
      <w:r w:rsidDel="00000000" w:rsidR="00000000" w:rsidRPr="00000000">
        <w:rPr>
          <w:rtl w:val="0"/>
        </w:rPr>
        <w:t xml:space="preserve">  d</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Justificación Detallada:</w:t>
      </w:r>
      <w:r w:rsidDel="00000000" w:rsidR="00000000" w:rsidRPr="00000000">
        <w:rPr>
          <w:rtl w:val="0"/>
        </w:rPr>
        <w:t xml:space="preserve">  Un defecto (d) es el problema físico presente en el código. Es fundamental no confundirlo con la causa raíz (la distracción del programador), el fallo (la manifestación externa al no aceptar entradas) o el error (el razonamiento humano equivocado), conceptos delimitados en el apartado 1.2.4.</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ID:</w:t>
      </w:r>
      <w:r w:rsidDel="00000000" w:rsidR="00000000" w:rsidRPr="00000000">
        <w:rPr>
          <w:rtl w:val="0"/>
        </w:rPr>
        <w:t xml:space="preserve">  4</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Referencia:</w:t>
      </w:r>
      <w:r w:rsidDel="00000000" w:rsidR="00000000" w:rsidRPr="00000000">
        <w:rPr>
          <w:rtl w:val="0"/>
        </w:rPr>
        <w:t xml:space="preserve">  NB-1.3.1</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Nivel K:</w:t>
      </w:r>
      <w:r w:rsidDel="00000000" w:rsidR="00000000" w:rsidRPr="00000000">
        <w:rPr>
          <w:rtl w:val="0"/>
        </w:rPr>
        <w:t xml:space="preserve">  K2</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Respuesta Correcta:</w:t>
      </w:r>
      <w:r w:rsidDel="00000000" w:rsidR="00000000" w:rsidRPr="00000000">
        <w:rPr>
          <w:rtl w:val="0"/>
        </w:rPr>
        <w:t xml:space="preserve">  b</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Justificación Detallada:</w:t>
      </w:r>
      <w:r w:rsidDel="00000000" w:rsidR="00000000" w:rsidRPr="00000000">
        <w:rPr>
          <w:rtl w:val="0"/>
        </w:rPr>
        <w:t xml:space="preserve">  Según los principios de la prueba, esta puede demostrar la presencia de defectos pero nunca su ausencia total. Por ello, la opción (b) es correcta al reconocer la imposibilidad de asegurar la detección de todos los defectos. La agrupación de defectos (a) o la falacia de ausencia de errores (c) son principios distintos que no validan la pretensión del propietario del producto.</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ID:</w:t>
      </w:r>
      <w:r w:rsidDel="00000000" w:rsidR="00000000" w:rsidRPr="00000000">
        <w:rPr>
          <w:rtl w:val="0"/>
        </w:rPr>
        <w:t xml:space="preserve">  6</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Referencia:</w:t>
      </w:r>
      <w:r w:rsidDel="00000000" w:rsidR="00000000" w:rsidRPr="00000000">
        <w:rPr>
          <w:rtl w:val="0"/>
        </w:rPr>
        <w:t xml:space="preserve">  NB-1.4.4</w:t>
      </w:r>
    </w:p>
    <w:p w:rsidR="00000000" w:rsidDel="00000000" w:rsidP="00000000" w:rsidRDefault="00000000" w:rsidRPr="00000000" w14:paraId="00000033">
      <w:pPr>
        <w:numPr>
          <w:ilvl w:val="0"/>
          <w:numId w:val="4"/>
        </w:numPr>
        <w:ind w:left="720" w:hanging="360"/>
        <w:rPr>
          <w:u w:val="none"/>
        </w:rPr>
      </w:pPr>
      <w:r w:rsidDel="00000000" w:rsidR="00000000" w:rsidRPr="00000000">
        <w:rPr>
          <w:b w:val="1"/>
          <w:bCs w:val="1"/>
          <w:rtl w:val="0"/>
        </w:rPr>
        <w:t xml:space="preserve">Nivel K:</w:t>
      </w:r>
      <w:r w:rsidDel="00000000" w:rsidR="00000000" w:rsidRPr="00000000">
        <w:rPr>
          <w:rtl w:val="0"/>
        </w:rPr>
        <w:t xml:space="preserve">  K2</w:t>
      </w:r>
    </w:p>
    <w:p w:rsidR="00000000" w:rsidDel="00000000" w:rsidP="00000000" w:rsidRDefault="00000000" w:rsidRPr="00000000" w14:paraId="00000034">
      <w:pPr>
        <w:numPr>
          <w:ilvl w:val="0"/>
          <w:numId w:val="4"/>
        </w:numPr>
        <w:ind w:left="720" w:hanging="360"/>
        <w:rPr>
          <w:u w:val="none"/>
        </w:rPr>
      </w:pPr>
      <w:r w:rsidDel="00000000" w:rsidR="00000000" w:rsidRPr="00000000">
        <w:rPr>
          <w:b w:val="1"/>
          <w:bCs w:val="1"/>
          <w:rtl w:val="0"/>
        </w:rPr>
        <w:t xml:space="preserve">Respuesta Correcta:</w:t>
      </w:r>
      <w:r w:rsidDel="00000000" w:rsidR="00000000" w:rsidRPr="00000000">
        <w:rPr>
          <w:rtl w:val="0"/>
        </w:rPr>
        <w:t xml:space="preserve">  d</w:t>
      </w:r>
    </w:p>
    <w:p w:rsidR="00000000" w:rsidDel="00000000" w:rsidP="00000000" w:rsidRDefault="00000000" w:rsidRPr="00000000" w14:paraId="00000035">
      <w:pPr>
        <w:numPr>
          <w:ilvl w:val="0"/>
          <w:numId w:val="4"/>
        </w:numPr>
        <w:ind w:left="720" w:hanging="360"/>
        <w:rPr>
          <w:u w:val="none"/>
        </w:rPr>
      </w:pPr>
      <w:r w:rsidDel="00000000" w:rsidR="00000000" w:rsidRPr="00000000">
        <w:rPr>
          <w:b w:val="1"/>
          <w:bCs w:val="1"/>
          <w:rtl w:val="0"/>
        </w:rPr>
        <w:t xml:space="preserve">Justificación Detallada:</w:t>
      </w:r>
      <w:r w:rsidDel="00000000" w:rsidR="00000000" w:rsidRPr="00000000">
        <w:rPr>
          <w:rtl w:val="0"/>
        </w:rPr>
        <w:t xml:space="preserve">  La trazabilidad es una herramienta multidimensional según la sección 1.4.4: permite seleccionar pruebas de regresión mediante el análisis de impacto, asegura que la ejecución sea auditable al evaluar su completitud, identifica defectos abiertos en historias de usuario y permite alinear el esfuerzo de prueba con el riesgo del producto. Todas estas funciones hacen que la opción (d) sea la respuesta correcta.</w:t>
      </w:r>
    </w:p>
    <w:p w:rsidR="00000000" w:rsidDel="00000000" w:rsidP="00000000" w:rsidRDefault="00000000" w:rsidRPr="00000000" w14:paraId="00000036">
      <w:pPr>
        <w:numPr>
          <w:ilvl w:val="0"/>
          <w:numId w:val="4"/>
        </w:numPr>
        <w:ind w:left="720" w:hanging="360"/>
        <w:rPr>
          <w:u w:val="none"/>
        </w:rPr>
      </w:pPr>
      <w:r w:rsidDel="00000000" w:rsidR="00000000" w:rsidRPr="00000000">
        <w:rPr>
          <w:b w:val="1"/>
          <w:bCs w:val="1"/>
          <w:rtl w:val="0"/>
        </w:rPr>
        <w:t xml:space="preserve">ID:</w:t>
      </w:r>
      <w:r w:rsidDel="00000000" w:rsidR="00000000" w:rsidRPr="00000000">
        <w:rPr>
          <w:rtl w:val="0"/>
        </w:rPr>
        <w:t xml:space="preserve">  8</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Referencia:</w:t>
      </w:r>
      <w:r w:rsidDel="00000000" w:rsidR="00000000" w:rsidRPr="00000000">
        <w:rPr>
          <w:rtl w:val="0"/>
        </w:rPr>
        <w:t xml:space="preserve">  NB-1.4.2</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Nivel K:</w:t>
      </w:r>
      <w:r w:rsidDel="00000000" w:rsidR="00000000" w:rsidRPr="00000000">
        <w:rPr>
          <w:rtl w:val="0"/>
        </w:rPr>
        <w:t xml:space="preserve">  K2</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Respuesta Correcta:</w:t>
      </w:r>
      <w:r w:rsidDel="00000000" w:rsidR="00000000" w:rsidRPr="00000000">
        <w:rPr>
          <w:rtl w:val="0"/>
        </w:rPr>
        <w:t xml:space="preserve">  b</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Justificación Detallada:</w:t>
      </w:r>
      <w:r w:rsidDel="00000000" w:rsidR="00000000" w:rsidRPr="00000000">
        <w:rPr>
          <w:rtl w:val="0"/>
        </w:rPr>
        <w:t xml:space="preserve">  La creación de datos de prueba es una tarea propia de la implementación de la prueba (apartado 1.4.2). El análisis de defectos (a) es una actividad de depuración (apartado 1.1.2); la asignación de versiones (c) pertenece a la gestión de configuración (apartado 5.4); y la redacción de historias de usuario (d) es responsabilidad del propietario del producto, no del probador.</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ID:</w:t>
      </w:r>
      <w:r w:rsidDel="00000000" w:rsidR="00000000" w:rsidRPr="00000000">
        <w:rPr>
          <w:rtl w:val="0"/>
        </w:rPr>
        <w:t xml:space="preserve">  11</w:t>
      </w:r>
    </w:p>
    <w:p w:rsidR="00000000" w:rsidDel="00000000" w:rsidP="00000000" w:rsidRDefault="00000000" w:rsidRPr="00000000" w14:paraId="0000003C">
      <w:pPr>
        <w:numPr>
          <w:ilvl w:val="0"/>
          <w:numId w:val="4"/>
        </w:numPr>
        <w:ind w:left="720" w:hanging="360"/>
        <w:rPr>
          <w:u w:val="none"/>
        </w:rPr>
      </w:pPr>
      <w:r w:rsidDel="00000000" w:rsidR="00000000" w:rsidRPr="00000000">
        <w:rPr>
          <w:b w:val="1"/>
          <w:bCs w:val="1"/>
          <w:rtl w:val="0"/>
        </w:rPr>
        <w:t xml:space="preserve">Referencia:</w:t>
      </w:r>
      <w:r w:rsidDel="00000000" w:rsidR="00000000" w:rsidRPr="00000000">
        <w:rPr>
          <w:rtl w:val="0"/>
        </w:rPr>
        <w:t xml:space="preserve">  NB-2.2.1</w:t>
      </w:r>
    </w:p>
    <w:p w:rsidR="00000000" w:rsidDel="00000000" w:rsidP="00000000" w:rsidRDefault="00000000" w:rsidRPr="00000000" w14:paraId="0000003D">
      <w:pPr>
        <w:numPr>
          <w:ilvl w:val="0"/>
          <w:numId w:val="4"/>
        </w:numPr>
        <w:ind w:left="720" w:hanging="360"/>
        <w:rPr>
          <w:u w:val="none"/>
        </w:rPr>
      </w:pPr>
      <w:r w:rsidDel="00000000" w:rsidR="00000000" w:rsidRPr="00000000">
        <w:rPr>
          <w:b w:val="1"/>
          <w:bCs w:val="1"/>
          <w:rtl w:val="0"/>
        </w:rPr>
        <w:t xml:space="preserve">Nivel K:</w:t>
      </w:r>
      <w:r w:rsidDel="00000000" w:rsidR="00000000" w:rsidRPr="00000000">
        <w:rPr>
          <w:rtl w:val="0"/>
        </w:rPr>
        <w:t xml:space="preserve">  K2</w:t>
      </w:r>
    </w:p>
    <w:p w:rsidR="00000000" w:rsidDel="00000000" w:rsidP="00000000" w:rsidRDefault="00000000" w:rsidRPr="00000000" w14:paraId="0000003E">
      <w:pPr>
        <w:numPr>
          <w:ilvl w:val="0"/>
          <w:numId w:val="4"/>
        </w:numPr>
        <w:ind w:left="720" w:hanging="360"/>
        <w:rPr>
          <w:u w:val="none"/>
        </w:rPr>
      </w:pPr>
      <w:r w:rsidDel="00000000" w:rsidR="00000000" w:rsidRPr="00000000">
        <w:rPr>
          <w:b w:val="1"/>
          <w:bCs w:val="1"/>
          <w:rtl w:val="0"/>
        </w:rPr>
        <w:t xml:space="preserve">Respuesta Correcta:</w:t>
      </w:r>
      <w:r w:rsidDel="00000000" w:rsidR="00000000" w:rsidRPr="00000000">
        <w:rPr>
          <w:rtl w:val="0"/>
        </w:rPr>
        <w:t xml:space="preserve">  c</w:t>
      </w:r>
    </w:p>
    <w:p w:rsidR="00000000" w:rsidDel="00000000" w:rsidP="00000000" w:rsidRDefault="00000000" w:rsidRPr="00000000" w14:paraId="0000003F">
      <w:pPr>
        <w:numPr>
          <w:ilvl w:val="0"/>
          <w:numId w:val="4"/>
        </w:numPr>
        <w:ind w:left="720" w:hanging="360"/>
        <w:rPr>
          <w:u w:val="none"/>
        </w:rPr>
      </w:pPr>
      <w:r w:rsidDel="00000000" w:rsidR="00000000" w:rsidRPr="00000000">
        <w:rPr>
          <w:b w:val="1"/>
          <w:bCs w:val="1"/>
          <w:rtl w:val="0"/>
        </w:rPr>
        <w:t xml:space="preserve">Justificación Detallada:</w:t>
      </w:r>
      <w:r w:rsidDel="00000000" w:rsidR="00000000" w:rsidRPr="00000000">
        <w:rPr>
          <w:rtl w:val="0"/>
        </w:rPr>
        <w:t xml:space="preserve">  La opción (c) es correcta porque el rendimiento se clasifica como un "tipo de prueba" según el apartado 2.3, no como un nivel. Los niveles oficiales definidos en el apartado 2.2 son: componentes (módulos separados), integración (interfaces), sistema (objeto completo) y aceptación (validación de uso).</w:t>
      </w:r>
    </w:p>
    <w:p w:rsidR="00000000" w:rsidDel="00000000" w:rsidP="00000000" w:rsidRDefault="00000000" w:rsidRPr="00000000" w14:paraId="00000040">
      <w:pPr>
        <w:numPr>
          <w:ilvl w:val="0"/>
          <w:numId w:val="4"/>
        </w:numPr>
        <w:ind w:left="720" w:hanging="360"/>
        <w:rPr>
          <w:u w:val="none"/>
        </w:rPr>
      </w:pPr>
      <w:r w:rsidDel="00000000" w:rsidR="00000000" w:rsidRPr="00000000">
        <w:rPr>
          <w:b w:val="1"/>
          <w:bCs w:val="1"/>
          <w:rtl w:val="0"/>
        </w:rPr>
        <w:t xml:space="preserve">ID:</w:t>
      </w:r>
      <w:r w:rsidDel="00000000" w:rsidR="00000000" w:rsidRPr="00000000">
        <w:rPr>
          <w:rtl w:val="0"/>
        </w:rPr>
        <w:t xml:space="preserve">  18</w:t>
      </w:r>
    </w:p>
    <w:p w:rsidR="00000000" w:rsidDel="00000000" w:rsidP="00000000" w:rsidRDefault="00000000" w:rsidRPr="00000000" w14:paraId="00000041">
      <w:pPr>
        <w:numPr>
          <w:ilvl w:val="0"/>
          <w:numId w:val="4"/>
        </w:numPr>
        <w:ind w:left="720" w:hanging="360"/>
        <w:rPr>
          <w:u w:val="none"/>
        </w:rPr>
      </w:pPr>
      <w:r w:rsidDel="00000000" w:rsidR="00000000" w:rsidRPr="00000000">
        <w:rPr>
          <w:b w:val="1"/>
          <w:bCs w:val="1"/>
          <w:rtl w:val="0"/>
        </w:rPr>
        <w:t xml:space="preserve">Referencia:</w:t>
      </w:r>
      <w:r w:rsidDel="00000000" w:rsidR="00000000" w:rsidRPr="00000000">
        <w:rPr>
          <w:rtl w:val="0"/>
        </w:rPr>
        <w:t xml:space="preserve">  NB-3.2.4</w:t>
      </w:r>
    </w:p>
    <w:p w:rsidR="00000000" w:rsidDel="00000000" w:rsidP="00000000" w:rsidRDefault="00000000" w:rsidRPr="00000000" w14:paraId="00000042">
      <w:pPr>
        <w:numPr>
          <w:ilvl w:val="0"/>
          <w:numId w:val="4"/>
        </w:numPr>
        <w:ind w:left="720" w:hanging="360"/>
        <w:rPr>
          <w:u w:val="none"/>
        </w:rPr>
      </w:pPr>
      <w:r w:rsidDel="00000000" w:rsidR="00000000" w:rsidRPr="00000000">
        <w:rPr>
          <w:b w:val="1"/>
          <w:bCs w:val="1"/>
          <w:rtl w:val="0"/>
        </w:rPr>
        <w:t xml:space="preserve">Nivel K:</w:t>
      </w:r>
      <w:r w:rsidDel="00000000" w:rsidR="00000000" w:rsidRPr="00000000">
        <w:rPr>
          <w:rtl w:val="0"/>
        </w:rPr>
        <w:t xml:space="preserve">  K3</w:t>
      </w:r>
    </w:p>
    <w:p w:rsidR="00000000" w:rsidDel="00000000" w:rsidP="00000000" w:rsidRDefault="00000000" w:rsidRPr="00000000" w14:paraId="00000043">
      <w:pPr>
        <w:numPr>
          <w:ilvl w:val="0"/>
          <w:numId w:val="4"/>
        </w:numPr>
        <w:ind w:left="720" w:hanging="360"/>
        <w:rPr>
          <w:u w:val="none"/>
        </w:rPr>
      </w:pPr>
      <w:r w:rsidDel="00000000" w:rsidR="00000000" w:rsidRPr="00000000">
        <w:rPr>
          <w:b w:val="1"/>
          <w:bCs w:val="1"/>
          <w:rtl w:val="0"/>
        </w:rPr>
        <w:t xml:space="preserve">Respuesta Correcta:</w:t>
      </w:r>
      <w:r w:rsidDel="00000000" w:rsidR="00000000" w:rsidRPr="00000000">
        <w:rPr>
          <w:rtl w:val="0"/>
        </w:rPr>
        <w:t xml:space="preserve">  b</w:t>
      </w:r>
    </w:p>
    <w:p w:rsidR="00000000" w:rsidDel="00000000" w:rsidP="00000000" w:rsidRDefault="00000000" w:rsidRPr="00000000" w14:paraId="00000044">
      <w:pPr>
        <w:numPr>
          <w:ilvl w:val="0"/>
          <w:numId w:val="4"/>
        </w:numPr>
        <w:ind w:left="720" w:hanging="360"/>
        <w:rPr>
          <w:u w:val="none"/>
        </w:rPr>
      </w:pPr>
      <w:r w:rsidDel="00000000" w:rsidR="00000000" w:rsidRPr="00000000">
        <w:rPr>
          <w:b w:val="1"/>
          <w:bCs w:val="1"/>
          <w:rtl w:val="0"/>
        </w:rPr>
        <w:t xml:space="preserve">Justificación Detallada:</w:t>
      </w:r>
      <w:r w:rsidDel="00000000" w:rsidR="00000000" w:rsidRPr="00000000">
        <w:rPr>
          <w:rtl w:val="0"/>
        </w:rPr>
        <w:t xml:space="preserve">  Se identifica un defecto de contradicción, típico en los requisitos según el apartado 3.1.3. Existe un conflicto lógico entre los criterios AC3 y AC5: si un objeto excede un metro pero el sistema permite tocarlo sin haber limitado su tamaño previamente (AC1), se produce una inconsistencia en las reglas de negocio.</w:t>
      </w:r>
    </w:p>
    <w:p w:rsidR="00000000" w:rsidDel="00000000" w:rsidP="00000000" w:rsidRDefault="00000000" w:rsidRPr="00000000" w14:paraId="00000045">
      <w:pPr>
        <w:numPr>
          <w:ilvl w:val="0"/>
          <w:numId w:val="4"/>
        </w:numPr>
        <w:ind w:left="720" w:hanging="360"/>
        <w:rPr>
          <w:u w:val="none"/>
        </w:rPr>
      </w:pPr>
      <w:r w:rsidDel="00000000" w:rsidR="00000000" w:rsidRPr="00000000">
        <w:rPr>
          <w:b w:val="1"/>
          <w:bCs w:val="1"/>
          <w:rtl w:val="0"/>
        </w:rPr>
        <w:t xml:space="preserve">ID:</w:t>
      </w:r>
      <w:r w:rsidDel="00000000" w:rsidR="00000000" w:rsidRPr="00000000">
        <w:rPr>
          <w:rtl w:val="0"/>
        </w:rPr>
        <w:t xml:space="preserve">  25</w:t>
      </w:r>
    </w:p>
    <w:p w:rsidR="00000000" w:rsidDel="00000000" w:rsidP="00000000" w:rsidRDefault="00000000" w:rsidRPr="00000000" w14:paraId="00000046">
      <w:pPr>
        <w:numPr>
          <w:ilvl w:val="0"/>
          <w:numId w:val="4"/>
        </w:numPr>
        <w:ind w:left="720" w:hanging="360"/>
        <w:rPr>
          <w:u w:val="none"/>
        </w:rPr>
      </w:pPr>
      <w:r w:rsidDel="00000000" w:rsidR="00000000" w:rsidRPr="00000000">
        <w:rPr>
          <w:b w:val="1"/>
          <w:bCs w:val="1"/>
          <w:rtl w:val="0"/>
        </w:rPr>
        <w:t xml:space="preserve">Referencia:</w:t>
      </w:r>
      <w:r w:rsidDel="00000000" w:rsidR="00000000" w:rsidRPr="00000000">
        <w:rPr>
          <w:rtl w:val="0"/>
        </w:rPr>
        <w:t xml:space="preserve">  NB-4.2.1</w:t>
      </w:r>
    </w:p>
    <w:p w:rsidR="00000000" w:rsidDel="00000000" w:rsidP="00000000" w:rsidRDefault="00000000" w:rsidRPr="00000000" w14:paraId="00000047">
      <w:pPr>
        <w:numPr>
          <w:ilvl w:val="0"/>
          <w:numId w:val="4"/>
        </w:numPr>
        <w:ind w:left="720" w:hanging="360"/>
        <w:rPr>
          <w:u w:val="none"/>
        </w:rPr>
      </w:pPr>
      <w:r w:rsidDel="00000000" w:rsidR="00000000" w:rsidRPr="00000000">
        <w:rPr>
          <w:b w:val="1"/>
          <w:bCs w:val="1"/>
          <w:rtl w:val="0"/>
        </w:rPr>
        <w:t xml:space="preserve">Nivel K:</w:t>
      </w:r>
      <w:r w:rsidDel="00000000" w:rsidR="00000000" w:rsidRPr="00000000">
        <w:rPr>
          <w:rtl w:val="0"/>
        </w:rPr>
        <w:t xml:space="preserve">  K3</w:t>
      </w:r>
    </w:p>
    <w:p w:rsidR="00000000" w:rsidDel="00000000" w:rsidP="00000000" w:rsidRDefault="00000000" w:rsidRPr="00000000" w14:paraId="00000048">
      <w:pPr>
        <w:numPr>
          <w:ilvl w:val="0"/>
          <w:numId w:val="4"/>
        </w:numPr>
        <w:ind w:left="720" w:hanging="360"/>
        <w:rPr>
          <w:u w:val="none"/>
        </w:rPr>
      </w:pPr>
      <w:r w:rsidDel="00000000" w:rsidR="00000000" w:rsidRPr="00000000">
        <w:rPr>
          <w:b w:val="1"/>
          <w:bCs w:val="1"/>
          <w:rtl w:val="0"/>
        </w:rPr>
        <w:t xml:space="preserve">Respuesta Correcta:</w:t>
      </w:r>
      <w:r w:rsidDel="00000000" w:rsidR="00000000" w:rsidRPr="00000000">
        <w:rPr>
          <w:rtl w:val="0"/>
        </w:rPr>
        <w:t xml:space="preserve">  a</w:t>
      </w:r>
    </w:p>
    <w:p w:rsidR="00000000" w:rsidDel="00000000" w:rsidP="00000000" w:rsidRDefault="00000000" w:rsidRPr="00000000" w14:paraId="00000049">
      <w:pPr>
        <w:numPr>
          <w:ilvl w:val="0"/>
          <w:numId w:val="4"/>
        </w:numPr>
        <w:ind w:left="720" w:hanging="360"/>
        <w:rPr>
          <w:u w:val="none"/>
        </w:rPr>
      </w:pPr>
      <w:r w:rsidDel="00000000" w:rsidR="00000000" w:rsidRPr="00000000">
        <w:rPr>
          <w:b w:val="1"/>
          <w:bCs w:val="1"/>
          <w:rtl w:val="0"/>
        </w:rPr>
        <w:t xml:space="preserve">Justificación Detallada:</w:t>
      </w:r>
      <w:r w:rsidDel="00000000" w:rsidR="00000000" w:rsidRPr="00000000">
        <w:rPr>
          <w:rtl w:val="0"/>
        </w:rPr>
        <w:t xml:space="preserve">  Basándose en el apartado 4.2.1, se identifican tres particiones: 0.0 litros (no venta), 0.1 a 50.0 (venta válida) y 50.1+ (cantidad inválida). La opción (a) es la única que presenta el conjunto mínimo que cubre exactamente una prueba por cada una de las tres particiones identificadas.</w:t>
      </w:r>
    </w:p>
    <w:p w:rsidR="00000000" w:rsidDel="00000000" w:rsidP="00000000" w:rsidRDefault="00000000" w:rsidRPr="00000000" w14:paraId="0000004A">
      <w:pPr>
        <w:numPr>
          <w:ilvl w:val="0"/>
          <w:numId w:val="4"/>
        </w:numPr>
        <w:ind w:left="720" w:hanging="360"/>
        <w:rPr>
          <w:u w:val="none"/>
        </w:rPr>
      </w:pPr>
      <w:r w:rsidDel="00000000" w:rsidR="00000000" w:rsidRPr="00000000">
        <w:rPr>
          <w:b w:val="1"/>
          <w:bCs w:val="1"/>
          <w:rtl w:val="0"/>
        </w:rPr>
        <w:t xml:space="preserve">ID:</w:t>
      </w:r>
      <w:r w:rsidDel="00000000" w:rsidR="00000000" w:rsidRPr="00000000">
        <w:rPr>
          <w:rtl w:val="0"/>
        </w:rPr>
        <w:t xml:space="preserve">  26</w:t>
      </w:r>
    </w:p>
    <w:p w:rsidR="00000000" w:rsidDel="00000000" w:rsidP="00000000" w:rsidRDefault="00000000" w:rsidRPr="00000000" w14:paraId="0000004B">
      <w:pPr>
        <w:numPr>
          <w:ilvl w:val="0"/>
          <w:numId w:val="4"/>
        </w:numPr>
        <w:ind w:left="720" w:hanging="360"/>
        <w:rPr>
          <w:u w:val="none"/>
        </w:rPr>
      </w:pPr>
      <w:r w:rsidDel="00000000" w:rsidR="00000000" w:rsidRPr="00000000">
        <w:rPr>
          <w:b w:val="1"/>
          <w:bCs w:val="1"/>
          <w:rtl w:val="0"/>
        </w:rPr>
        <w:t xml:space="preserve">Referencia:</w:t>
      </w:r>
      <w:r w:rsidDel="00000000" w:rsidR="00000000" w:rsidRPr="00000000">
        <w:rPr>
          <w:rtl w:val="0"/>
        </w:rPr>
        <w:t xml:space="preserve">  NB-4.2.2</w:t>
      </w:r>
    </w:p>
    <w:p w:rsidR="00000000" w:rsidDel="00000000" w:rsidP="00000000" w:rsidRDefault="00000000" w:rsidRPr="00000000" w14:paraId="0000004C">
      <w:pPr>
        <w:numPr>
          <w:ilvl w:val="0"/>
          <w:numId w:val="4"/>
        </w:numPr>
        <w:ind w:left="720" w:hanging="360"/>
        <w:rPr>
          <w:u w:val="none"/>
        </w:rPr>
      </w:pPr>
      <w:r w:rsidDel="00000000" w:rsidR="00000000" w:rsidRPr="00000000">
        <w:rPr>
          <w:b w:val="1"/>
          <w:bCs w:val="1"/>
          <w:rtl w:val="0"/>
        </w:rPr>
        <w:t xml:space="preserve">Nivel K:</w:t>
      </w:r>
      <w:r w:rsidDel="00000000" w:rsidR="00000000" w:rsidRPr="00000000">
        <w:rPr>
          <w:rtl w:val="0"/>
        </w:rPr>
        <w:t xml:space="preserve">  K3</w:t>
      </w:r>
    </w:p>
    <w:p w:rsidR="00000000" w:rsidDel="00000000" w:rsidP="00000000" w:rsidRDefault="00000000" w:rsidRPr="00000000" w14:paraId="0000004D">
      <w:pPr>
        <w:numPr>
          <w:ilvl w:val="0"/>
          <w:numId w:val="4"/>
        </w:numPr>
        <w:ind w:left="720" w:hanging="360"/>
        <w:rPr>
          <w:u w:val="none"/>
        </w:rPr>
      </w:pPr>
      <w:r w:rsidDel="00000000" w:rsidR="00000000" w:rsidRPr="00000000">
        <w:rPr>
          <w:b w:val="1"/>
          <w:bCs w:val="1"/>
          <w:rtl w:val="0"/>
        </w:rPr>
        <w:t xml:space="preserve">Respuesta Correcta:</w:t>
      </w:r>
      <w:r w:rsidDel="00000000" w:rsidR="00000000" w:rsidRPr="00000000">
        <w:rPr>
          <w:rtl w:val="0"/>
        </w:rPr>
        <w:t xml:space="preserve">  c</w:t>
      </w:r>
    </w:p>
    <w:p w:rsidR="00000000" w:rsidDel="00000000" w:rsidP="00000000" w:rsidRDefault="00000000" w:rsidRPr="00000000" w14:paraId="0000004E">
      <w:pPr>
        <w:numPr>
          <w:ilvl w:val="0"/>
          <w:numId w:val="4"/>
        </w:numPr>
        <w:ind w:left="720" w:hanging="360"/>
        <w:rPr>
          <w:u w:val="none"/>
        </w:rPr>
      </w:pPr>
      <w:r w:rsidDel="00000000" w:rsidR="00000000" w:rsidRPr="00000000">
        <w:rPr>
          <w:b w:val="1"/>
          <w:bCs w:val="1"/>
          <w:rtl w:val="0"/>
        </w:rPr>
        <w:t xml:space="preserve">Justificación Detallada:</w:t>
      </w:r>
      <w:r w:rsidDel="00000000" w:rsidR="00000000" w:rsidRPr="00000000">
        <w:rPr>
          <w:rtl w:val="0"/>
        </w:rPr>
        <w:t xml:space="preserve">  Para un análisis de valores límite de dos puntos (apartado 4.2.2), se deben probar los bordes exactos de las particiones: los valores válidos (0.5 y 25.0) y sus inmediatos inválidos (0.4 y 25.1). La opción (c) incluye precisamente estos cuatro valores críticos.</w:t>
      </w:r>
    </w:p>
    <w:p w:rsidR="00000000" w:rsidDel="00000000" w:rsidP="00000000" w:rsidRDefault="00000000" w:rsidRPr="00000000" w14:paraId="0000004F">
      <w:pPr>
        <w:numPr>
          <w:ilvl w:val="0"/>
          <w:numId w:val="4"/>
        </w:numPr>
        <w:ind w:left="720" w:hanging="360"/>
        <w:rPr>
          <w:u w:val="none"/>
        </w:rPr>
      </w:pPr>
      <w:r w:rsidDel="00000000" w:rsidR="00000000" w:rsidRPr="00000000">
        <w:rPr>
          <w:b w:val="1"/>
          <w:bCs w:val="1"/>
          <w:rtl w:val="0"/>
        </w:rPr>
        <w:t xml:space="preserve">Nota sobre Modelos A y B:</w:t>
      </w:r>
      <w:r w:rsidDel="00000000" w:rsidR="00000000" w:rsidRPr="00000000">
        <w:rPr>
          <w:rtl w:val="0"/>
        </w:rPr>
        <w:t xml:space="preserve">  Para la integración de futuros reactivos, se debe mantener la misma estructura técnica de ID, Referencia LO, Nivel K y Justificación sintetizada.</w:t>
      </w:r>
    </w:p>
    <w:p w:rsidR="00000000" w:rsidDel="00000000" w:rsidP="00000000" w:rsidRDefault="00000000" w:rsidRPr="00000000" w14:paraId="00000050">
      <w:pPr>
        <w:pStyle w:val="Heading4"/>
        <w:rPr/>
      </w:pPr>
      <w:bookmarkStart w:colFirst="0" w:colLast="0" w:name="_8m0bj9v3g75b" w:id="6"/>
      <w:bookmarkEnd w:id="6"/>
      <w:r w:rsidDel="00000000" w:rsidR="00000000" w:rsidRPr="00000000">
        <w:rPr>
          <w:rtl w:val="0"/>
        </w:rPr>
        <w:t xml:space="preserve">4. Metodología de Extracción para Nuevos Reactivos</w:t>
      </w:r>
    </w:p>
    <w:p w:rsidR="00000000" w:rsidDel="00000000" w:rsidP="00000000" w:rsidRDefault="00000000" w:rsidRPr="00000000" w14:paraId="00000051">
      <w:pPr>
        <w:rPr/>
      </w:pPr>
      <w:r w:rsidDel="00000000" w:rsidR="00000000" w:rsidRPr="00000000">
        <w:rPr>
          <w:rtl w:val="0"/>
        </w:rPr>
        <w:t xml:space="preserve">Para expandir el banco de preguntas manteniendo la validez psicométrica del ISTQB®, se establece el siguiente procedimiento:</w:t>
      </w:r>
    </w:p>
    <w:p w:rsidR="00000000" w:rsidDel="00000000" w:rsidP="00000000" w:rsidRDefault="00000000" w:rsidRPr="00000000" w14:paraId="00000052">
      <w:pPr>
        <w:numPr>
          <w:ilvl w:val="0"/>
          <w:numId w:val="1"/>
        </w:numPr>
        <w:ind w:left="720" w:hanging="360"/>
        <w:rPr>
          <w:u w:val="none"/>
        </w:rPr>
      </w:pPr>
      <w:r w:rsidDel="00000000" w:rsidR="00000000" w:rsidRPr="00000000">
        <w:rPr>
          <w:b w:val="1"/>
          <w:bCs w:val="1"/>
          <w:rtl w:val="0"/>
        </w:rPr>
        <w:t xml:space="preserve">Identificación del Objetivo (LO):</w:t>
      </w:r>
      <w:r w:rsidDel="00000000" w:rsidR="00000000" w:rsidRPr="00000000">
        <w:rPr>
          <w:rtl w:val="0"/>
        </w:rPr>
        <w:t xml:space="preserve">  Localizar el código NB-X.X.X específico en el Syllabus 2018 (ej. NB-2.1.1).</w:t>
      </w:r>
    </w:p>
    <w:p w:rsidR="00000000" w:rsidDel="00000000" w:rsidP="00000000" w:rsidRDefault="00000000" w:rsidRPr="00000000" w14:paraId="00000053">
      <w:pPr>
        <w:numPr>
          <w:ilvl w:val="0"/>
          <w:numId w:val="1"/>
        </w:numPr>
        <w:ind w:left="720" w:hanging="360"/>
        <w:rPr>
          <w:b w:val="1"/>
          <w:bCs w:val="1"/>
        </w:rPr>
      </w:pPr>
      <w:r w:rsidDel="00000000" w:rsidR="00000000" w:rsidRPr="00000000">
        <w:rPr>
          <w:b w:val="1"/>
          <w:bCs w:val="1"/>
          <w:rtl w:val="0"/>
        </w:rPr>
        <w:t xml:space="preserve">Asignación de Nivel K:</w:t>
      </w:r>
    </w:p>
    <w:p w:rsidR="00000000" w:rsidDel="00000000" w:rsidP="00000000" w:rsidRDefault="00000000" w:rsidRPr="00000000" w14:paraId="00000054">
      <w:pPr>
        <w:numPr>
          <w:ilvl w:val="0"/>
          <w:numId w:val="1"/>
        </w:numPr>
        <w:ind w:left="720" w:hanging="360"/>
        <w:rPr>
          <w:u w:val="none"/>
        </w:rPr>
      </w:pPr>
      <w:r w:rsidDel="00000000" w:rsidR="00000000" w:rsidRPr="00000000">
        <w:rPr>
          <w:b w:val="1"/>
          <w:bCs w:val="1"/>
          <w:rtl w:val="0"/>
        </w:rPr>
        <w:t xml:space="preserve">K1:</w:t>
      </w:r>
      <w:r w:rsidDel="00000000" w:rsidR="00000000" w:rsidRPr="00000000">
        <w:rPr>
          <w:rtl w:val="0"/>
        </w:rPr>
        <w:t xml:space="preserve">  Preguntas de opción múltiple sobre definiciones exactas o listas del glosario.</w:t>
      </w:r>
    </w:p>
    <w:p w:rsidR="00000000" w:rsidDel="00000000" w:rsidP="00000000" w:rsidRDefault="00000000" w:rsidRPr="00000000" w14:paraId="00000055">
      <w:pPr>
        <w:numPr>
          <w:ilvl w:val="0"/>
          <w:numId w:val="1"/>
        </w:numPr>
        <w:ind w:left="720" w:hanging="360"/>
        <w:rPr>
          <w:u w:val="none"/>
        </w:rPr>
      </w:pPr>
      <w:r w:rsidDel="00000000" w:rsidR="00000000" w:rsidRPr="00000000">
        <w:rPr>
          <w:b w:val="1"/>
          <w:bCs w:val="1"/>
          <w:rtl w:val="0"/>
        </w:rPr>
        <w:t xml:space="preserve">K2:</w:t>
      </w:r>
      <w:r w:rsidDel="00000000" w:rsidR="00000000" w:rsidRPr="00000000">
        <w:rPr>
          <w:rtl w:val="0"/>
        </w:rPr>
        <w:t xml:space="preserve">  Preguntas que requieran distinguir entre conceptos similares o explicar el propósito de un proceso.</w:t>
      </w:r>
    </w:p>
    <w:p w:rsidR="00000000" w:rsidDel="00000000" w:rsidP="00000000" w:rsidRDefault="00000000" w:rsidRPr="00000000" w14:paraId="00000056">
      <w:pPr>
        <w:numPr>
          <w:ilvl w:val="0"/>
          <w:numId w:val="1"/>
        </w:numPr>
        <w:ind w:left="720" w:hanging="360"/>
        <w:rPr>
          <w:u w:val="none"/>
        </w:rPr>
      </w:pPr>
      <w:r w:rsidDel="00000000" w:rsidR="00000000" w:rsidRPr="00000000">
        <w:rPr>
          <w:b w:val="1"/>
          <w:bCs w:val="1"/>
          <w:rtl w:val="0"/>
        </w:rPr>
        <w:t xml:space="preserve">K3:</w:t>
      </w:r>
      <w:r w:rsidDel="00000000" w:rsidR="00000000" w:rsidRPr="00000000">
        <w:rPr>
          <w:rtl w:val="0"/>
        </w:rPr>
        <w:t xml:space="preserve">  Creación de escenarios prácticos que requieran cálculos (ej. tablas de decisión o valores límite).</w:t>
      </w:r>
    </w:p>
    <w:p w:rsidR="00000000" w:rsidDel="00000000" w:rsidP="00000000" w:rsidRDefault="00000000" w:rsidRPr="00000000" w14:paraId="00000057">
      <w:pPr>
        <w:numPr>
          <w:ilvl w:val="0"/>
          <w:numId w:val="1"/>
        </w:numPr>
        <w:ind w:left="720" w:hanging="360"/>
        <w:rPr>
          <w:u w:val="none"/>
        </w:rPr>
      </w:pPr>
      <w:r w:rsidDel="00000000" w:rsidR="00000000" w:rsidRPr="00000000">
        <w:rPr>
          <w:b w:val="1"/>
          <w:bCs w:val="1"/>
          <w:rtl w:val="0"/>
        </w:rPr>
        <w:t xml:space="preserve">Redacción de Distractores:</w:t>
      </w:r>
      <w:r w:rsidDel="00000000" w:rsidR="00000000" w:rsidRPr="00000000">
        <w:rPr>
          <w:rtl w:val="0"/>
        </w:rPr>
        <w:t xml:space="preserve">  Las opciones incorrectas deben basarse en conceptos erróneos comunes citados en el Syllabus. Por ejemplo, confundir "depuración" con "proceso de prueba" (apartado 1.1.2) o "aseguramiento de calidad" con "control de calidad" (apartado 1.2.2).</w:t>
      </w:r>
    </w:p>
    <w:p w:rsidR="00000000" w:rsidDel="00000000" w:rsidP="00000000" w:rsidRDefault="00000000" w:rsidRPr="00000000" w14:paraId="00000058">
      <w:pPr>
        <w:numPr>
          <w:ilvl w:val="0"/>
          <w:numId w:val="1"/>
        </w:numPr>
        <w:ind w:left="720" w:hanging="360"/>
        <w:rPr>
          <w:u w:val="none"/>
        </w:rPr>
      </w:pPr>
      <w:r w:rsidDel="00000000" w:rsidR="00000000" w:rsidRPr="00000000">
        <w:rPr>
          <w:b w:val="1"/>
          <w:bCs w:val="1"/>
          <w:rtl w:val="0"/>
        </w:rPr>
        <w:t xml:space="preserve">Validación de Trazabilidad:</w:t>
      </w:r>
      <w:r w:rsidDel="00000000" w:rsidR="00000000" w:rsidRPr="00000000">
        <w:rPr>
          <w:rtl w:val="0"/>
        </w:rPr>
        <w:t xml:space="preserve">  Toda pregunta debe incluir la referencia al apartado del Syllabus para auditar la ejecución y el riesgo según lo estipulado en la sección 1.4.4.</w:t>
      </w:r>
    </w:p>
    <w:p w:rsidR="00000000" w:rsidDel="00000000" w:rsidP="00000000" w:rsidRDefault="00000000" w:rsidRPr="00000000" w14:paraId="00000059">
      <w:pPr>
        <w:pStyle w:val="Heading4"/>
        <w:rPr/>
      </w:pPr>
      <w:bookmarkStart w:colFirst="0" w:colLast="0" w:name="_etxuvzxenvtr" w:id="7"/>
      <w:bookmarkEnd w:id="7"/>
      <w:r w:rsidDel="00000000" w:rsidR="00000000" w:rsidRPr="00000000">
        <w:rPr>
          <w:rtl w:val="0"/>
        </w:rPr>
        <w:t xml:space="preserve">5. Parámetros de Salida para Programación</w:t>
      </w:r>
    </w:p>
    <w:p w:rsidR="00000000" w:rsidDel="00000000" w:rsidP="00000000" w:rsidRDefault="00000000" w:rsidRPr="00000000" w14:paraId="0000005A">
      <w:pPr>
        <w:rPr/>
      </w:pPr>
      <w:r w:rsidDel="00000000" w:rsidR="00000000" w:rsidRPr="00000000">
        <w:rPr>
          <w:rtl w:val="0"/>
        </w:rPr>
        <w:t xml:space="preserve">Los reactivos deben ser estructurados en formato JSON para su consumo por el motor del simulador. A continuación, se presenta el esquema técnico requerido:</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"id": 3,</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"chapter": "NB-1",</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"reference": "NB-1.2.4",</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"k_level": "K2",</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"question_text": "[TEXTO DE LA PREGUNTA NO PROVISTO EN EL DOCUMENTO DE RESPUESTAS - EXTRAER DEL MODELO C DE PREGUNTAS]",</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"options": {</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"Causa raíz",</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 "Fallo",</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 "Error",</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 "Defecto"</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"correct_answer": "d",</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"explanation": "El problema físico en el código se define como un defecto (d). De acuerdo con el apartado 1.2.4, la causa raíz es la distracción humana, el fallo es el comportamiento incorrecto observado y el error es la equivocación mental del programador."</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B">
      <w:pPr>
        <w:pStyle w:val="Heading4"/>
        <w:rPr/>
      </w:pPr>
      <w:bookmarkStart w:colFirst="0" w:colLast="0" w:name="_8ak09q8jpv3q" w:id="8"/>
      <w:bookmarkEnd w:id="8"/>
      <w:r w:rsidDel="00000000" w:rsidR="00000000" w:rsidRPr="00000000">
        <w:rPr>
          <w:rtl w:val="0"/>
        </w:rPr>
        <w:t xml:space="preserve">6. Restricciones de Formato y Contenido</w:t>
      </w:r>
    </w:p>
    <w:p w:rsidR="00000000" w:rsidDel="00000000" w:rsidP="00000000" w:rsidRDefault="00000000" w:rsidRPr="00000000" w14:paraId="0000006C">
      <w:pPr>
        <w:numPr>
          <w:ilvl w:val="0"/>
          <w:numId w:val="3"/>
        </w:numPr>
        <w:ind w:left="720" w:hanging="360"/>
        <w:rPr>
          <w:u w:val="none"/>
        </w:rPr>
      </w:pPr>
      <w:r w:rsidDel="00000000" w:rsidR="00000000" w:rsidRPr="00000000">
        <w:rPr>
          <w:b w:val="1"/>
          <w:bCs w:val="1"/>
          <w:rtl w:val="0"/>
        </w:rPr>
        <w:t xml:space="preserve">Integridad del Contenido:</w:t>
      </w:r>
      <w:r w:rsidDel="00000000" w:rsidR="00000000" w:rsidRPr="00000000">
        <w:rPr>
          <w:rtl w:val="0"/>
        </w:rPr>
        <w:t xml:space="preserve">  Queda estrictamente prohibida la invención de datos, porcentajes o conceptos no presentes en el Syllabus ISTQB® CTFL 2018.</w:t>
      </w:r>
    </w:p>
    <w:p w:rsidR="00000000" w:rsidDel="00000000" w:rsidP="00000000" w:rsidRDefault="00000000" w:rsidRPr="00000000" w14:paraId="0000006D">
      <w:pPr>
        <w:numPr>
          <w:ilvl w:val="0"/>
          <w:numId w:val="3"/>
        </w:numPr>
        <w:ind w:left="720" w:hanging="360"/>
        <w:rPr>
          <w:u w:val="none"/>
        </w:rPr>
      </w:pPr>
      <w:r w:rsidDel="00000000" w:rsidR="00000000" w:rsidRPr="00000000">
        <w:rPr>
          <w:b w:val="1"/>
          <w:bCs w:val="1"/>
          <w:rtl w:val="0"/>
        </w:rPr>
        <w:t xml:space="preserve">Precisión Terminológica:</w:t>
      </w:r>
      <w:r w:rsidDel="00000000" w:rsidR="00000000" w:rsidRPr="00000000">
        <w:rPr>
          <w:rtl w:val="0"/>
        </w:rPr>
        <w:t xml:space="preserve">  Se debe utilizar exclusivamente la terminología oficial del SSTQB. Ejemplo: "Prueba de confirmación" en lugar de "re-testing" o "prueba de re-ejecución".</w:t>
      </w:r>
    </w:p>
    <w:p w:rsidR="00000000" w:rsidDel="00000000" w:rsidP="00000000" w:rsidRDefault="00000000" w:rsidRPr="00000000" w14:paraId="0000006E">
      <w:pPr>
        <w:numPr>
          <w:ilvl w:val="0"/>
          <w:numId w:val="3"/>
        </w:numPr>
        <w:ind w:left="720" w:hanging="360"/>
        <w:rPr>
          <w:u w:val="none"/>
        </w:rPr>
      </w:pPr>
      <w:r w:rsidDel="00000000" w:rsidR="00000000" w:rsidRPr="00000000">
        <w:rPr>
          <w:b w:val="1"/>
          <w:bCs w:val="1"/>
          <w:rtl w:val="0"/>
        </w:rPr>
        <w:t xml:space="preserve">Restricción de Media:</w:t>
      </w:r>
      <w:r w:rsidDel="00000000" w:rsidR="00000000" w:rsidRPr="00000000">
        <w:rPr>
          <w:rtl w:val="0"/>
        </w:rPr>
        <w:t xml:space="preserve">  El documento y el simulador deben ser 100% textuales. No se permite el uso de diagramas de flujo, imágenes externas o archivos multimedia, garantizando la compatibilidad con formatos Markdown estándar.</w:t>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