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rFonts w:ascii="游ゴシック" w:cs="游ゴシック" w:eastAsia="游ゴシック" w:hAnsi="游ゴシック"/>
          <w:b/>
          <w:bCs/>
          <w:sz w:val="28"/>
          <w:szCs w:val="28"/>
        </w:rPr>
        <w:t xml:space="preserve">暫定運用（外部共有ゲスト事前申請制）</w:t>
      </w:r>
    </w:p>
    <w:p>
      <w:pPr>
        <w:spacing w:after="260"/>
        <w:jc w:val="center"/>
      </w:pPr>
      <w:r>
        <w:rPr>
          <w:rFonts w:ascii="游ゴシック" w:cs="游ゴシック" w:eastAsia="游ゴシック" w:hAnsi="游ゴシック"/>
          <w:b/>
          <w:bCs/>
          <w:sz w:val="28"/>
          <w:szCs w:val="28"/>
        </w:rPr>
        <w:t xml:space="preserve">開始準備タスク一覧</w:t>
      </w:r>
    </w:p>
    <w:p>
      <w:pPr>
        <w:spacing w:after="300"/>
        <w:jc w:val="right"/>
      </w:pPr>
      <w:r>
        <w:rPr>
          <w:rFonts w:ascii="游ゴシック" w:cs="游ゴシック" w:eastAsia="游ゴシック" w:hAnsi="游ゴシック"/>
          <w:sz w:val="20"/>
          <w:szCs w:val="20"/>
        </w:rPr>
        <w:t xml:space="preserve">2026年7月26日　情報システム部</w:t>
      </w:r>
    </w:p>
    <w:p>
      <w:pPr>
        <w:pStyle w:val="Heading1"/>
        <w:spacing w:after="160" w:before="320"/>
      </w:pPr>
      <w:r>
        <w:rPr>
          <w:rFonts w:ascii="游ゴシック" w:cs="游ゴシック" w:eastAsia="游ゴシック" w:hAnsi="游ゴシック"/>
          <w:b/>
          <w:bCs/>
          <w:color w:val="1F4E79"/>
          <w:sz w:val="28"/>
          <w:szCs w:val="28"/>
        </w:rPr>
        <w:t xml:space="preserve">1. 目的・前提</w:t>
      </w:r>
    </w:p>
    <w:p>
      <w:pPr>
        <w:spacing w:after="120" w:line="300"/>
      </w:pPr>
      <w:r>
        <w:rPr>
          <w:rFonts w:ascii="游ゴシック" w:cs="游ゴシック" w:eastAsia="游ゴシック" w:hAnsi="游ゴシック"/>
          <w:sz w:val="21"/>
          <w:szCs w:val="21"/>
        </w:rPr>
        <w:t xml:space="preserve">Outbound Security for Microsoft 365の契約・初期設定にはベンダー側の手続きを含めて最短でも1週間程度を要することが判明したため、本稼働開始までの期間、SharePointの外部共有機能を用いた暫定運用を行う。外部共有の利用には共有先ユーザーをMicrosoft Entra IDにゲストとして登録する必要があるため、この登録を担当者による事前申請制とし、管理者（情報システム部）がゲスト登録・権限付与・管理を一元的に行う体制とする。</w:t>
      </w:r>
    </w:p>
    <w:p>
      <w:pPr>
        <w:spacing w:after="120" w:line="300"/>
      </w:pPr>
      <w:r>
        <w:rPr>
          <w:rFonts w:ascii="游ゴシック" w:cs="游ゴシック" w:eastAsia="游ゴシック" w:hAnsi="游ゴシック"/>
          <w:sz w:val="21"/>
          <w:szCs w:val="21"/>
        </w:rPr>
        <w:t xml:space="preserve">本書は、この暫定運用を最速で開始するために必要な準備タスクを、ガバナンス・技術設定・運用フロー・周知・切替準備の観点で網羅的に洗い出したものである。</w:t>
      </w:r>
    </w:p>
    <w:p>
      <w:pPr>
        <w:pStyle w:val="Heading1"/>
        <w:spacing w:after="160" w:before="320"/>
      </w:pPr>
      <w:r>
        <w:rPr>
          <w:rFonts w:ascii="游ゴシック" w:cs="游ゴシック" w:eastAsia="游ゴシック" w:hAnsi="游ゴシック"/>
          <w:b/>
          <w:bCs/>
          <w:color w:val="1F4E79"/>
          <w:sz w:val="28"/>
          <w:szCs w:val="28"/>
        </w:rPr>
        <w:t xml:space="preserve">2. 準備タスク一覧</w:t>
      </w:r>
    </w:p>
    <w:p>
      <w:pPr>
        <w:spacing w:after="120" w:line="300"/>
      </w:pPr>
      <w:r>
        <w:rPr>
          <w:rFonts w:ascii="游ゴシック" w:cs="游ゴシック" w:eastAsia="游ゴシック" w:hAnsi="游ゴシック"/>
          <w:sz w:val="21"/>
          <w:szCs w:val="21"/>
        </w:rPr>
        <w:t xml:space="preserve">網掛け（オレンジ）のタスクは、3章で挙げる先行着手候補である。</w:t>
      </w:r>
    </w:p>
    <w:tbl>
      <w:tblPr>
        <w:tblW w:type="dxa" w:w="9589"/>
        <w:tblBorders>
          <w:top w:val="single" w:color="auto" w:sz="4"/>
          <w:left w:val="single" w:color="auto" w:sz="4"/>
          <w:bottom w:val="single" w:color="auto" w:sz="4"/>
          <w:right w:val="single" w:color="auto" w:sz="4"/>
          <w:insideH w:val="single" w:color="auto" w:sz="4"/>
          <w:insideV w:val="single" w:color="auto" w:sz="4"/>
        </w:tblBorders>
      </w:tblPr>
      <w:tblGrid>
        <w:gridCol w:w="700"/>
        <w:gridCol w:w="3300"/>
        <w:gridCol w:w="3800"/>
        <w:gridCol w:w="1789"/>
      </w:tblGrid>
      <w:tr>
        <w:trPr>
          <w:tblHeader/>
        </w:trPr>
        <w:tc>
          <w:tcPr>
            <w:tcW w:type="dxa" w:w="700"/>
            <w:shd w:fill="1F4E79" w:val="clear"/>
            <w:tcMar>
              <w:top w:type="dxa" w:w="70"/>
              <w:left w:type="dxa" w:w="100"/>
              <w:bottom w:type="dxa" w:w="70"/>
              <w:right w:type="dxa" w:w="100"/>
            </w:tcMar>
            <w:vAlign w:val="center"/>
          </w:tcPr>
          <w:p>
            <w:pPr>
              <w:jc w:val="center"/>
            </w:pPr>
            <w:r>
              <w:rPr>
                <w:rFonts w:ascii="游ゴシック" w:cs="游ゴシック" w:eastAsia="游ゴシック" w:hAnsi="游ゴシック"/>
                <w:b/>
                <w:bCs/>
                <w:color w:val="FFFFFF"/>
                <w:sz w:val="19"/>
                <w:szCs w:val="19"/>
              </w:rPr>
              <w:t xml:space="preserve">No.</w:t>
            </w:r>
          </w:p>
        </w:tc>
        <w:tc>
          <w:tcPr>
            <w:tcW w:type="dxa" w:w="3300"/>
            <w:shd w:fill="1F4E79" w:val="clear"/>
            <w:tcMar>
              <w:top w:type="dxa" w:w="70"/>
              <w:left w:type="dxa" w:w="100"/>
              <w:bottom w:type="dxa" w:w="70"/>
              <w:right w:type="dxa" w:w="100"/>
            </w:tcMar>
            <w:vAlign w:val="center"/>
          </w:tcPr>
          <w:p>
            <w:pPr>
              <w:jc w:val="left"/>
            </w:pPr>
            <w:r>
              <w:rPr>
                <w:rFonts w:ascii="游ゴシック" w:cs="游ゴシック" w:eastAsia="游ゴシック" w:hAnsi="游ゴシック"/>
                <w:b/>
                <w:bCs/>
                <w:color w:val="FFFFFF"/>
                <w:sz w:val="19"/>
                <w:szCs w:val="19"/>
              </w:rPr>
              <w:t xml:space="preserve">タスク</w:t>
            </w:r>
          </w:p>
        </w:tc>
        <w:tc>
          <w:tcPr>
            <w:tcW w:type="dxa" w:w="3800"/>
            <w:shd w:fill="1F4E79" w:val="clear"/>
            <w:tcMar>
              <w:top w:type="dxa" w:w="70"/>
              <w:left w:type="dxa" w:w="100"/>
              <w:bottom w:type="dxa" w:w="70"/>
              <w:right w:type="dxa" w:w="100"/>
            </w:tcMar>
            <w:vAlign w:val="center"/>
          </w:tcPr>
          <w:p>
            <w:pPr>
              <w:jc w:val="left"/>
            </w:pPr>
            <w:r>
              <w:rPr>
                <w:rFonts w:ascii="游ゴシック" w:cs="游ゴシック" w:eastAsia="游ゴシック" w:hAnsi="游ゴシック"/>
                <w:b/>
                <w:bCs/>
                <w:color w:val="FFFFFF"/>
                <w:sz w:val="19"/>
                <w:szCs w:val="19"/>
              </w:rPr>
              <w:t xml:space="preserve">内容</w:t>
            </w:r>
          </w:p>
        </w:tc>
        <w:tc>
          <w:tcPr>
            <w:tcW w:type="dxa" w:w="1789"/>
            <w:shd w:fill="1F4E79" w:val="clear"/>
            <w:tcMar>
              <w:top w:type="dxa" w:w="70"/>
              <w:left w:type="dxa" w:w="100"/>
              <w:bottom w:type="dxa" w:w="70"/>
              <w:right w:type="dxa" w:w="100"/>
            </w:tcMar>
            <w:vAlign w:val="center"/>
          </w:tcPr>
          <w:p>
            <w:pPr>
              <w:jc w:val="center"/>
            </w:pPr>
            <w:r>
              <w:rPr>
                <w:rFonts w:ascii="游ゴシック" w:cs="游ゴシック" w:eastAsia="游ゴシック" w:hAnsi="游ゴシック"/>
                <w:b/>
                <w:bCs/>
                <w:color w:val="FFFFFF"/>
                <w:sz w:val="19"/>
                <w:szCs w:val="19"/>
              </w:rPr>
              <w:t xml:space="preserve">担当</w:t>
            </w:r>
          </w:p>
        </w:tc>
      </w:tr>
      <w:tr>
        <w:tc>
          <w:tcPr>
            <w:tcW w:type="dxa" w:w="700"/>
            <w:shd w:fill="F2F2F2" w:val="clear"/>
            <w:tcMar>
              <w:top w:type="dxa" w:w="70"/>
              <w:left w:type="dxa" w:w="100"/>
              <w:bottom w:type="dxa" w:w="70"/>
              <w:right w:type="dxa" w:w="100"/>
            </w:tcMar>
            <w:vAlign w:val="center"/>
          </w:tcPr>
          <w:p>
            <w:pPr>
              <w:jc w:val="center"/>
            </w:pPr>
            <w:r>
              <w:rPr>
                <w:rFonts w:ascii="游ゴシック" w:cs="游ゴシック" w:eastAsia="游ゴシック" w:hAnsi="游ゴシック"/>
                <w:b/>
                <w:bCs/>
                <w:sz w:val="19"/>
                <w:szCs w:val="19"/>
              </w:rPr>
              <w:t xml:space="preserve">A1</w:t>
            </w:r>
          </w:p>
        </w:tc>
        <w:tc>
          <w:tcPr>
            <w:tcW w:type="dxa" w:w="3300"/>
            <w:tcMar>
              <w:top w:type="dxa" w:w="70"/>
              <w:left w:type="dxa" w:w="100"/>
              <w:bottom w:type="dxa" w:w="70"/>
              <w:right w:type="dxa" w:w="100"/>
            </w:tcMar>
            <w:vAlign w:val="center"/>
          </w:tcPr>
          <w:p>
            <w:pPr>
              <w:jc w:val="left"/>
            </w:pPr>
            <w:r>
              <w:rPr>
                <w:rFonts w:ascii="游ゴシック" w:cs="游ゴシック" w:eastAsia="游ゴシック" w:hAnsi="游ゴシック"/>
                <w:b/>
                <w:bCs/>
                <w:sz w:val="19"/>
                <w:szCs w:val="19"/>
              </w:rPr>
              <w:t xml:space="preserve">適用範囲・期間の確定</w:t>
            </w:r>
          </w:p>
        </w:tc>
        <w:tc>
          <w:tcPr>
            <w:tcW w:type="dxa" w:w="3800"/>
            <w:tcMar>
              <w:top w:type="dxa" w:w="70"/>
              <w:left w:type="dxa" w:w="100"/>
              <w:bottom w:type="dxa" w:w="70"/>
              <w:right w:type="dxa" w:w="100"/>
            </w:tcMar>
            <w:vAlign w:val="center"/>
          </w:tcPr>
          <w:p>
            <w:pPr>
              <w:jc w:val="left"/>
            </w:pPr>
            <w:r>
              <w:rPr>
                <w:rFonts w:ascii="游ゴシック" w:cs="游ゴシック" w:eastAsia="游ゴシック" w:hAnsi="游ゴシック"/>
                <w:b w:val="false"/>
                <w:bCs w:val="false"/>
                <w:sz w:val="19"/>
                <w:szCs w:val="19"/>
              </w:rPr>
              <w:t xml:space="preserve">対象部署／対象データ、暫定運用の適用期間（Outbound Security本稼働完了までの最大1～2週間）を明確化する</w:t>
            </w:r>
          </w:p>
        </w:tc>
        <w:tc>
          <w:tcPr>
            <w:tcW w:type="dxa" w:w="1789"/>
            <w:tcMar>
              <w:top w:type="dxa" w:w="70"/>
              <w:left w:type="dxa" w:w="100"/>
              <w:bottom w:type="dxa" w:w="70"/>
              <w:right w:type="dxa" w:w="100"/>
            </w:tcMar>
            <w:vAlign w:val="center"/>
          </w:tcPr>
          <w:p>
            <w:pPr>
              <w:jc w:val="center"/>
            </w:pPr>
            <w:r>
              <w:rPr>
                <w:rFonts w:ascii="游ゴシック" w:cs="游ゴシック" w:eastAsia="游ゴシック" w:hAnsi="游ゴシック"/>
                <w:b w:val="false"/>
                <w:bCs w:val="false"/>
                <w:sz w:val="19"/>
                <w:szCs w:val="19"/>
              </w:rPr>
              <w:t xml:space="preserve">情報システム部</w:t>
            </w:r>
          </w:p>
        </w:tc>
      </w:tr>
      <w:tr>
        <w:tc>
          <w:tcPr>
            <w:tcW w:type="dxa" w:w="700"/>
            <w:shd w:fill="F2F2F2" w:val="clear"/>
            <w:tcMar>
              <w:top w:type="dxa" w:w="70"/>
              <w:left w:type="dxa" w:w="100"/>
              <w:bottom w:type="dxa" w:w="70"/>
              <w:right w:type="dxa" w:w="100"/>
            </w:tcMar>
            <w:vAlign w:val="center"/>
          </w:tcPr>
          <w:p>
            <w:pPr>
              <w:jc w:val="center"/>
            </w:pPr>
            <w:r>
              <w:rPr>
                <w:rFonts w:ascii="游ゴシック" w:cs="游ゴシック" w:eastAsia="游ゴシック" w:hAnsi="游ゴシック"/>
                <w:b/>
                <w:bCs/>
                <w:sz w:val="19"/>
                <w:szCs w:val="19"/>
              </w:rPr>
              <w:t xml:space="preserve">A2</w:t>
            </w:r>
          </w:p>
        </w:tc>
        <w:tc>
          <w:tcPr>
            <w:tcW w:type="dxa" w:w="3300"/>
            <w:tcMar>
              <w:top w:type="dxa" w:w="70"/>
              <w:left w:type="dxa" w:w="100"/>
              <w:bottom w:type="dxa" w:w="70"/>
              <w:right w:type="dxa" w:w="100"/>
            </w:tcMar>
            <w:vAlign w:val="center"/>
          </w:tcPr>
          <w:p>
            <w:pPr>
              <w:jc w:val="left"/>
            </w:pPr>
            <w:r>
              <w:rPr>
                <w:rFonts w:ascii="游ゴシック" w:cs="游ゴシック" w:eastAsia="游ゴシック" w:hAnsi="游ゴシック"/>
                <w:b/>
                <w:bCs/>
                <w:sz w:val="19"/>
                <w:szCs w:val="19"/>
              </w:rPr>
              <w:t xml:space="preserve">申請者・承認者の役割定義</w:t>
            </w:r>
          </w:p>
        </w:tc>
        <w:tc>
          <w:tcPr>
            <w:tcW w:type="dxa" w:w="3800"/>
            <w:tcMar>
              <w:top w:type="dxa" w:w="70"/>
              <w:left w:type="dxa" w:w="100"/>
              <w:bottom w:type="dxa" w:w="70"/>
              <w:right w:type="dxa" w:w="100"/>
            </w:tcMar>
            <w:vAlign w:val="center"/>
          </w:tcPr>
          <w:p>
            <w:pPr>
              <w:jc w:val="left"/>
            </w:pPr>
            <w:r>
              <w:rPr>
                <w:rFonts w:ascii="游ゴシック" w:cs="游ゴシック" w:eastAsia="游ゴシック" w:hAnsi="游ゴシック"/>
                <w:b w:val="false"/>
                <w:bCs w:val="false"/>
                <w:sz w:val="19"/>
                <w:szCs w:val="19"/>
              </w:rPr>
              <w:t xml:space="preserve">「担当者」として申請できる者の範囲、上長承認の要否を決定する</w:t>
            </w:r>
          </w:p>
        </w:tc>
        <w:tc>
          <w:tcPr>
            <w:tcW w:type="dxa" w:w="1789"/>
            <w:tcMar>
              <w:top w:type="dxa" w:w="70"/>
              <w:left w:type="dxa" w:w="100"/>
              <w:bottom w:type="dxa" w:w="70"/>
              <w:right w:type="dxa" w:w="100"/>
            </w:tcMar>
            <w:vAlign w:val="center"/>
          </w:tcPr>
          <w:p>
            <w:pPr>
              <w:jc w:val="center"/>
            </w:pPr>
            <w:r>
              <w:rPr>
                <w:rFonts w:ascii="游ゴシック" w:cs="游ゴシック" w:eastAsia="游ゴシック" w:hAnsi="游ゴシック"/>
                <w:b w:val="false"/>
                <w:bCs w:val="false"/>
                <w:sz w:val="19"/>
                <w:szCs w:val="19"/>
              </w:rPr>
              <w:t xml:space="preserve">情報システム部</w:t>
            </w:r>
          </w:p>
        </w:tc>
      </w:tr>
      <w:tr>
        <w:tc>
          <w:tcPr>
            <w:tcW w:type="dxa" w:w="700"/>
            <w:shd w:fill="FCE9D5" w:val="clear"/>
            <w:tcMar>
              <w:top w:type="dxa" w:w="70"/>
              <w:left w:type="dxa" w:w="100"/>
              <w:bottom w:type="dxa" w:w="70"/>
              <w:right w:type="dxa" w:w="100"/>
            </w:tcMar>
            <w:vAlign w:val="center"/>
          </w:tcPr>
          <w:p>
            <w:pPr>
              <w:jc w:val="center"/>
            </w:pPr>
            <w:r>
              <w:rPr>
                <w:rFonts w:ascii="游ゴシック" w:cs="游ゴシック" w:eastAsia="游ゴシック" w:hAnsi="游ゴシック"/>
                <w:b/>
                <w:bCs/>
                <w:sz w:val="19"/>
                <w:szCs w:val="19"/>
              </w:rPr>
              <w:t xml:space="preserve">A3</w:t>
            </w:r>
          </w:p>
        </w:tc>
        <w:tc>
          <w:tcPr>
            <w:tcW w:type="dxa" w:w="3300"/>
            <w:shd w:fill="FCE9D5" w:val="clear"/>
            <w:tcMar>
              <w:top w:type="dxa" w:w="70"/>
              <w:left w:type="dxa" w:w="100"/>
              <w:bottom w:type="dxa" w:w="70"/>
              <w:right w:type="dxa" w:w="100"/>
            </w:tcMar>
            <w:vAlign w:val="center"/>
          </w:tcPr>
          <w:p>
            <w:pPr>
              <w:jc w:val="left"/>
            </w:pPr>
            <w:r>
              <w:rPr>
                <w:rFonts w:ascii="游ゴシック" w:cs="游ゴシック" w:eastAsia="游ゴシック" w:hAnsi="游ゴシック"/>
                <w:b/>
                <w:bCs/>
                <w:sz w:val="19"/>
                <w:szCs w:val="19"/>
              </w:rPr>
              <w:t xml:space="preserve">申請項目の設計</w:t>
            </w:r>
          </w:p>
        </w:tc>
        <w:tc>
          <w:tcPr>
            <w:tcW w:type="dxa" w:w="3800"/>
            <w:shd w:fill="FCE9D5" w:val="clear"/>
            <w:tcMar>
              <w:top w:type="dxa" w:w="70"/>
              <w:left w:type="dxa" w:w="100"/>
              <w:bottom w:type="dxa" w:w="70"/>
              <w:right w:type="dxa" w:w="100"/>
            </w:tcMar>
            <w:vAlign w:val="center"/>
          </w:tcPr>
          <w:p>
            <w:pPr>
              <w:jc w:val="left"/>
            </w:pPr>
            <w:r>
              <w:rPr>
                <w:rFonts w:ascii="游ゴシック" w:cs="游ゴシック" w:eastAsia="游ゴシック" w:hAnsi="游ゴシック"/>
                <w:b w:val="false"/>
                <w:bCs w:val="false"/>
                <w:sz w:val="19"/>
                <w:szCs w:val="19"/>
              </w:rPr>
              <w:t xml:space="preserve">共有先の会社名・担当者名・メールアドレス、共有目的、共有対象データ、希望共有期間、機密区分を申請項目として定義する</w:t>
            </w:r>
          </w:p>
        </w:tc>
        <w:tc>
          <w:tcPr>
            <w:tcW w:type="dxa" w:w="1789"/>
            <w:shd w:fill="FCE9D5" w:val="clear"/>
            <w:tcMar>
              <w:top w:type="dxa" w:w="70"/>
              <w:left w:type="dxa" w:w="100"/>
              <w:bottom w:type="dxa" w:w="70"/>
              <w:right w:type="dxa" w:w="100"/>
            </w:tcMar>
            <w:vAlign w:val="center"/>
          </w:tcPr>
          <w:p>
            <w:pPr>
              <w:jc w:val="center"/>
            </w:pPr>
            <w:r>
              <w:rPr>
                <w:rFonts w:ascii="游ゴシック" w:cs="游ゴシック" w:eastAsia="游ゴシック" w:hAnsi="游ゴシック"/>
                <w:b w:val="false"/>
                <w:bCs w:val="false"/>
                <w:sz w:val="19"/>
                <w:szCs w:val="19"/>
              </w:rPr>
              <w:t xml:space="preserve">情報システム部</w:t>
            </w:r>
          </w:p>
        </w:tc>
      </w:tr>
      <w:tr>
        <w:tc>
          <w:tcPr>
            <w:tcW w:type="dxa" w:w="700"/>
            <w:shd w:fill="F2F2F2" w:val="clear"/>
            <w:tcMar>
              <w:top w:type="dxa" w:w="70"/>
              <w:left w:type="dxa" w:w="100"/>
              <w:bottom w:type="dxa" w:w="70"/>
              <w:right w:type="dxa" w:w="100"/>
            </w:tcMar>
            <w:vAlign w:val="center"/>
          </w:tcPr>
          <w:p>
            <w:pPr>
              <w:jc w:val="center"/>
            </w:pPr>
            <w:r>
              <w:rPr>
                <w:rFonts w:ascii="游ゴシック" w:cs="游ゴシック" w:eastAsia="游ゴシック" w:hAnsi="游ゴシック"/>
                <w:b/>
                <w:bCs/>
                <w:sz w:val="19"/>
                <w:szCs w:val="19"/>
              </w:rPr>
              <w:t xml:space="preserve">A4</w:t>
            </w:r>
          </w:p>
        </w:tc>
        <w:tc>
          <w:tcPr>
            <w:tcW w:type="dxa" w:w="3300"/>
            <w:tcMar>
              <w:top w:type="dxa" w:w="70"/>
              <w:left w:type="dxa" w:w="100"/>
              <w:bottom w:type="dxa" w:w="70"/>
              <w:right w:type="dxa" w:w="100"/>
            </w:tcMar>
            <w:vAlign w:val="center"/>
          </w:tcPr>
          <w:p>
            <w:pPr>
              <w:jc w:val="left"/>
            </w:pPr>
            <w:r>
              <w:rPr>
                <w:rFonts w:ascii="游ゴシック" w:cs="游ゴシック" w:eastAsia="游ゴシック" w:hAnsi="游ゴシック"/>
                <w:b/>
                <w:bCs/>
                <w:sz w:val="19"/>
                <w:szCs w:val="19"/>
              </w:rPr>
              <w:t xml:space="preserve">ゲストアカウントの有効期限ルール策定</w:t>
            </w:r>
          </w:p>
        </w:tc>
        <w:tc>
          <w:tcPr>
            <w:tcW w:type="dxa" w:w="3800"/>
            <w:tcMar>
              <w:top w:type="dxa" w:w="70"/>
              <w:left w:type="dxa" w:w="100"/>
              <w:bottom w:type="dxa" w:w="70"/>
              <w:right w:type="dxa" w:w="100"/>
            </w:tcMar>
            <w:vAlign w:val="center"/>
          </w:tcPr>
          <w:p>
            <w:pPr>
              <w:jc w:val="left"/>
            </w:pPr>
            <w:r>
              <w:rPr>
                <w:rFonts w:ascii="游ゴシック" w:cs="游ゴシック" w:eastAsia="游ゴシック" w:hAnsi="游ゴシック"/>
                <w:b w:val="false"/>
                <w:bCs w:val="false"/>
                <w:sz w:val="19"/>
                <w:szCs w:val="19"/>
              </w:rPr>
              <w:t xml:space="preserve">既定の有効期限（例：暫定運用終了日で一律失効）と、延長が必要な場合の手続きを定める</w:t>
            </w:r>
          </w:p>
        </w:tc>
        <w:tc>
          <w:tcPr>
            <w:tcW w:type="dxa" w:w="1789"/>
            <w:tcMar>
              <w:top w:type="dxa" w:w="70"/>
              <w:left w:type="dxa" w:w="100"/>
              <w:bottom w:type="dxa" w:w="70"/>
              <w:right w:type="dxa" w:w="100"/>
            </w:tcMar>
            <w:vAlign w:val="center"/>
          </w:tcPr>
          <w:p>
            <w:pPr>
              <w:jc w:val="center"/>
            </w:pPr>
            <w:r>
              <w:rPr>
                <w:rFonts w:ascii="游ゴシック" w:cs="游ゴシック" w:eastAsia="游ゴシック" w:hAnsi="游ゴシック"/>
                <w:b w:val="false"/>
                <w:bCs w:val="false"/>
                <w:sz w:val="19"/>
                <w:szCs w:val="19"/>
              </w:rPr>
              <w:t xml:space="preserve">情報システム部</w:t>
            </w:r>
          </w:p>
        </w:tc>
      </w:tr>
      <w:tr>
        <w:tc>
          <w:tcPr>
            <w:tcW w:type="dxa" w:w="700"/>
            <w:shd w:fill="F2F2F2" w:val="clear"/>
            <w:tcMar>
              <w:top w:type="dxa" w:w="70"/>
              <w:left w:type="dxa" w:w="100"/>
              <w:bottom w:type="dxa" w:w="70"/>
              <w:right w:type="dxa" w:w="100"/>
            </w:tcMar>
            <w:vAlign w:val="center"/>
          </w:tcPr>
          <w:p>
            <w:pPr>
              <w:jc w:val="center"/>
            </w:pPr>
            <w:r>
              <w:rPr>
                <w:rFonts w:ascii="游ゴシック" w:cs="游ゴシック" w:eastAsia="游ゴシック" w:hAnsi="游ゴシック"/>
                <w:b/>
                <w:bCs/>
                <w:sz w:val="19"/>
                <w:szCs w:val="19"/>
              </w:rPr>
              <w:t xml:space="preserve">A5</w:t>
            </w:r>
          </w:p>
        </w:tc>
        <w:tc>
          <w:tcPr>
            <w:tcW w:type="dxa" w:w="3300"/>
            <w:tcMar>
              <w:top w:type="dxa" w:w="70"/>
              <w:left w:type="dxa" w:w="100"/>
              <w:bottom w:type="dxa" w:w="70"/>
              <w:right w:type="dxa" w:w="100"/>
            </w:tcMar>
            <w:vAlign w:val="center"/>
          </w:tcPr>
          <w:p>
            <w:pPr>
              <w:jc w:val="left"/>
            </w:pPr>
            <w:r>
              <w:rPr>
                <w:rFonts w:ascii="游ゴシック" w:cs="游ゴシック" w:eastAsia="游ゴシック" w:hAnsi="游ゴシック"/>
                <w:b/>
                <w:bCs/>
                <w:sz w:val="19"/>
                <w:szCs w:val="19"/>
              </w:rPr>
              <w:t xml:space="preserve">セキュリティ基準の策定</w:t>
            </w:r>
          </w:p>
        </w:tc>
        <w:tc>
          <w:tcPr>
            <w:tcW w:type="dxa" w:w="3800"/>
            <w:tcMar>
              <w:top w:type="dxa" w:w="70"/>
              <w:left w:type="dxa" w:w="100"/>
              <w:bottom w:type="dxa" w:w="70"/>
              <w:right w:type="dxa" w:w="100"/>
            </w:tcMar>
            <w:vAlign w:val="center"/>
          </w:tcPr>
          <w:p>
            <w:pPr>
              <w:jc w:val="left"/>
            </w:pPr>
            <w:r>
              <w:rPr>
                <w:rFonts w:ascii="游ゴシック" w:cs="游ゴシック" w:eastAsia="游ゴシック" w:hAnsi="游ゴシック"/>
                <w:b w:val="false"/>
                <w:bCs w:val="false"/>
                <w:sz w:val="19"/>
                <w:szCs w:val="19"/>
              </w:rPr>
              <w:t xml:space="preserve">共有可能な機密区分の上限、MFA必須化、アクセス範囲を特定サイト・フォルダに限定する原則を定める</w:t>
            </w:r>
          </w:p>
        </w:tc>
        <w:tc>
          <w:tcPr>
            <w:tcW w:type="dxa" w:w="1789"/>
            <w:tcMar>
              <w:top w:type="dxa" w:w="70"/>
              <w:left w:type="dxa" w:w="100"/>
              <w:bottom w:type="dxa" w:w="70"/>
              <w:right w:type="dxa" w:w="100"/>
            </w:tcMar>
            <w:vAlign w:val="center"/>
          </w:tcPr>
          <w:p>
            <w:pPr>
              <w:jc w:val="center"/>
            </w:pPr>
            <w:r>
              <w:rPr>
                <w:rFonts w:ascii="游ゴシック" w:cs="游ゴシック" w:eastAsia="游ゴシック" w:hAnsi="游ゴシック"/>
                <w:b w:val="false"/>
                <w:bCs w:val="false"/>
                <w:sz w:val="19"/>
                <w:szCs w:val="19"/>
              </w:rPr>
              <w:t xml:space="preserve">情報システム部</w:t>
            </w:r>
          </w:p>
        </w:tc>
      </w:tr>
      <w:tr>
        <w:tc>
          <w:tcPr>
            <w:tcW w:type="dxa" w:w="700"/>
            <w:shd w:fill="F2F2F2" w:val="clear"/>
            <w:tcMar>
              <w:top w:type="dxa" w:w="70"/>
              <w:left w:type="dxa" w:w="100"/>
              <w:bottom w:type="dxa" w:w="70"/>
              <w:right w:type="dxa" w:w="100"/>
            </w:tcMar>
            <w:vAlign w:val="center"/>
          </w:tcPr>
          <w:p>
            <w:pPr>
              <w:jc w:val="center"/>
            </w:pPr>
            <w:r>
              <w:rPr>
                <w:rFonts w:ascii="游ゴシック" w:cs="游ゴシック" w:eastAsia="游ゴシック" w:hAnsi="游ゴシック"/>
                <w:b/>
                <w:bCs/>
                <w:sz w:val="19"/>
                <w:szCs w:val="19"/>
              </w:rPr>
              <w:t xml:space="preserve">A6</w:t>
            </w:r>
          </w:p>
        </w:tc>
        <w:tc>
          <w:tcPr>
            <w:tcW w:type="dxa" w:w="3300"/>
            <w:tcMar>
              <w:top w:type="dxa" w:w="70"/>
              <w:left w:type="dxa" w:w="100"/>
              <w:bottom w:type="dxa" w:w="70"/>
              <w:right w:type="dxa" w:w="100"/>
            </w:tcMar>
            <w:vAlign w:val="center"/>
          </w:tcPr>
          <w:p>
            <w:pPr>
              <w:jc w:val="left"/>
            </w:pPr>
            <w:r>
              <w:rPr>
                <w:rFonts w:ascii="游ゴシック" w:cs="游ゴシック" w:eastAsia="游ゴシック" w:hAnsi="游ゴシック"/>
                <w:b/>
                <w:bCs/>
                <w:sz w:val="19"/>
                <w:szCs w:val="19"/>
              </w:rPr>
              <w:t xml:space="preserve">監査・記録ルールの策定</w:t>
            </w:r>
          </w:p>
        </w:tc>
        <w:tc>
          <w:tcPr>
            <w:tcW w:type="dxa" w:w="3800"/>
            <w:tcMar>
              <w:top w:type="dxa" w:w="70"/>
              <w:left w:type="dxa" w:w="100"/>
              <w:bottom w:type="dxa" w:w="70"/>
              <w:right w:type="dxa" w:w="100"/>
            </w:tcMar>
            <w:vAlign w:val="center"/>
          </w:tcPr>
          <w:p>
            <w:pPr>
              <w:jc w:val="left"/>
            </w:pPr>
            <w:r>
              <w:rPr>
                <w:rFonts w:ascii="游ゴシック" w:cs="游ゴシック" w:eastAsia="游ゴシック" w:hAnsi="游ゴシック"/>
                <w:b w:val="false"/>
                <w:bCs w:val="false"/>
                <w:sz w:val="19"/>
                <w:szCs w:val="19"/>
              </w:rPr>
              <w:t xml:space="preserve">誰が・いつ・誰を登録したかの記録方法と、暫定運用終了後の棚卸しタイミングを定める</w:t>
            </w:r>
          </w:p>
        </w:tc>
        <w:tc>
          <w:tcPr>
            <w:tcW w:type="dxa" w:w="1789"/>
            <w:tcMar>
              <w:top w:type="dxa" w:w="70"/>
              <w:left w:type="dxa" w:w="100"/>
              <w:bottom w:type="dxa" w:w="70"/>
              <w:right w:type="dxa" w:w="100"/>
            </w:tcMar>
            <w:vAlign w:val="center"/>
          </w:tcPr>
          <w:p>
            <w:pPr>
              <w:jc w:val="center"/>
            </w:pPr>
            <w:r>
              <w:rPr>
                <w:rFonts w:ascii="游ゴシック" w:cs="游ゴシック" w:eastAsia="游ゴシック" w:hAnsi="游ゴシック"/>
                <w:b w:val="false"/>
                <w:bCs w:val="false"/>
                <w:sz w:val="19"/>
                <w:szCs w:val="19"/>
              </w:rPr>
              <w:t xml:space="preserve">情報システム部</w:t>
            </w:r>
          </w:p>
        </w:tc>
      </w:tr>
      <w:tr>
        <w:tc>
          <w:tcPr>
            <w:tcW w:type="dxa" w:w="700"/>
            <w:shd w:fill="FCE9D5" w:val="clear"/>
            <w:tcMar>
              <w:top w:type="dxa" w:w="70"/>
              <w:left w:type="dxa" w:w="100"/>
              <w:bottom w:type="dxa" w:w="70"/>
              <w:right w:type="dxa" w:w="100"/>
            </w:tcMar>
            <w:vAlign w:val="center"/>
          </w:tcPr>
          <w:p>
            <w:pPr>
              <w:jc w:val="center"/>
            </w:pPr>
            <w:r>
              <w:rPr>
                <w:rFonts w:ascii="游ゴシック" w:cs="游ゴシック" w:eastAsia="游ゴシック" w:hAnsi="游ゴシック"/>
                <w:b/>
                <w:bCs/>
                <w:sz w:val="19"/>
                <w:szCs w:val="19"/>
              </w:rPr>
              <w:t xml:space="preserve">B1</w:t>
            </w:r>
          </w:p>
        </w:tc>
        <w:tc>
          <w:tcPr>
            <w:tcW w:type="dxa" w:w="3300"/>
            <w:shd w:fill="FCE9D5" w:val="clear"/>
            <w:tcMar>
              <w:top w:type="dxa" w:w="70"/>
              <w:left w:type="dxa" w:w="100"/>
              <w:bottom w:type="dxa" w:w="70"/>
              <w:right w:type="dxa" w:w="100"/>
            </w:tcMar>
            <w:vAlign w:val="center"/>
          </w:tcPr>
          <w:p>
            <w:pPr>
              <w:jc w:val="left"/>
            </w:pPr>
            <w:r>
              <w:rPr>
                <w:rFonts w:ascii="游ゴシック" w:cs="游ゴシック" w:eastAsia="游ゴシック" w:hAnsi="游ゴシック"/>
                <w:b/>
                <w:bCs/>
                <w:sz w:val="19"/>
                <w:szCs w:val="19"/>
              </w:rPr>
              <w:t xml:space="preserve">Entra外部コラボレーション設定の変更</w:t>
            </w:r>
          </w:p>
        </w:tc>
        <w:tc>
          <w:tcPr>
            <w:tcW w:type="dxa" w:w="3800"/>
            <w:shd w:fill="FCE9D5" w:val="clear"/>
            <w:tcMar>
              <w:top w:type="dxa" w:w="70"/>
              <w:left w:type="dxa" w:w="100"/>
              <w:bottom w:type="dxa" w:w="70"/>
              <w:right w:type="dxa" w:w="100"/>
            </w:tcMar>
            <w:vAlign w:val="center"/>
          </w:tcPr>
          <w:p>
            <w:pPr>
              <w:jc w:val="left"/>
            </w:pPr>
            <w:r>
              <w:rPr>
                <w:rFonts w:ascii="游ゴシック" w:cs="游ゴシック" w:eastAsia="游ゴシック" w:hAnsi="游ゴシック"/>
                <w:b w:val="false"/>
                <w:bCs w:val="false"/>
                <w:sz w:val="19"/>
                <w:szCs w:val="19"/>
              </w:rPr>
              <w:t xml:space="preserve">Microsoft Entra管理センター「External Identities」→「外部コラボレーション設定」で、ゲスト招待権限を全ユーザーから特定の管理者ロールのみに制限する</w:t>
            </w:r>
          </w:p>
        </w:tc>
        <w:tc>
          <w:tcPr>
            <w:tcW w:type="dxa" w:w="1789"/>
            <w:shd w:fill="FCE9D5" w:val="clear"/>
            <w:tcMar>
              <w:top w:type="dxa" w:w="70"/>
              <w:left w:type="dxa" w:w="100"/>
              <w:bottom w:type="dxa" w:w="70"/>
              <w:right w:type="dxa" w:w="100"/>
            </w:tcMar>
            <w:vAlign w:val="center"/>
          </w:tcPr>
          <w:p>
            <w:pPr>
              <w:jc w:val="center"/>
            </w:pPr>
            <w:r>
              <w:rPr>
                <w:rFonts w:ascii="游ゴシック" w:cs="游ゴシック" w:eastAsia="游ゴシック" w:hAnsi="游ゴシック"/>
                <w:b w:val="false"/>
                <w:bCs w:val="false"/>
                <w:sz w:val="19"/>
                <w:szCs w:val="19"/>
              </w:rPr>
              <w:t xml:space="preserve">情報システム部（管理者）</w:t>
            </w:r>
          </w:p>
        </w:tc>
      </w:tr>
      <w:tr>
        <w:tc>
          <w:tcPr>
            <w:tcW w:type="dxa" w:w="700"/>
            <w:shd w:fill="F2F2F2" w:val="clear"/>
            <w:tcMar>
              <w:top w:type="dxa" w:w="70"/>
              <w:left w:type="dxa" w:w="100"/>
              <w:bottom w:type="dxa" w:w="70"/>
              <w:right w:type="dxa" w:w="100"/>
            </w:tcMar>
            <w:vAlign w:val="center"/>
          </w:tcPr>
          <w:p>
            <w:pPr>
              <w:jc w:val="center"/>
            </w:pPr>
            <w:r>
              <w:rPr>
                <w:rFonts w:ascii="游ゴシック" w:cs="游ゴシック" w:eastAsia="游ゴシック" w:hAnsi="游ゴシック"/>
                <w:b/>
                <w:bCs/>
                <w:sz w:val="19"/>
                <w:szCs w:val="19"/>
              </w:rPr>
              <w:t xml:space="preserve">B2</w:t>
            </w:r>
          </w:p>
        </w:tc>
        <w:tc>
          <w:tcPr>
            <w:tcW w:type="dxa" w:w="3300"/>
            <w:tcMar>
              <w:top w:type="dxa" w:w="70"/>
              <w:left w:type="dxa" w:w="100"/>
              <w:bottom w:type="dxa" w:w="70"/>
              <w:right w:type="dxa" w:w="100"/>
            </w:tcMar>
            <w:vAlign w:val="center"/>
          </w:tcPr>
          <w:p>
            <w:pPr>
              <w:jc w:val="left"/>
            </w:pPr>
            <w:r>
              <w:rPr>
                <w:rFonts w:ascii="游ゴシック" w:cs="游ゴシック" w:eastAsia="游ゴシック" w:hAnsi="游ゴシック"/>
                <w:b/>
                <w:bCs/>
                <w:sz w:val="19"/>
                <w:szCs w:val="19"/>
              </w:rPr>
              <w:t xml:space="preserve">許可/ブロックドメインリストの検討</w:t>
            </w:r>
          </w:p>
        </w:tc>
        <w:tc>
          <w:tcPr>
            <w:tcW w:type="dxa" w:w="3800"/>
            <w:tcMar>
              <w:top w:type="dxa" w:w="70"/>
              <w:left w:type="dxa" w:w="100"/>
              <w:bottom w:type="dxa" w:w="70"/>
              <w:right w:type="dxa" w:w="100"/>
            </w:tcMar>
            <w:vAlign w:val="center"/>
          </w:tcPr>
          <w:p>
            <w:pPr>
              <w:jc w:val="left"/>
            </w:pPr>
            <w:r>
              <w:rPr>
                <w:rFonts w:ascii="游ゴシック" w:cs="游ゴシック" w:eastAsia="游ゴシック" w:hAnsi="游ゴシック"/>
                <w:b w:val="false"/>
                <w:bCs w:val="false"/>
                <w:sz w:val="19"/>
                <w:szCs w:val="19"/>
              </w:rPr>
              <w:t xml:space="preserve">招待可能な外部ドメインを取引先ドメインに限定するB2B allow/deny listの要否を判断し、必要に応じて設定する</w:t>
            </w:r>
          </w:p>
        </w:tc>
        <w:tc>
          <w:tcPr>
            <w:tcW w:type="dxa" w:w="1789"/>
            <w:tcMar>
              <w:top w:type="dxa" w:w="70"/>
              <w:left w:type="dxa" w:w="100"/>
              <w:bottom w:type="dxa" w:w="70"/>
              <w:right w:type="dxa" w:w="100"/>
            </w:tcMar>
            <w:vAlign w:val="center"/>
          </w:tcPr>
          <w:p>
            <w:pPr>
              <w:jc w:val="center"/>
            </w:pPr>
            <w:r>
              <w:rPr>
                <w:rFonts w:ascii="游ゴシック" w:cs="游ゴシック" w:eastAsia="游ゴシック" w:hAnsi="游ゴシック"/>
                <w:b w:val="false"/>
                <w:bCs w:val="false"/>
                <w:sz w:val="19"/>
                <w:szCs w:val="19"/>
              </w:rPr>
              <w:t xml:space="preserve">情報システム部</w:t>
            </w:r>
          </w:p>
        </w:tc>
      </w:tr>
      <w:tr>
        <w:tc>
          <w:tcPr>
            <w:tcW w:type="dxa" w:w="700"/>
            <w:shd w:fill="F2F2F2" w:val="clear"/>
            <w:tcMar>
              <w:top w:type="dxa" w:w="70"/>
              <w:left w:type="dxa" w:w="100"/>
              <w:bottom w:type="dxa" w:w="70"/>
              <w:right w:type="dxa" w:w="100"/>
            </w:tcMar>
            <w:vAlign w:val="center"/>
          </w:tcPr>
          <w:p>
            <w:pPr>
              <w:jc w:val="center"/>
            </w:pPr>
            <w:r>
              <w:rPr>
                <w:rFonts w:ascii="游ゴシック" w:cs="游ゴシック" w:eastAsia="游ゴシック" w:hAnsi="游ゴシック"/>
                <w:b/>
                <w:bCs/>
                <w:sz w:val="19"/>
                <w:szCs w:val="19"/>
              </w:rPr>
              <w:t xml:space="preserve">B3</w:t>
            </w:r>
          </w:p>
        </w:tc>
        <w:tc>
          <w:tcPr>
            <w:tcW w:type="dxa" w:w="3300"/>
            <w:tcMar>
              <w:top w:type="dxa" w:w="70"/>
              <w:left w:type="dxa" w:w="100"/>
              <w:bottom w:type="dxa" w:w="70"/>
              <w:right w:type="dxa" w:w="100"/>
            </w:tcMar>
            <w:vAlign w:val="center"/>
          </w:tcPr>
          <w:p>
            <w:pPr>
              <w:jc w:val="left"/>
            </w:pPr>
            <w:r>
              <w:rPr>
                <w:rFonts w:ascii="游ゴシック" w:cs="游ゴシック" w:eastAsia="游ゴシック" w:hAnsi="游ゴシック"/>
                <w:b/>
                <w:bCs/>
                <w:sz w:val="19"/>
                <w:szCs w:val="19"/>
              </w:rPr>
              <w:t xml:space="preserve">SharePoint外部共有設定の確認・調整</w:t>
            </w:r>
          </w:p>
        </w:tc>
        <w:tc>
          <w:tcPr>
            <w:tcW w:type="dxa" w:w="3800"/>
            <w:tcMar>
              <w:top w:type="dxa" w:w="70"/>
              <w:left w:type="dxa" w:w="100"/>
              <w:bottom w:type="dxa" w:w="70"/>
              <w:right w:type="dxa" w:w="100"/>
            </w:tcMar>
            <w:vAlign w:val="center"/>
          </w:tcPr>
          <w:p>
            <w:pPr>
              <w:jc w:val="left"/>
            </w:pPr>
            <w:r>
              <w:rPr>
                <w:rFonts w:ascii="游ゴシック" w:cs="游ゴシック" w:eastAsia="游ゴシック" w:hAnsi="游ゴシック"/>
                <w:b w:val="false"/>
                <w:bCs w:val="false"/>
                <w:sz w:val="19"/>
                <w:szCs w:val="19"/>
              </w:rPr>
              <w:t xml:space="preserve">SharePoint管理センターの共有設定を確認し、外部共有の範囲を「新規および既存のゲスト」等、必要な範囲に設定する</w:t>
            </w:r>
          </w:p>
        </w:tc>
        <w:tc>
          <w:tcPr>
            <w:tcW w:type="dxa" w:w="1789"/>
            <w:tcMar>
              <w:top w:type="dxa" w:w="70"/>
              <w:left w:type="dxa" w:w="100"/>
              <w:bottom w:type="dxa" w:w="70"/>
              <w:right w:type="dxa" w:w="100"/>
            </w:tcMar>
            <w:vAlign w:val="center"/>
          </w:tcPr>
          <w:p>
            <w:pPr>
              <w:jc w:val="center"/>
            </w:pPr>
            <w:r>
              <w:rPr>
                <w:rFonts w:ascii="游ゴシック" w:cs="游ゴシック" w:eastAsia="游ゴシック" w:hAnsi="游ゴシック"/>
                <w:b w:val="false"/>
                <w:bCs w:val="false"/>
                <w:sz w:val="19"/>
                <w:szCs w:val="19"/>
              </w:rPr>
              <w:t xml:space="preserve">情報システム部（管理者）</w:t>
            </w:r>
          </w:p>
        </w:tc>
      </w:tr>
      <w:tr>
        <w:tc>
          <w:tcPr>
            <w:tcW w:type="dxa" w:w="700"/>
            <w:shd w:fill="FCE9D5" w:val="clear"/>
            <w:tcMar>
              <w:top w:type="dxa" w:w="70"/>
              <w:left w:type="dxa" w:w="100"/>
              <w:bottom w:type="dxa" w:w="70"/>
              <w:right w:type="dxa" w:w="100"/>
            </w:tcMar>
            <w:vAlign w:val="center"/>
          </w:tcPr>
          <w:p>
            <w:pPr>
              <w:jc w:val="center"/>
            </w:pPr>
            <w:r>
              <w:rPr>
                <w:rFonts w:ascii="游ゴシック" w:cs="游ゴシック" w:eastAsia="游ゴシック" w:hAnsi="游ゴシック"/>
                <w:b/>
                <w:bCs/>
                <w:sz w:val="19"/>
                <w:szCs w:val="19"/>
              </w:rPr>
              <w:t xml:space="preserve">B4</w:t>
            </w:r>
          </w:p>
        </w:tc>
        <w:tc>
          <w:tcPr>
            <w:tcW w:type="dxa" w:w="3300"/>
            <w:shd w:fill="FCE9D5" w:val="clear"/>
            <w:tcMar>
              <w:top w:type="dxa" w:w="70"/>
              <w:left w:type="dxa" w:w="100"/>
              <w:bottom w:type="dxa" w:w="70"/>
              <w:right w:type="dxa" w:w="100"/>
            </w:tcMar>
            <w:vAlign w:val="center"/>
          </w:tcPr>
          <w:p>
            <w:pPr>
              <w:jc w:val="left"/>
            </w:pPr>
            <w:r>
              <w:rPr>
                <w:rFonts w:ascii="游ゴシック" w:cs="游ゴシック" w:eastAsia="游ゴシック" w:hAnsi="游ゴシック"/>
                <w:b/>
                <w:bCs/>
                <w:sz w:val="19"/>
                <w:szCs w:val="19"/>
              </w:rPr>
              <w:t xml:space="preserve">共有用SharePointサイト／ライブラリの準備</w:t>
            </w:r>
          </w:p>
        </w:tc>
        <w:tc>
          <w:tcPr>
            <w:tcW w:type="dxa" w:w="3800"/>
            <w:shd w:fill="FCE9D5" w:val="clear"/>
            <w:tcMar>
              <w:top w:type="dxa" w:w="70"/>
              <w:left w:type="dxa" w:w="100"/>
              <w:bottom w:type="dxa" w:w="70"/>
              <w:right w:type="dxa" w:w="100"/>
            </w:tcMar>
            <w:vAlign w:val="center"/>
          </w:tcPr>
          <w:p>
            <w:pPr>
              <w:jc w:val="left"/>
            </w:pPr>
            <w:r>
              <w:rPr>
                <w:rFonts w:ascii="游ゴシック" w:cs="游ゴシック" w:eastAsia="游ゴシック" w:hAnsi="游ゴシック"/>
                <w:b w:val="false"/>
                <w:bCs w:val="false"/>
                <w:sz w:val="19"/>
                <w:szCs w:val="19"/>
              </w:rPr>
              <w:t xml:space="preserve">外部共有専用のサイトまたはライブラリを用意する（全社共通か部署別かを含めて設計）</w:t>
            </w:r>
          </w:p>
        </w:tc>
        <w:tc>
          <w:tcPr>
            <w:tcW w:type="dxa" w:w="1789"/>
            <w:shd w:fill="FCE9D5" w:val="clear"/>
            <w:tcMar>
              <w:top w:type="dxa" w:w="70"/>
              <w:left w:type="dxa" w:w="100"/>
              <w:bottom w:type="dxa" w:w="70"/>
              <w:right w:type="dxa" w:w="100"/>
            </w:tcMar>
            <w:vAlign w:val="center"/>
          </w:tcPr>
          <w:p>
            <w:pPr>
              <w:jc w:val="center"/>
            </w:pPr>
            <w:r>
              <w:rPr>
                <w:rFonts w:ascii="游ゴシック" w:cs="游ゴシック" w:eastAsia="游ゴシック" w:hAnsi="游ゴシック"/>
                <w:b w:val="false"/>
                <w:bCs w:val="false"/>
                <w:sz w:val="19"/>
                <w:szCs w:val="19"/>
              </w:rPr>
              <w:t xml:space="preserve">情報システム部</w:t>
            </w:r>
          </w:p>
        </w:tc>
      </w:tr>
      <w:tr>
        <w:tc>
          <w:tcPr>
            <w:tcW w:type="dxa" w:w="700"/>
            <w:shd w:fill="FCE9D5" w:val="clear"/>
            <w:tcMar>
              <w:top w:type="dxa" w:w="70"/>
              <w:left w:type="dxa" w:w="100"/>
              <w:bottom w:type="dxa" w:w="70"/>
              <w:right w:type="dxa" w:w="100"/>
            </w:tcMar>
            <w:vAlign w:val="center"/>
          </w:tcPr>
          <w:p>
            <w:pPr>
              <w:jc w:val="center"/>
            </w:pPr>
            <w:r>
              <w:rPr>
                <w:rFonts w:ascii="游ゴシック" w:cs="游ゴシック" w:eastAsia="游ゴシック" w:hAnsi="游ゴシック"/>
                <w:b/>
                <w:bCs/>
                <w:sz w:val="19"/>
                <w:szCs w:val="19"/>
              </w:rPr>
              <w:t xml:space="preserve">B5</w:t>
            </w:r>
          </w:p>
        </w:tc>
        <w:tc>
          <w:tcPr>
            <w:tcW w:type="dxa" w:w="3300"/>
            <w:shd w:fill="FCE9D5" w:val="clear"/>
            <w:tcMar>
              <w:top w:type="dxa" w:w="70"/>
              <w:left w:type="dxa" w:w="100"/>
              <w:bottom w:type="dxa" w:w="70"/>
              <w:right w:type="dxa" w:w="100"/>
            </w:tcMar>
            <w:vAlign w:val="center"/>
          </w:tcPr>
          <w:p>
            <w:pPr>
              <w:jc w:val="left"/>
            </w:pPr>
            <w:r>
              <w:rPr>
                <w:rFonts w:ascii="游ゴシック" w:cs="游ゴシック" w:eastAsia="游ゴシック" w:hAnsi="游ゴシック"/>
                <w:b/>
                <w:bCs/>
                <w:sz w:val="19"/>
                <w:szCs w:val="19"/>
              </w:rPr>
              <w:t xml:space="preserve">ゲスト用セキュリティグループとアクセス権テンプレートの準備</w:t>
            </w:r>
          </w:p>
        </w:tc>
        <w:tc>
          <w:tcPr>
            <w:tcW w:type="dxa" w:w="3800"/>
            <w:shd w:fill="FCE9D5" w:val="clear"/>
            <w:tcMar>
              <w:top w:type="dxa" w:w="70"/>
              <w:left w:type="dxa" w:w="100"/>
              <w:bottom w:type="dxa" w:w="70"/>
              <w:right w:type="dxa" w:w="100"/>
            </w:tcMar>
            <w:vAlign w:val="center"/>
          </w:tcPr>
          <w:p>
            <w:pPr>
              <w:jc w:val="left"/>
            </w:pPr>
            <w:r>
              <w:rPr>
                <w:rFonts w:ascii="游ゴシック" w:cs="游ゴシック" w:eastAsia="游ゴシック" w:hAnsi="游ゴシック"/>
                <w:b w:val="false"/>
                <w:bCs w:val="false"/>
                <w:sz w:val="19"/>
                <w:szCs w:val="19"/>
              </w:rPr>
              <w:t xml:space="preserve">Entra IDにゲスト用のセキュリティグループを作成し、B4のサイトへのアクセス権をグループ単位で事前付与する。個別登録時はグループへの追加のみで済むようにする</w:t>
            </w:r>
          </w:p>
        </w:tc>
        <w:tc>
          <w:tcPr>
            <w:tcW w:type="dxa" w:w="1789"/>
            <w:shd w:fill="FCE9D5" w:val="clear"/>
            <w:tcMar>
              <w:top w:type="dxa" w:w="70"/>
              <w:left w:type="dxa" w:w="100"/>
              <w:bottom w:type="dxa" w:w="70"/>
              <w:right w:type="dxa" w:w="100"/>
            </w:tcMar>
            <w:vAlign w:val="center"/>
          </w:tcPr>
          <w:p>
            <w:pPr>
              <w:jc w:val="center"/>
            </w:pPr>
            <w:r>
              <w:rPr>
                <w:rFonts w:ascii="游ゴシック" w:cs="游ゴシック" w:eastAsia="游ゴシック" w:hAnsi="游ゴシック"/>
                <w:b w:val="false"/>
                <w:bCs w:val="false"/>
                <w:sz w:val="19"/>
                <w:szCs w:val="19"/>
              </w:rPr>
              <w:t xml:space="preserve">情報システム部（管理者）</w:t>
            </w:r>
          </w:p>
        </w:tc>
      </w:tr>
      <w:tr>
        <w:tc>
          <w:tcPr>
            <w:tcW w:type="dxa" w:w="700"/>
            <w:shd w:fill="F2F2F2" w:val="clear"/>
            <w:tcMar>
              <w:top w:type="dxa" w:w="70"/>
              <w:left w:type="dxa" w:w="100"/>
              <w:bottom w:type="dxa" w:w="70"/>
              <w:right w:type="dxa" w:w="100"/>
            </w:tcMar>
            <w:vAlign w:val="center"/>
          </w:tcPr>
          <w:p>
            <w:pPr>
              <w:jc w:val="center"/>
            </w:pPr>
            <w:r>
              <w:rPr>
                <w:rFonts w:ascii="游ゴシック" w:cs="游ゴシック" w:eastAsia="游ゴシック" w:hAnsi="游ゴシック"/>
                <w:b/>
                <w:bCs/>
                <w:sz w:val="19"/>
                <w:szCs w:val="19"/>
              </w:rPr>
              <w:t xml:space="preserve">B6</w:t>
            </w:r>
          </w:p>
        </w:tc>
        <w:tc>
          <w:tcPr>
            <w:tcW w:type="dxa" w:w="3300"/>
            <w:tcMar>
              <w:top w:type="dxa" w:w="70"/>
              <w:left w:type="dxa" w:w="100"/>
              <w:bottom w:type="dxa" w:w="70"/>
              <w:right w:type="dxa" w:w="100"/>
            </w:tcMar>
            <w:vAlign w:val="center"/>
          </w:tcPr>
          <w:p>
            <w:pPr>
              <w:jc w:val="left"/>
            </w:pPr>
            <w:r>
              <w:rPr>
                <w:rFonts w:ascii="游ゴシック" w:cs="游ゴシック" w:eastAsia="游ゴシック" w:hAnsi="游ゴシック"/>
                <w:b/>
                <w:bCs/>
                <w:sz w:val="19"/>
                <w:szCs w:val="19"/>
              </w:rPr>
              <w:t xml:space="preserve">ゲスト向け条件付きアクセスポリシーの確認</w:t>
            </w:r>
          </w:p>
        </w:tc>
        <w:tc>
          <w:tcPr>
            <w:tcW w:type="dxa" w:w="3800"/>
            <w:tcMar>
              <w:top w:type="dxa" w:w="70"/>
              <w:left w:type="dxa" w:w="100"/>
              <w:bottom w:type="dxa" w:w="70"/>
              <w:right w:type="dxa" w:w="100"/>
            </w:tcMar>
            <w:vAlign w:val="center"/>
          </w:tcPr>
          <w:p>
            <w:pPr>
              <w:jc w:val="left"/>
            </w:pPr>
            <w:r>
              <w:rPr>
                <w:rFonts w:ascii="游ゴシック" w:cs="游ゴシック" w:eastAsia="游ゴシック" w:hAnsi="游ゴシック"/>
                <w:b w:val="false"/>
                <w:bCs w:val="false"/>
                <w:sz w:val="19"/>
                <w:szCs w:val="19"/>
              </w:rPr>
              <w:t xml:space="preserve">ゲストアカウントに対するMFA必須化等の条件付きアクセスポリシーが適用されることを確認する</w:t>
            </w:r>
          </w:p>
        </w:tc>
        <w:tc>
          <w:tcPr>
            <w:tcW w:type="dxa" w:w="1789"/>
            <w:tcMar>
              <w:top w:type="dxa" w:w="70"/>
              <w:left w:type="dxa" w:w="100"/>
              <w:bottom w:type="dxa" w:w="70"/>
              <w:right w:type="dxa" w:w="100"/>
            </w:tcMar>
            <w:vAlign w:val="center"/>
          </w:tcPr>
          <w:p>
            <w:pPr>
              <w:jc w:val="center"/>
            </w:pPr>
            <w:r>
              <w:rPr>
                <w:rFonts w:ascii="游ゴシック" w:cs="游ゴシック" w:eastAsia="游ゴシック" w:hAnsi="游ゴシック"/>
                <w:b w:val="false"/>
                <w:bCs w:val="false"/>
                <w:sz w:val="19"/>
                <w:szCs w:val="19"/>
              </w:rPr>
              <w:t xml:space="preserve">情報システム部</w:t>
            </w:r>
          </w:p>
        </w:tc>
      </w:tr>
      <w:tr>
        <w:tc>
          <w:tcPr>
            <w:tcW w:type="dxa" w:w="700"/>
            <w:shd w:fill="F2F2F2" w:val="clear"/>
            <w:tcMar>
              <w:top w:type="dxa" w:w="70"/>
              <w:left w:type="dxa" w:w="100"/>
              <w:bottom w:type="dxa" w:w="70"/>
              <w:right w:type="dxa" w:w="100"/>
            </w:tcMar>
            <w:vAlign w:val="center"/>
          </w:tcPr>
          <w:p>
            <w:pPr>
              <w:jc w:val="center"/>
            </w:pPr>
            <w:r>
              <w:rPr>
                <w:rFonts w:ascii="游ゴシック" w:cs="游ゴシック" w:eastAsia="游ゴシック" w:hAnsi="游ゴシック"/>
                <w:b/>
                <w:bCs/>
                <w:sz w:val="19"/>
                <w:szCs w:val="19"/>
              </w:rPr>
              <w:t xml:space="preserve">B7</w:t>
            </w:r>
          </w:p>
        </w:tc>
        <w:tc>
          <w:tcPr>
            <w:tcW w:type="dxa" w:w="3300"/>
            <w:tcMar>
              <w:top w:type="dxa" w:w="70"/>
              <w:left w:type="dxa" w:w="100"/>
              <w:bottom w:type="dxa" w:w="70"/>
              <w:right w:type="dxa" w:w="100"/>
            </w:tcMar>
            <w:vAlign w:val="center"/>
          </w:tcPr>
          <w:p>
            <w:pPr>
              <w:jc w:val="left"/>
            </w:pPr>
            <w:r>
              <w:rPr>
                <w:rFonts w:ascii="游ゴシック" w:cs="游ゴシック" w:eastAsia="游ゴシック" w:hAnsi="游ゴシック"/>
                <w:b/>
                <w:bCs/>
                <w:sz w:val="19"/>
                <w:szCs w:val="19"/>
              </w:rPr>
              <w:t xml:space="preserve">ライセンス消費の確認</w:t>
            </w:r>
          </w:p>
        </w:tc>
        <w:tc>
          <w:tcPr>
            <w:tcW w:type="dxa" w:w="3800"/>
            <w:tcMar>
              <w:top w:type="dxa" w:w="70"/>
              <w:left w:type="dxa" w:w="100"/>
              <w:bottom w:type="dxa" w:w="70"/>
              <w:right w:type="dxa" w:w="100"/>
            </w:tcMar>
            <w:vAlign w:val="center"/>
          </w:tcPr>
          <w:p>
            <w:pPr>
              <w:jc w:val="left"/>
            </w:pPr>
            <w:r>
              <w:rPr>
                <w:rFonts w:ascii="游ゴシック" w:cs="游ゴシック" w:eastAsia="游ゴシック" w:hAnsi="游ゴシック"/>
                <w:b w:val="false"/>
                <w:bCs w:val="false"/>
                <w:sz w:val="19"/>
                <w:szCs w:val="19"/>
              </w:rPr>
              <w:t xml:space="preserve">ゲスト登録によるEntra ID等のライセンス消費条件を確認する</w:t>
            </w:r>
          </w:p>
        </w:tc>
        <w:tc>
          <w:tcPr>
            <w:tcW w:type="dxa" w:w="1789"/>
            <w:tcMar>
              <w:top w:type="dxa" w:w="70"/>
              <w:left w:type="dxa" w:w="100"/>
              <w:bottom w:type="dxa" w:w="70"/>
              <w:right w:type="dxa" w:w="100"/>
            </w:tcMar>
            <w:vAlign w:val="center"/>
          </w:tcPr>
          <w:p>
            <w:pPr>
              <w:jc w:val="center"/>
            </w:pPr>
            <w:r>
              <w:rPr>
                <w:rFonts w:ascii="游ゴシック" w:cs="游ゴシック" w:eastAsia="游ゴシック" w:hAnsi="游ゴシック"/>
                <w:b w:val="false"/>
                <w:bCs w:val="false"/>
                <w:sz w:val="19"/>
                <w:szCs w:val="19"/>
              </w:rPr>
              <w:t xml:space="preserve">情報システム部</w:t>
            </w:r>
          </w:p>
        </w:tc>
      </w:tr>
      <w:tr>
        <w:tc>
          <w:tcPr>
            <w:tcW w:type="dxa" w:w="700"/>
            <w:shd w:fill="FCE9D5" w:val="clear"/>
            <w:tcMar>
              <w:top w:type="dxa" w:w="70"/>
              <w:left w:type="dxa" w:w="100"/>
              <w:bottom w:type="dxa" w:w="70"/>
              <w:right w:type="dxa" w:w="100"/>
            </w:tcMar>
            <w:vAlign w:val="center"/>
          </w:tcPr>
          <w:p>
            <w:pPr>
              <w:jc w:val="center"/>
            </w:pPr>
            <w:r>
              <w:rPr>
                <w:rFonts w:ascii="游ゴシック" w:cs="游ゴシック" w:eastAsia="游ゴシック" w:hAnsi="游ゴシック"/>
                <w:b/>
                <w:bCs/>
                <w:sz w:val="19"/>
                <w:szCs w:val="19"/>
              </w:rPr>
              <w:t xml:space="preserve">C1</w:t>
            </w:r>
          </w:p>
        </w:tc>
        <w:tc>
          <w:tcPr>
            <w:tcW w:type="dxa" w:w="3300"/>
            <w:shd w:fill="FCE9D5" w:val="clear"/>
            <w:tcMar>
              <w:top w:type="dxa" w:w="70"/>
              <w:left w:type="dxa" w:w="100"/>
              <w:bottom w:type="dxa" w:w="70"/>
              <w:right w:type="dxa" w:w="100"/>
            </w:tcMar>
            <w:vAlign w:val="center"/>
          </w:tcPr>
          <w:p>
            <w:pPr>
              <w:jc w:val="left"/>
            </w:pPr>
            <w:r>
              <w:rPr>
                <w:rFonts w:ascii="游ゴシック" w:cs="游ゴシック" w:eastAsia="游ゴシック" w:hAnsi="游ゴシック"/>
                <w:b/>
                <w:bCs/>
                <w:sz w:val="19"/>
                <w:szCs w:val="19"/>
              </w:rPr>
              <w:t xml:space="preserve">申請フォームの作成</w:t>
            </w:r>
          </w:p>
        </w:tc>
        <w:tc>
          <w:tcPr>
            <w:tcW w:type="dxa" w:w="3800"/>
            <w:shd w:fill="FCE9D5" w:val="clear"/>
            <w:tcMar>
              <w:top w:type="dxa" w:w="70"/>
              <w:left w:type="dxa" w:w="100"/>
              <w:bottom w:type="dxa" w:w="70"/>
              <w:right w:type="dxa" w:w="100"/>
            </w:tcMar>
            <w:vAlign w:val="center"/>
          </w:tcPr>
          <w:p>
            <w:pPr>
              <w:jc w:val="left"/>
            </w:pPr>
            <w:r>
              <w:rPr>
                <w:rFonts w:ascii="游ゴシック" w:cs="游ゴシック" w:eastAsia="游ゴシック" w:hAnsi="游ゴシック"/>
                <w:b w:val="false"/>
                <w:bCs w:val="false"/>
                <w:sz w:val="19"/>
                <w:szCs w:val="19"/>
              </w:rPr>
              <w:t xml:space="preserve">Microsoft Forms等でA3の申請項目を反映した申請フォームを作成する</w:t>
            </w:r>
          </w:p>
        </w:tc>
        <w:tc>
          <w:tcPr>
            <w:tcW w:type="dxa" w:w="1789"/>
            <w:shd w:fill="FCE9D5" w:val="clear"/>
            <w:tcMar>
              <w:top w:type="dxa" w:w="70"/>
              <w:left w:type="dxa" w:w="100"/>
              <w:bottom w:type="dxa" w:w="70"/>
              <w:right w:type="dxa" w:w="100"/>
            </w:tcMar>
            <w:vAlign w:val="center"/>
          </w:tcPr>
          <w:p>
            <w:pPr>
              <w:jc w:val="center"/>
            </w:pPr>
            <w:r>
              <w:rPr>
                <w:rFonts w:ascii="游ゴシック" w:cs="游ゴシック" w:eastAsia="游ゴシック" w:hAnsi="游ゴシック"/>
                <w:b w:val="false"/>
                <w:bCs w:val="false"/>
                <w:sz w:val="19"/>
                <w:szCs w:val="19"/>
              </w:rPr>
              <w:t xml:space="preserve">情報システム部</w:t>
            </w:r>
          </w:p>
        </w:tc>
      </w:tr>
      <w:tr>
        <w:tc>
          <w:tcPr>
            <w:tcW w:type="dxa" w:w="700"/>
            <w:shd w:fill="F2F2F2" w:val="clear"/>
            <w:tcMar>
              <w:top w:type="dxa" w:w="70"/>
              <w:left w:type="dxa" w:w="100"/>
              <w:bottom w:type="dxa" w:w="70"/>
              <w:right w:type="dxa" w:w="100"/>
            </w:tcMar>
            <w:vAlign w:val="center"/>
          </w:tcPr>
          <w:p>
            <w:pPr>
              <w:jc w:val="center"/>
            </w:pPr>
            <w:r>
              <w:rPr>
                <w:rFonts w:ascii="游ゴシック" w:cs="游ゴシック" w:eastAsia="游ゴシック" w:hAnsi="游ゴシック"/>
                <w:b/>
                <w:bCs/>
                <w:sz w:val="19"/>
                <w:szCs w:val="19"/>
              </w:rPr>
              <w:t xml:space="preserve">C2</w:t>
            </w:r>
          </w:p>
        </w:tc>
        <w:tc>
          <w:tcPr>
            <w:tcW w:type="dxa" w:w="3300"/>
            <w:tcMar>
              <w:top w:type="dxa" w:w="70"/>
              <w:left w:type="dxa" w:w="100"/>
              <w:bottom w:type="dxa" w:w="70"/>
              <w:right w:type="dxa" w:w="100"/>
            </w:tcMar>
            <w:vAlign w:val="center"/>
          </w:tcPr>
          <w:p>
            <w:pPr>
              <w:jc w:val="left"/>
            </w:pPr>
            <w:r>
              <w:rPr>
                <w:rFonts w:ascii="游ゴシック" w:cs="游ゴシック" w:eastAsia="游ゴシック" w:hAnsi="游ゴシック"/>
                <w:b/>
                <w:bCs/>
                <w:sz w:val="19"/>
                <w:szCs w:val="19"/>
              </w:rPr>
              <w:t xml:space="preserve">管理者向け登録手順書の作成</w:t>
            </w:r>
          </w:p>
        </w:tc>
        <w:tc>
          <w:tcPr>
            <w:tcW w:type="dxa" w:w="3800"/>
            <w:tcMar>
              <w:top w:type="dxa" w:w="70"/>
              <w:left w:type="dxa" w:w="100"/>
              <w:bottom w:type="dxa" w:w="70"/>
              <w:right w:type="dxa" w:w="100"/>
            </w:tcMar>
            <w:vAlign w:val="center"/>
          </w:tcPr>
          <w:p>
            <w:pPr>
              <w:jc w:val="left"/>
            </w:pPr>
            <w:r>
              <w:rPr>
                <w:rFonts w:ascii="游ゴシック" w:cs="游ゴシック" w:eastAsia="游ゴシック" w:hAnsi="游ゴシック"/>
                <w:b w:val="false"/>
                <w:bCs w:val="false"/>
                <w:sz w:val="19"/>
                <w:szCs w:val="19"/>
              </w:rPr>
              <w:t xml:space="preserve">申請受付→承認確認→Entra IDでのゲスト招待→B5のグループへの追加→登録完了通知、をSTEP化した手順書を作成する</w:t>
            </w:r>
          </w:p>
        </w:tc>
        <w:tc>
          <w:tcPr>
            <w:tcW w:type="dxa" w:w="1789"/>
            <w:tcMar>
              <w:top w:type="dxa" w:w="70"/>
              <w:left w:type="dxa" w:w="100"/>
              <w:bottom w:type="dxa" w:w="70"/>
              <w:right w:type="dxa" w:w="100"/>
            </w:tcMar>
            <w:vAlign w:val="center"/>
          </w:tcPr>
          <w:p>
            <w:pPr>
              <w:jc w:val="center"/>
            </w:pPr>
            <w:r>
              <w:rPr>
                <w:rFonts w:ascii="游ゴシック" w:cs="游ゴシック" w:eastAsia="游ゴシック" w:hAnsi="游ゴシック"/>
                <w:b w:val="false"/>
                <w:bCs w:val="false"/>
                <w:sz w:val="19"/>
                <w:szCs w:val="19"/>
              </w:rPr>
              <w:t xml:space="preserve">情報システム部</w:t>
            </w:r>
          </w:p>
        </w:tc>
      </w:tr>
      <w:tr>
        <w:tc>
          <w:tcPr>
            <w:tcW w:type="dxa" w:w="700"/>
            <w:shd w:fill="F2F2F2" w:val="clear"/>
            <w:tcMar>
              <w:top w:type="dxa" w:w="70"/>
              <w:left w:type="dxa" w:w="100"/>
              <w:bottom w:type="dxa" w:w="70"/>
              <w:right w:type="dxa" w:w="100"/>
            </w:tcMar>
            <w:vAlign w:val="center"/>
          </w:tcPr>
          <w:p>
            <w:pPr>
              <w:jc w:val="center"/>
            </w:pPr>
            <w:r>
              <w:rPr>
                <w:rFonts w:ascii="游ゴシック" w:cs="游ゴシック" w:eastAsia="游ゴシック" w:hAnsi="游ゴシック"/>
                <w:b/>
                <w:bCs/>
                <w:sz w:val="19"/>
                <w:szCs w:val="19"/>
              </w:rPr>
              <w:t xml:space="preserve">C3</w:t>
            </w:r>
          </w:p>
        </w:tc>
        <w:tc>
          <w:tcPr>
            <w:tcW w:type="dxa" w:w="3300"/>
            <w:tcMar>
              <w:top w:type="dxa" w:w="70"/>
              <w:left w:type="dxa" w:w="100"/>
              <w:bottom w:type="dxa" w:w="70"/>
              <w:right w:type="dxa" w:w="100"/>
            </w:tcMar>
            <w:vAlign w:val="center"/>
          </w:tcPr>
          <w:p>
            <w:pPr>
              <w:jc w:val="left"/>
            </w:pPr>
            <w:r>
              <w:rPr>
                <w:rFonts w:ascii="游ゴシック" w:cs="游ゴシック" w:eastAsia="游ゴシック" w:hAnsi="游ゴシック"/>
                <w:b/>
                <w:bCs/>
                <w:sz w:val="19"/>
                <w:szCs w:val="19"/>
              </w:rPr>
              <w:t xml:space="preserve">対応SLA・担当者アサインの決定</w:t>
            </w:r>
          </w:p>
        </w:tc>
        <w:tc>
          <w:tcPr>
            <w:tcW w:type="dxa" w:w="3800"/>
            <w:tcMar>
              <w:top w:type="dxa" w:w="70"/>
              <w:left w:type="dxa" w:w="100"/>
              <w:bottom w:type="dxa" w:w="70"/>
              <w:right w:type="dxa" w:w="100"/>
            </w:tcMar>
            <w:vAlign w:val="center"/>
          </w:tcPr>
          <w:p>
            <w:pPr>
              <w:jc w:val="left"/>
            </w:pPr>
            <w:r>
              <w:rPr>
                <w:rFonts w:ascii="游ゴシック" w:cs="游ゴシック" w:eastAsia="游ゴシック" w:hAnsi="游ゴシック"/>
                <w:b w:val="false"/>
                <w:bCs w:val="false"/>
                <w:sz w:val="19"/>
                <w:szCs w:val="19"/>
              </w:rPr>
              <w:t xml:space="preserve">申請受付から登録完了までの目標時間と、対応担当者（一次窓口・バックアップ）を決定する</w:t>
            </w:r>
          </w:p>
        </w:tc>
        <w:tc>
          <w:tcPr>
            <w:tcW w:type="dxa" w:w="1789"/>
            <w:tcMar>
              <w:top w:type="dxa" w:w="70"/>
              <w:left w:type="dxa" w:w="100"/>
              <w:bottom w:type="dxa" w:w="70"/>
              <w:right w:type="dxa" w:w="100"/>
            </w:tcMar>
            <w:vAlign w:val="center"/>
          </w:tcPr>
          <w:p>
            <w:pPr>
              <w:jc w:val="center"/>
            </w:pPr>
            <w:r>
              <w:rPr>
                <w:rFonts w:ascii="游ゴシック" w:cs="游ゴシック" w:eastAsia="游ゴシック" w:hAnsi="游ゴシック"/>
                <w:b w:val="false"/>
                <w:bCs w:val="false"/>
                <w:sz w:val="19"/>
                <w:szCs w:val="19"/>
              </w:rPr>
              <w:t xml:space="preserve">情報システム部</w:t>
            </w:r>
          </w:p>
        </w:tc>
      </w:tr>
      <w:tr>
        <w:tc>
          <w:tcPr>
            <w:tcW w:type="dxa" w:w="700"/>
            <w:shd w:fill="F2F2F2" w:val="clear"/>
            <w:tcMar>
              <w:top w:type="dxa" w:w="70"/>
              <w:left w:type="dxa" w:w="100"/>
              <w:bottom w:type="dxa" w:w="70"/>
              <w:right w:type="dxa" w:w="100"/>
            </w:tcMar>
            <w:vAlign w:val="center"/>
          </w:tcPr>
          <w:p>
            <w:pPr>
              <w:jc w:val="center"/>
            </w:pPr>
            <w:r>
              <w:rPr>
                <w:rFonts w:ascii="游ゴシック" w:cs="游ゴシック" w:eastAsia="游ゴシック" w:hAnsi="游ゴシック"/>
                <w:b/>
                <w:bCs/>
                <w:sz w:val="19"/>
                <w:szCs w:val="19"/>
              </w:rPr>
              <w:t xml:space="preserve">C4</w:t>
            </w:r>
          </w:p>
        </w:tc>
        <w:tc>
          <w:tcPr>
            <w:tcW w:type="dxa" w:w="3300"/>
            <w:tcMar>
              <w:top w:type="dxa" w:w="70"/>
              <w:left w:type="dxa" w:w="100"/>
              <w:bottom w:type="dxa" w:w="70"/>
              <w:right w:type="dxa" w:w="100"/>
            </w:tcMar>
            <w:vAlign w:val="center"/>
          </w:tcPr>
          <w:p>
            <w:pPr>
              <w:jc w:val="left"/>
            </w:pPr>
            <w:r>
              <w:rPr>
                <w:rFonts w:ascii="游ゴシック" w:cs="游ゴシック" w:eastAsia="游ゴシック" w:hAnsi="游ゴシック"/>
                <w:b/>
                <w:bCs/>
                <w:sz w:val="19"/>
                <w:szCs w:val="19"/>
              </w:rPr>
              <w:t xml:space="preserve">利用終了時の削除・棚卸しフローの整備</w:t>
            </w:r>
          </w:p>
        </w:tc>
        <w:tc>
          <w:tcPr>
            <w:tcW w:type="dxa" w:w="3800"/>
            <w:tcMar>
              <w:top w:type="dxa" w:w="70"/>
              <w:left w:type="dxa" w:w="100"/>
              <w:bottom w:type="dxa" w:w="70"/>
              <w:right w:type="dxa" w:w="100"/>
            </w:tcMar>
            <w:vAlign w:val="center"/>
          </w:tcPr>
          <w:p>
            <w:pPr>
              <w:jc w:val="left"/>
            </w:pPr>
            <w:r>
              <w:rPr>
                <w:rFonts w:ascii="游ゴシック" w:cs="游ゴシック" w:eastAsia="游ゴシック" w:hAnsi="游ゴシック"/>
                <w:b w:val="false"/>
                <w:bCs w:val="false"/>
                <w:sz w:val="19"/>
                <w:szCs w:val="19"/>
              </w:rPr>
              <w:t xml:space="preserve">共有終了時のゲストアカウント削除手順と、暫定運用終了時の一括棚卸し手順を整備する</w:t>
            </w:r>
          </w:p>
        </w:tc>
        <w:tc>
          <w:tcPr>
            <w:tcW w:type="dxa" w:w="1789"/>
            <w:tcMar>
              <w:top w:type="dxa" w:w="70"/>
              <w:left w:type="dxa" w:w="100"/>
              <w:bottom w:type="dxa" w:w="70"/>
              <w:right w:type="dxa" w:w="100"/>
            </w:tcMar>
            <w:vAlign w:val="center"/>
          </w:tcPr>
          <w:p>
            <w:pPr>
              <w:jc w:val="center"/>
            </w:pPr>
            <w:r>
              <w:rPr>
                <w:rFonts w:ascii="游ゴシック" w:cs="游ゴシック" w:eastAsia="游ゴシック" w:hAnsi="游ゴシック"/>
                <w:b w:val="false"/>
                <w:bCs w:val="false"/>
                <w:sz w:val="19"/>
                <w:szCs w:val="19"/>
              </w:rPr>
              <w:t xml:space="preserve">情報システム部</w:t>
            </w:r>
          </w:p>
        </w:tc>
      </w:tr>
      <w:tr>
        <w:tc>
          <w:tcPr>
            <w:tcW w:type="dxa" w:w="700"/>
            <w:shd w:fill="F2F2F2" w:val="clear"/>
            <w:tcMar>
              <w:top w:type="dxa" w:w="70"/>
              <w:left w:type="dxa" w:w="100"/>
              <w:bottom w:type="dxa" w:w="70"/>
              <w:right w:type="dxa" w:w="100"/>
            </w:tcMar>
            <w:vAlign w:val="center"/>
          </w:tcPr>
          <w:p>
            <w:pPr>
              <w:jc w:val="center"/>
            </w:pPr>
            <w:r>
              <w:rPr>
                <w:rFonts w:ascii="游ゴシック" w:cs="游ゴシック" w:eastAsia="游ゴシック" w:hAnsi="游ゴシック"/>
                <w:b/>
                <w:bCs/>
                <w:sz w:val="19"/>
                <w:szCs w:val="19"/>
              </w:rPr>
              <w:t xml:space="preserve">D1</w:t>
            </w:r>
          </w:p>
        </w:tc>
        <w:tc>
          <w:tcPr>
            <w:tcW w:type="dxa" w:w="3300"/>
            <w:tcMar>
              <w:top w:type="dxa" w:w="70"/>
              <w:left w:type="dxa" w:w="100"/>
              <w:bottom w:type="dxa" w:w="70"/>
              <w:right w:type="dxa" w:w="100"/>
            </w:tcMar>
            <w:vAlign w:val="center"/>
          </w:tcPr>
          <w:p>
            <w:pPr>
              <w:jc w:val="left"/>
            </w:pPr>
            <w:r>
              <w:rPr>
                <w:rFonts w:ascii="游ゴシック" w:cs="游ゴシック" w:eastAsia="游ゴシック" w:hAnsi="游ゴシック"/>
                <w:b/>
                <w:bCs/>
                <w:sz w:val="19"/>
                <w:szCs w:val="19"/>
              </w:rPr>
              <w:t xml:space="preserve">申請担当者向け利用案内の周知</w:t>
            </w:r>
          </w:p>
        </w:tc>
        <w:tc>
          <w:tcPr>
            <w:tcW w:type="dxa" w:w="3800"/>
            <w:tcMar>
              <w:top w:type="dxa" w:w="70"/>
              <w:left w:type="dxa" w:w="100"/>
              <w:bottom w:type="dxa" w:w="70"/>
              <w:right w:type="dxa" w:w="100"/>
            </w:tcMar>
            <w:vAlign w:val="center"/>
          </w:tcPr>
          <w:p>
            <w:pPr>
              <w:jc w:val="left"/>
            </w:pPr>
            <w:r>
              <w:rPr>
                <w:rFonts w:ascii="游ゴシック" w:cs="游ゴシック" w:eastAsia="游ゴシック" w:hAnsi="游ゴシック"/>
                <w:b w:val="false"/>
                <w:bCs w:val="false"/>
                <w:sz w:val="19"/>
                <w:szCs w:val="19"/>
              </w:rPr>
              <w:t xml:space="preserve">申請方法・必要情報を全社（対象部署）に周知する</w:t>
            </w:r>
          </w:p>
        </w:tc>
        <w:tc>
          <w:tcPr>
            <w:tcW w:type="dxa" w:w="1789"/>
            <w:tcMar>
              <w:top w:type="dxa" w:w="70"/>
              <w:left w:type="dxa" w:w="100"/>
              <w:bottom w:type="dxa" w:w="70"/>
              <w:right w:type="dxa" w:w="100"/>
            </w:tcMar>
            <w:vAlign w:val="center"/>
          </w:tcPr>
          <w:p>
            <w:pPr>
              <w:jc w:val="center"/>
            </w:pPr>
            <w:r>
              <w:rPr>
                <w:rFonts w:ascii="游ゴシック" w:cs="游ゴシック" w:eastAsia="游ゴシック" w:hAnsi="游ゴシック"/>
                <w:b w:val="false"/>
                <w:bCs w:val="false"/>
                <w:sz w:val="19"/>
                <w:szCs w:val="19"/>
              </w:rPr>
              <w:t xml:space="preserve">情報システム部</w:t>
            </w:r>
          </w:p>
        </w:tc>
      </w:tr>
      <w:tr>
        <w:tc>
          <w:tcPr>
            <w:tcW w:type="dxa" w:w="700"/>
            <w:shd w:fill="F2F2F2" w:val="clear"/>
            <w:tcMar>
              <w:top w:type="dxa" w:w="70"/>
              <w:left w:type="dxa" w:w="100"/>
              <w:bottom w:type="dxa" w:w="70"/>
              <w:right w:type="dxa" w:w="100"/>
            </w:tcMar>
            <w:vAlign w:val="center"/>
          </w:tcPr>
          <w:p>
            <w:pPr>
              <w:jc w:val="center"/>
            </w:pPr>
            <w:r>
              <w:rPr>
                <w:rFonts w:ascii="游ゴシック" w:cs="游ゴシック" w:eastAsia="游ゴシック" w:hAnsi="游ゴシック"/>
                <w:b/>
                <w:bCs/>
                <w:sz w:val="19"/>
                <w:szCs w:val="19"/>
              </w:rPr>
              <w:t xml:space="preserve">D2</w:t>
            </w:r>
          </w:p>
        </w:tc>
        <w:tc>
          <w:tcPr>
            <w:tcW w:type="dxa" w:w="3300"/>
            <w:tcMar>
              <w:top w:type="dxa" w:w="70"/>
              <w:left w:type="dxa" w:w="100"/>
              <w:bottom w:type="dxa" w:w="70"/>
              <w:right w:type="dxa" w:w="100"/>
            </w:tcMar>
            <w:vAlign w:val="center"/>
          </w:tcPr>
          <w:p>
            <w:pPr>
              <w:jc w:val="left"/>
            </w:pPr>
            <w:r>
              <w:rPr>
                <w:rFonts w:ascii="游ゴシック" w:cs="游ゴシック" w:eastAsia="游ゴシック" w:hAnsi="游ゴシック"/>
                <w:b/>
                <w:bCs/>
                <w:sz w:val="19"/>
                <w:szCs w:val="19"/>
              </w:rPr>
              <w:t xml:space="preserve">社外関係者向け案内テンプレートの作成</w:t>
            </w:r>
          </w:p>
        </w:tc>
        <w:tc>
          <w:tcPr>
            <w:tcW w:type="dxa" w:w="3800"/>
            <w:tcMar>
              <w:top w:type="dxa" w:w="70"/>
              <w:left w:type="dxa" w:w="100"/>
              <w:bottom w:type="dxa" w:w="70"/>
              <w:right w:type="dxa" w:w="100"/>
            </w:tcMar>
            <w:vAlign w:val="center"/>
          </w:tcPr>
          <w:p>
            <w:pPr>
              <w:jc w:val="left"/>
            </w:pPr>
            <w:r>
              <w:rPr>
                <w:rFonts w:ascii="游ゴシック" w:cs="游ゴシック" w:eastAsia="游ゴシック" w:hAnsi="游ゴシック"/>
                <w:b w:val="false"/>
                <w:bCs w:val="false"/>
                <w:sz w:val="19"/>
                <w:szCs w:val="19"/>
              </w:rPr>
              <w:t xml:space="preserve">ゲストとして招待された社外関係者向けの、招待の承諾方法・サインイン方法を案内する文面を用意する</w:t>
            </w:r>
          </w:p>
        </w:tc>
        <w:tc>
          <w:tcPr>
            <w:tcW w:type="dxa" w:w="1789"/>
            <w:tcMar>
              <w:top w:type="dxa" w:w="70"/>
              <w:left w:type="dxa" w:w="100"/>
              <w:bottom w:type="dxa" w:w="70"/>
              <w:right w:type="dxa" w:w="100"/>
            </w:tcMar>
            <w:vAlign w:val="center"/>
          </w:tcPr>
          <w:p>
            <w:pPr>
              <w:jc w:val="center"/>
            </w:pPr>
            <w:r>
              <w:rPr>
                <w:rFonts w:ascii="游ゴシック" w:cs="游ゴシック" w:eastAsia="游ゴシック" w:hAnsi="游ゴシック"/>
                <w:b w:val="false"/>
                <w:bCs w:val="false"/>
                <w:sz w:val="19"/>
                <w:szCs w:val="19"/>
              </w:rPr>
              <w:t xml:space="preserve">情報システム部</w:t>
            </w:r>
          </w:p>
        </w:tc>
      </w:tr>
      <w:tr>
        <w:tc>
          <w:tcPr>
            <w:tcW w:type="dxa" w:w="700"/>
            <w:shd w:fill="F2F2F2" w:val="clear"/>
            <w:tcMar>
              <w:top w:type="dxa" w:w="70"/>
              <w:left w:type="dxa" w:w="100"/>
              <w:bottom w:type="dxa" w:w="70"/>
              <w:right w:type="dxa" w:w="100"/>
            </w:tcMar>
            <w:vAlign w:val="center"/>
          </w:tcPr>
          <w:p>
            <w:pPr>
              <w:jc w:val="center"/>
            </w:pPr>
            <w:r>
              <w:rPr>
                <w:rFonts w:ascii="游ゴシック" w:cs="游ゴシック" w:eastAsia="游ゴシック" w:hAnsi="游ゴシック"/>
                <w:b/>
                <w:bCs/>
                <w:sz w:val="19"/>
                <w:szCs w:val="19"/>
              </w:rPr>
              <w:t xml:space="preserve">D3</w:t>
            </w:r>
          </w:p>
        </w:tc>
        <w:tc>
          <w:tcPr>
            <w:tcW w:type="dxa" w:w="3300"/>
            <w:tcMar>
              <w:top w:type="dxa" w:w="70"/>
              <w:left w:type="dxa" w:w="100"/>
              <w:bottom w:type="dxa" w:w="70"/>
              <w:right w:type="dxa" w:w="100"/>
            </w:tcMar>
            <w:vAlign w:val="center"/>
          </w:tcPr>
          <w:p>
            <w:pPr>
              <w:jc w:val="left"/>
            </w:pPr>
            <w:r>
              <w:rPr>
                <w:rFonts w:ascii="游ゴシック" w:cs="游ゴシック" w:eastAsia="游ゴシック" w:hAnsi="游ゴシック"/>
                <w:b/>
                <w:bCs/>
                <w:sz w:val="19"/>
                <w:szCs w:val="19"/>
              </w:rPr>
              <w:t xml:space="preserve">暫定運用である旨の周知</w:t>
            </w:r>
          </w:p>
        </w:tc>
        <w:tc>
          <w:tcPr>
            <w:tcW w:type="dxa" w:w="3800"/>
            <w:tcMar>
              <w:top w:type="dxa" w:w="70"/>
              <w:left w:type="dxa" w:w="100"/>
              <w:bottom w:type="dxa" w:w="70"/>
              <w:right w:type="dxa" w:w="100"/>
            </w:tcMar>
            <w:vAlign w:val="center"/>
          </w:tcPr>
          <w:p>
            <w:pPr>
              <w:jc w:val="left"/>
            </w:pPr>
            <w:r>
              <w:rPr>
                <w:rFonts w:ascii="游ゴシック" w:cs="游ゴシック" w:eastAsia="游ゴシック" w:hAnsi="游ゴシック"/>
                <w:b w:val="false"/>
                <w:bCs w:val="false"/>
                <w:sz w:val="19"/>
                <w:szCs w:val="19"/>
              </w:rPr>
              <w:t xml:space="preserve">本運用がOutbound Security for Microsoft 365の本稼働までの暫定措置であることを、社内周知に明記する</w:t>
            </w:r>
          </w:p>
        </w:tc>
        <w:tc>
          <w:tcPr>
            <w:tcW w:type="dxa" w:w="1789"/>
            <w:tcMar>
              <w:top w:type="dxa" w:w="70"/>
              <w:left w:type="dxa" w:w="100"/>
              <w:bottom w:type="dxa" w:w="70"/>
              <w:right w:type="dxa" w:w="100"/>
            </w:tcMar>
            <w:vAlign w:val="center"/>
          </w:tcPr>
          <w:p>
            <w:pPr>
              <w:jc w:val="center"/>
            </w:pPr>
            <w:r>
              <w:rPr>
                <w:rFonts w:ascii="游ゴシック" w:cs="游ゴシック" w:eastAsia="游ゴシック" w:hAnsi="游ゴシック"/>
                <w:b w:val="false"/>
                <w:bCs w:val="false"/>
                <w:sz w:val="19"/>
                <w:szCs w:val="19"/>
              </w:rPr>
              <w:t xml:space="preserve">情報システム部</w:t>
            </w:r>
          </w:p>
        </w:tc>
      </w:tr>
      <w:tr>
        <w:tc>
          <w:tcPr>
            <w:tcW w:type="dxa" w:w="700"/>
            <w:shd w:fill="F2F2F2" w:val="clear"/>
            <w:tcMar>
              <w:top w:type="dxa" w:w="70"/>
              <w:left w:type="dxa" w:w="100"/>
              <w:bottom w:type="dxa" w:w="70"/>
              <w:right w:type="dxa" w:w="100"/>
            </w:tcMar>
            <w:vAlign w:val="center"/>
          </w:tcPr>
          <w:p>
            <w:pPr>
              <w:jc w:val="center"/>
            </w:pPr>
            <w:r>
              <w:rPr>
                <w:rFonts w:ascii="游ゴシック" w:cs="游ゴシック" w:eastAsia="游ゴシック" w:hAnsi="游ゴシック"/>
                <w:b/>
                <w:bCs/>
                <w:sz w:val="19"/>
                <w:szCs w:val="19"/>
              </w:rPr>
              <w:t xml:space="preserve">E1</w:t>
            </w:r>
          </w:p>
        </w:tc>
        <w:tc>
          <w:tcPr>
            <w:tcW w:type="dxa" w:w="3300"/>
            <w:tcMar>
              <w:top w:type="dxa" w:w="70"/>
              <w:left w:type="dxa" w:w="100"/>
              <w:bottom w:type="dxa" w:w="70"/>
              <w:right w:type="dxa" w:w="100"/>
            </w:tcMar>
            <w:vAlign w:val="center"/>
          </w:tcPr>
          <w:p>
            <w:pPr>
              <w:jc w:val="left"/>
            </w:pPr>
            <w:r>
              <w:rPr>
                <w:rFonts w:ascii="游ゴシック" w:cs="游ゴシック" w:eastAsia="游ゴシック" w:hAnsi="游ゴシック"/>
                <w:b/>
                <w:bCs/>
                <w:sz w:val="19"/>
                <w:szCs w:val="19"/>
              </w:rPr>
              <w:t xml:space="preserve">本稼働タイミングの確定・共有</w:t>
            </w:r>
          </w:p>
        </w:tc>
        <w:tc>
          <w:tcPr>
            <w:tcW w:type="dxa" w:w="3800"/>
            <w:tcMar>
              <w:top w:type="dxa" w:w="70"/>
              <w:left w:type="dxa" w:w="100"/>
              <w:bottom w:type="dxa" w:w="70"/>
              <w:right w:type="dxa" w:w="100"/>
            </w:tcMar>
            <w:vAlign w:val="center"/>
          </w:tcPr>
          <w:p>
            <w:pPr>
              <w:jc w:val="left"/>
            </w:pPr>
            <w:r>
              <w:rPr>
                <w:rFonts w:ascii="游ゴシック" w:cs="游ゴシック" w:eastAsia="游ゴシック" w:hAnsi="游ゴシック"/>
                <w:b w:val="false"/>
                <w:bCs w:val="false"/>
                <w:sz w:val="19"/>
                <w:szCs w:val="19"/>
              </w:rPr>
              <w:t xml:space="preserve">Outbound Security for Microsoft 365の契約・設定完了予定日を確定し、暫定運用の終了予定日として周知する</w:t>
            </w:r>
          </w:p>
        </w:tc>
        <w:tc>
          <w:tcPr>
            <w:tcW w:type="dxa" w:w="1789"/>
            <w:tcMar>
              <w:top w:type="dxa" w:w="70"/>
              <w:left w:type="dxa" w:w="100"/>
              <w:bottom w:type="dxa" w:w="70"/>
              <w:right w:type="dxa" w:w="100"/>
            </w:tcMar>
            <w:vAlign w:val="center"/>
          </w:tcPr>
          <w:p>
            <w:pPr>
              <w:jc w:val="center"/>
            </w:pPr>
            <w:r>
              <w:rPr>
                <w:rFonts w:ascii="游ゴシック" w:cs="游ゴシック" w:eastAsia="游ゴシック" w:hAnsi="游ゴシック"/>
                <w:b w:val="false"/>
                <w:bCs w:val="false"/>
                <w:sz w:val="19"/>
                <w:szCs w:val="19"/>
              </w:rPr>
              <w:t xml:space="preserve">情報システム部</w:t>
            </w:r>
          </w:p>
        </w:tc>
      </w:tr>
      <w:tr>
        <w:tc>
          <w:tcPr>
            <w:tcW w:type="dxa" w:w="700"/>
            <w:shd w:fill="F2F2F2" w:val="clear"/>
            <w:tcMar>
              <w:top w:type="dxa" w:w="70"/>
              <w:left w:type="dxa" w:w="100"/>
              <w:bottom w:type="dxa" w:w="70"/>
              <w:right w:type="dxa" w:w="100"/>
            </w:tcMar>
            <w:vAlign w:val="center"/>
          </w:tcPr>
          <w:p>
            <w:pPr>
              <w:jc w:val="center"/>
            </w:pPr>
            <w:r>
              <w:rPr>
                <w:rFonts w:ascii="游ゴシック" w:cs="游ゴシック" w:eastAsia="游ゴシック" w:hAnsi="游ゴシック"/>
                <w:b/>
                <w:bCs/>
                <w:sz w:val="19"/>
                <w:szCs w:val="19"/>
              </w:rPr>
              <w:t xml:space="preserve">E2</w:t>
            </w:r>
          </w:p>
        </w:tc>
        <w:tc>
          <w:tcPr>
            <w:tcW w:type="dxa" w:w="3300"/>
            <w:tcMar>
              <w:top w:type="dxa" w:w="70"/>
              <w:left w:type="dxa" w:w="100"/>
              <w:bottom w:type="dxa" w:w="70"/>
              <w:right w:type="dxa" w:w="100"/>
            </w:tcMar>
            <w:vAlign w:val="center"/>
          </w:tcPr>
          <w:p>
            <w:pPr>
              <w:jc w:val="left"/>
            </w:pPr>
            <w:r>
              <w:rPr>
                <w:rFonts w:ascii="游ゴシック" w:cs="游ゴシック" w:eastAsia="游ゴシック" w:hAnsi="游ゴシック"/>
                <w:b/>
                <w:bCs/>
                <w:sz w:val="19"/>
                <w:szCs w:val="19"/>
              </w:rPr>
              <w:t xml:space="preserve">暫定運用終了後のゲストアカウント整理方針の決定</w:t>
            </w:r>
          </w:p>
        </w:tc>
        <w:tc>
          <w:tcPr>
            <w:tcW w:type="dxa" w:w="3800"/>
            <w:tcMar>
              <w:top w:type="dxa" w:w="70"/>
              <w:left w:type="dxa" w:w="100"/>
              <w:bottom w:type="dxa" w:w="70"/>
              <w:right w:type="dxa" w:w="100"/>
            </w:tcMar>
            <w:vAlign w:val="center"/>
          </w:tcPr>
          <w:p>
            <w:pPr>
              <w:jc w:val="left"/>
            </w:pPr>
            <w:r>
              <w:rPr>
                <w:rFonts w:ascii="游ゴシック" w:cs="游ゴシック" w:eastAsia="游ゴシック" w:hAnsi="游ゴシック"/>
                <w:b w:val="false"/>
                <w:bCs w:val="false"/>
                <w:sz w:val="19"/>
                <w:szCs w:val="19"/>
              </w:rPr>
              <w:t xml:space="preserve">本稼働開始後、暫定運用で登録したゲストアカウントを継続利用するか一括削除するかの方針を決定する</w:t>
            </w:r>
          </w:p>
        </w:tc>
        <w:tc>
          <w:tcPr>
            <w:tcW w:type="dxa" w:w="1789"/>
            <w:tcMar>
              <w:top w:type="dxa" w:w="70"/>
              <w:left w:type="dxa" w:w="100"/>
              <w:bottom w:type="dxa" w:w="70"/>
              <w:right w:type="dxa" w:w="100"/>
            </w:tcMar>
            <w:vAlign w:val="center"/>
          </w:tcPr>
          <w:p>
            <w:pPr>
              <w:jc w:val="center"/>
            </w:pPr>
            <w:r>
              <w:rPr>
                <w:rFonts w:ascii="游ゴシック" w:cs="游ゴシック" w:eastAsia="游ゴシック" w:hAnsi="游ゴシック"/>
                <w:b w:val="false"/>
                <w:bCs w:val="false"/>
                <w:sz w:val="19"/>
                <w:szCs w:val="19"/>
              </w:rPr>
              <w:t xml:space="preserve">情報システム部</w:t>
            </w:r>
          </w:p>
        </w:tc>
      </w:tr>
    </w:tbl>
    <w:p>
      <w:pPr>
        <w:pStyle w:val="Heading1"/>
        <w:spacing w:after="160" w:before="320"/>
      </w:pPr>
      <w:r>
        <w:rPr>
          <w:rFonts w:ascii="游ゴシック" w:cs="游ゴシック" w:eastAsia="游ゴシック" w:hAnsi="游ゴシック"/>
          <w:b/>
          <w:bCs/>
          <w:color w:val="1F4E79"/>
          <w:sz w:val="28"/>
          <w:szCs w:val="28"/>
        </w:rPr>
        <w:t xml:space="preserve">3. 先行準備タスク候補（上位3つ）</w:t>
      </w:r>
    </w:p>
    <w:p>
      <w:pPr>
        <w:spacing w:after="120" w:line="300"/>
      </w:pPr>
      <w:r>
        <w:rPr>
          <w:rFonts w:ascii="游ゴシック" w:cs="游ゴシック" w:eastAsia="游ゴシック" w:hAnsi="游ゴシック"/>
          <w:sz w:val="21"/>
          <w:szCs w:val="21"/>
        </w:rPr>
        <w:t xml:space="preserve">すべてのタスクを並行して進められればよいが、限られた人員で最速の運用開始と、開始後の管理チームの対応速度の両方を確保するには、以下の3つを最優先で着手することを推奨する。理由は、これらが後続タスクの前提となる、または一度整備すれば以降の個別登録対応を大幅に高速化する「レバレッジの効くタスク」であるため。</w:t>
      </w:r>
    </w:p>
    <w:p>
      <w:pPr>
        <w:pStyle w:val="Heading2"/>
        <w:spacing w:after="100" w:before="220"/>
      </w:pPr>
      <w:r>
        <w:rPr>
          <w:rFonts w:ascii="游ゴシック" w:cs="游ゴシック" w:eastAsia="游ゴシック" w:hAnsi="游ゴシック"/>
          <w:b/>
          <w:bCs/>
          <w:color w:val="2E5F8A"/>
          <w:sz w:val="23"/>
          <w:szCs w:val="23"/>
        </w:rPr>
        <w:t xml:space="preserve">候補1：B1　Entra外部コラボレーション設定の変更（ゲスト招待権限の管理者限定化）</w:t>
      </w:r>
    </w:p>
    <w:p>
      <w:pPr>
        <w:spacing w:after="120" w:line="300"/>
      </w:pPr>
      <w:r>
        <w:rPr>
          <w:rFonts w:ascii="游ゴシック" w:cs="游ゴシック" w:eastAsia="游ゴシック" w:hAnsi="游ゴシック"/>
          <w:sz w:val="21"/>
          <w:szCs w:val="21"/>
        </w:rPr>
        <w:t xml:space="preserve">事前申請制という運用ルールは、技術的にゲスト招待を管理者以外が行えない状態にして初めて実効性を持つ。管理者コンソールでの設定変更のみで完了し所要時間は短いが、これを後回しにすると、申請フローが整う前に一般ユーザーが個別にゲストを招待できてしまい、統制のない状態が生まれる。他のタスクの完了を待たずに着手でき、かつ運用開始の絶対条件であるため、最優先で対応する。</w:t>
      </w:r>
    </w:p>
    <w:p>
      <w:pPr>
        <w:pStyle w:val="Heading2"/>
        <w:spacing w:after="100" w:before="220"/>
      </w:pPr>
      <w:r>
        <w:rPr>
          <w:rFonts w:ascii="游ゴシック" w:cs="游ゴシック" w:eastAsia="游ゴシック" w:hAnsi="游ゴシック"/>
          <w:b/>
          <w:bCs/>
          <w:color w:val="2E5F8A"/>
          <w:sz w:val="23"/>
          <w:szCs w:val="23"/>
        </w:rPr>
        <w:t xml:space="preserve">候補2：C1　申請フォームの作成（A2・A3の決定と並行）</w:t>
      </w:r>
    </w:p>
    <w:p>
      <w:pPr>
        <w:spacing w:after="120" w:line="300"/>
      </w:pPr>
      <w:r>
        <w:rPr>
          <w:rFonts w:ascii="游ゴシック" w:cs="游ゴシック" w:eastAsia="游ゴシック" w:hAnsi="游ゴシック"/>
          <w:sz w:val="21"/>
          <w:szCs w:val="21"/>
        </w:rPr>
        <w:t xml:space="preserve">担当者が申請する手段そのものがなければ運用は開始できない。申請フォームの項目（A3）は承認フロー（A2）の検討と表裏一体のため、この2つを最初に固めることで、申請受付開始と同時に管理者が過不足ない情報で対応できるようになる。フォーム自体はMicrosoft Forms等で短時間に作成できるため、ルール検討と並行して先行着手する。</w:t>
      </w:r>
    </w:p>
    <w:p>
      <w:pPr>
        <w:pStyle w:val="Heading2"/>
        <w:spacing w:after="100" w:before="220"/>
      </w:pPr>
      <w:r>
        <w:rPr>
          <w:rFonts w:ascii="游ゴシック" w:cs="游ゴシック" w:eastAsia="游ゴシック" w:hAnsi="游ゴシック"/>
          <w:b/>
          <w:bCs/>
          <w:color w:val="2E5F8A"/>
          <w:sz w:val="23"/>
          <w:szCs w:val="23"/>
        </w:rPr>
        <w:t xml:space="preserve">候補3：B4・B5　共有用SharePointサイトとゲスト用セキュリティグループ／アクセス権テンプレートの準備</w:t>
      </w:r>
    </w:p>
    <w:p>
      <w:pPr>
        <w:spacing w:after="120" w:line="300"/>
      </w:pPr>
      <w:r>
        <w:rPr>
          <w:rFonts w:ascii="游ゴシック" w:cs="游ゴシック" w:eastAsia="游ゴシック" w:hAnsi="游ゴシック"/>
          <w:sz w:val="21"/>
          <w:szCs w:val="21"/>
        </w:rPr>
        <w:t xml:space="preserve">共有先サイトとアクセス権テンプレートを先に用意しておけば、個々の申請対応は「ゲストを招待し、事前に用意したグループへ追加するだけ」に単純化され、申請が集中しても管理者が1件あたり数分で処理できる。逆にこれを個別対応のたびに都度設計すると、申請件数が増えるほど管理チームの負荷と対応の遅延が拡大する。他部門との調整を必要とせず情報システム部内で完結できるため、B1と並行して着手できる。</w:t>
      </w:r>
    </w:p>
    <w:p>
      <w:pPr>
        <w:spacing w:after="120" w:line="300"/>
      </w:pPr>
      <w:r>
        <w:rPr>
          <w:rFonts w:ascii="游ゴシック" w:cs="游ゴシック" w:eastAsia="游ゴシック" w:hAnsi="游ゴシック"/>
          <w:b/>
          <w:bCs/>
          <w:sz w:val="21"/>
          <w:szCs w:val="21"/>
        </w:rPr>
        <w:t xml:space="preserve">以上の3タスクは相互に独立して着手できるため、並行して同時に進めることで、暫定運用の開始日を最速化できる。</w:t>
      </w:r>
    </w:p>
    <w:sectPr>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游ゴシック" w:cs="游ゴシック" w:eastAsia="游ゴシック" w:hAnsi="游ゴシック"/>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2026-07-26T17:19:07.692Z</dcterms:created>
  <dcterms:modified xsi:type="dcterms:W3CDTF">2026-07-26T17:19:07.701Z</dcterms:modified>
</cp:coreProperties>
</file>

<file path=docProps/custom.xml><?xml version="1.0" encoding="utf-8"?>
<Properties xmlns="http://schemas.openxmlformats.org/officeDocument/2006/custom-properties" xmlns:vt="http://schemas.openxmlformats.org/officeDocument/2006/docPropsVTypes"/>
</file>