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30"/>
          <w:szCs w:val="30"/>
        </w:rPr>
        <w:t xml:space="preserve">Outbound Security for Microsoft 365</w:t>
      </w:r>
    </w:p>
    <w:p>
      <w:pPr>
        <w:spacing w:after="260"/>
        <w:jc w:val="center"/>
      </w:pPr>
      <w:r>
        <w:rPr>
          <w:rFonts w:ascii="游ゴシック" w:cs="游ゴシック" w:eastAsia="游ゴシック" w:hAnsi="游ゴシック"/>
          <w:b/>
          <w:bCs/>
          <w:sz w:val="30"/>
          <w:szCs w:val="30"/>
        </w:rPr>
        <w:t xml:space="preserve">管理者設定手順書（初期導入ガイド）</w:t>
      </w:r>
    </w:p>
    <w:p>
      <w:pPr>
        <w:spacing w:after="300"/>
        <w:jc w:val="right"/>
      </w:pPr>
      <w:r>
        <w:rPr>
          <w:rFonts w:ascii="游ゴシック" w:cs="游ゴシック" w:eastAsia="游ゴシック" w:hAnsi="游ゴシック"/>
          <w:sz w:val="20"/>
          <w:szCs w:val="20"/>
        </w:rPr>
        <w:t xml:space="preserve">2026年7月26日　情報システム部</w:t>
      </w:r>
    </w:p>
    <w:p>
      <w:pPr>
        <w:pStyle w:val="Heading1"/>
        <w:spacing w:after="160" w:before="320"/>
      </w:pPr>
      <w:r>
        <w:rPr>
          <w:rFonts w:ascii="游ゴシック" w:cs="游ゴシック" w:eastAsia="游ゴシック" w:hAnsi="游ゴシック"/>
          <w:b/>
          <w:bCs/>
          <w:color w:val="1F4E79"/>
          <w:sz w:val="28"/>
          <w:szCs w:val="28"/>
        </w:rPr>
        <w:t xml:space="preserve">0. 本書の位置づけ</w:t>
      </w:r>
    </w:p>
    <w:p>
      <w:pPr>
        <w:spacing w:after="120" w:line="300"/>
      </w:pPr>
      <w:r>
        <w:rPr>
          <w:rFonts w:ascii="游ゴシック" w:cs="游ゴシック" w:eastAsia="游ゴシック" w:hAnsi="游ゴシック"/>
          <w:i/>
          <w:iCs/>
          <w:sz w:val="19"/>
          <w:szCs w:val="19"/>
        </w:rPr>
        <w:t xml:space="preserve">本書は、「メール送信セキュリティ強化に向けた誤送信防止・添付ファイル送信対策ツール導入企画書（骨子）」で決裁された Outbound Security for Microsoft 365 の導入を、決裁後ただちに着手できるよう手順化したものである。Microsoft 365管理センターでの操作（2章）はマイクロソフト公式の「統合アプリ」機能に基づく一般的な手順であり、確認済みの内容である。一方、キヤノン側の申込み・管理者用ポータルでの操作（1章・3章）は、契約後にキヤノンITソリューションズから提供される正式な「スタートアップガイド」に沿って進めることを前提とし、本書では申込みから利用開始までの全体の流れと、確認すべきポイントを示す。実際の画面名・ボタン名が本書の記載と異なる場合は、キヤノン提供の正式ガイドの記載を優先する。</w:t>
      </w:r>
    </w:p>
    <w:p>
      <w:pPr>
        <w:pStyle w:val="Heading1"/>
        <w:spacing w:after="160" w:before="320"/>
      </w:pPr>
      <w:r>
        <w:rPr>
          <w:rFonts w:ascii="游ゴシック" w:cs="游ゴシック" w:eastAsia="游ゴシック" w:hAnsi="游ゴシック"/>
          <w:b/>
          <w:bCs/>
          <w:color w:val="1F4E79"/>
          <w:sz w:val="28"/>
          <w:szCs w:val="28"/>
        </w:rPr>
        <w:t xml:space="preserve">1. 事前準備チェックリスト</w:t>
      </w:r>
    </w:p>
    <w:p>
      <w:pPr>
        <w:spacing w:after="120" w:line="300"/>
      </w:pPr>
      <w:r>
        <w:rPr>
          <w:rFonts w:ascii="游ゴシック" w:cs="游ゴシック" w:eastAsia="游ゴシック" w:hAnsi="游ゴシック"/>
          <w:sz w:val="21"/>
          <w:szCs w:val="21"/>
        </w:rPr>
        <w:t xml:space="preserve">着手前に、以下を情報システム部内で確認・準備する。</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526"/>
      </w:tblGrid>
      <w:tr>
        <w:trPr>
          <w:tblHeader/>
        </w:trPr>
        <w:tc>
          <w:tcPr>
            <w:tcW w:type="dxa" w:w="2800"/>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項目</w:t>
            </w:r>
          </w:p>
        </w:tc>
        <w:tc>
          <w:tcPr>
            <w:tcW w:type="dxa" w:w="3600"/>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内容</w:t>
            </w:r>
          </w:p>
        </w:tc>
        <w:tc>
          <w:tcPr>
            <w:tcW w:type="dxa" w:w="2526"/>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担当</w:t>
            </w:r>
          </w:p>
        </w:tc>
      </w:tr>
      <w:tr>
        <w:tc>
          <w:tcPr>
            <w:tcW w:type="dxa" w:w="28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Microsoft 365管理者アカウント</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グローバル管理者、または「統合アプリ」の管理権限を持つ管理者アカウント（ID・パスワード、多要素認証端末）</w:t>
            </w:r>
          </w:p>
        </w:tc>
        <w:tc>
          <w:tcPr>
            <w:tcW w:type="dxa" w:w="2526"/>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r>
      <w:tr>
        <w:tc>
          <w:tcPr>
            <w:tcW w:type="dxa" w:w="28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契約完了通知メール</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キヤノンITソリューションズから届く契約完了メール（サービス申込みフォームURL、サポートポータルURL、管理者用ポータルURLの記載を確認）</w:t>
            </w:r>
          </w:p>
        </w:tc>
        <w:tc>
          <w:tcPr>
            <w:tcW w:type="dxa" w:w="2526"/>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r>
      <w:tr>
        <w:tc>
          <w:tcPr>
            <w:tcW w:type="dxa" w:w="28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自社テナント情報</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Microsoft 365テナントID（またはプライマリドメイン名）、契約ユーザー数</w:t>
            </w:r>
          </w:p>
        </w:tc>
        <w:tc>
          <w:tcPr>
            <w:tcW w:type="dxa" w:w="2526"/>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r>
      <w:tr>
        <w:tc>
          <w:tcPr>
            <w:tcW w:type="dxa" w:w="28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展開対象の確定</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初回から全ユーザー適用か、特定部署での先行適用かを決定（先行適用の場合は対象ユーザーのメールアドレス一覧、またはM365上のグループ名）</w:t>
            </w:r>
          </w:p>
        </w:tc>
        <w:tc>
          <w:tcPr>
            <w:tcW w:type="dxa" w:w="2526"/>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r>
      <w:tr>
        <w:tc>
          <w:tcPr>
            <w:tcW w:type="dxa" w:w="28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周知テンプレートの準備</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利用開始案内メール文面、簡易操作案内（本書末尾の参考文面を利用可）</w:t>
            </w:r>
          </w:p>
        </w:tc>
        <w:tc>
          <w:tcPr>
            <w:tcW w:type="dxa" w:w="2526"/>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情報システム部</w:t>
            </w:r>
          </w:p>
        </w:tc>
      </w:tr>
    </w:tbl>
    <w:p>
      <w:pPr>
        <w:pStyle w:val="Heading1"/>
        <w:spacing w:after="160" w:before="320"/>
      </w:pPr>
      <w:r>
        <w:rPr>
          <w:rFonts w:ascii="游ゴシック" w:cs="游ゴシック" w:eastAsia="游ゴシック" w:hAnsi="游ゴシック"/>
          <w:b/>
          <w:bCs/>
          <w:color w:val="1F4E79"/>
          <w:sz w:val="28"/>
          <w:szCs w:val="28"/>
        </w:rPr>
        <w:t xml:space="preserve">2. Canon側の申込み・テナント登録（契約後・初回のみ）</w:t>
      </w:r>
    </w:p>
    <w:p>
      <w:pPr>
        <w:spacing w:after="60" w:before="140"/>
      </w:pPr>
      <w:r>
        <w:rPr>
          <w:rFonts w:ascii="游ゴシック" w:cs="游ゴシック" w:eastAsia="游ゴシック" w:hAnsi="游ゴシック"/>
          <w:b/>
          <w:bCs/>
          <w:color w:val="1F4E79"/>
          <w:sz w:val="21"/>
          <w:szCs w:val="21"/>
        </w:rPr>
        <w:t xml:space="preserve">STEP 1-1　</w:t>
      </w:r>
      <w:r>
        <w:rPr>
          <w:rFonts w:ascii="游ゴシック" w:cs="游ゴシック" w:eastAsia="游ゴシック" w:hAnsi="游ゴシック"/>
          <w:b/>
          <w:bCs/>
          <w:sz w:val="21"/>
          <w:szCs w:val="21"/>
        </w:rPr>
        <w:t xml:space="preserve">契約完了通知メールの確認</w:t>
      </w:r>
    </w:p>
    <w:p>
      <w:pPr>
        <w:spacing w:after="100" w:line="280"/>
        <w:ind w:left="360"/>
      </w:pPr>
      <w:r>
        <w:rPr>
          <w:rFonts w:ascii="游ゴシック" w:cs="游ゴシック" w:eastAsia="游ゴシック" w:hAnsi="游ゴシック"/>
          <w:sz w:val="20"/>
          <w:szCs w:val="20"/>
        </w:rPr>
        <w:t xml:space="preserve">キヤノンITソリューションズから届く契約完了メールを開き、「サービス申込みフォーム」のURL、管理者用ポータルのURL、サポート窓口の連絡先が記載されていることを確認する。</w:t>
      </w:r>
    </w:p>
    <w:p>
      <w:pPr>
        <w:spacing w:after="60" w:before="140"/>
      </w:pPr>
      <w:r>
        <w:rPr>
          <w:rFonts w:ascii="游ゴシック" w:cs="游ゴシック" w:eastAsia="游ゴシック" w:hAnsi="游ゴシック"/>
          <w:b/>
          <w:bCs/>
          <w:color w:val="1F4E79"/>
          <w:sz w:val="21"/>
          <w:szCs w:val="21"/>
        </w:rPr>
        <w:t xml:space="preserve">STEP 1-2　</w:t>
      </w:r>
      <w:r>
        <w:rPr>
          <w:rFonts w:ascii="游ゴシック" w:cs="游ゴシック" w:eastAsia="游ゴシック" w:hAnsi="游ゴシック"/>
          <w:b/>
          <w:bCs/>
          <w:sz w:val="21"/>
          <w:szCs w:val="21"/>
        </w:rPr>
        <w:t xml:space="preserve">サービス申込みフォームへの入力</w:t>
      </w:r>
    </w:p>
    <w:p>
      <w:pPr>
        <w:spacing w:after="100" w:line="280"/>
        <w:ind w:left="360"/>
      </w:pPr>
      <w:r>
        <w:rPr>
          <w:rFonts w:ascii="游ゴシック" w:cs="游ゴシック" w:eastAsia="游ゴシック" w:hAnsi="游ゴシック"/>
          <w:sz w:val="20"/>
          <w:szCs w:val="20"/>
        </w:rPr>
        <w:t xml:space="preserve">案内されたURLにアクセスし、自社のMicrosoft 365テナントID（またはプライマリドメイン名）、契約ユーザー数、管理者連絡先を入力して申込みを送信する。</w:t>
      </w:r>
    </w:p>
    <w:p>
      <w:pPr>
        <w:spacing w:after="60" w:before="140"/>
      </w:pPr>
      <w:r>
        <w:rPr>
          <w:rFonts w:ascii="游ゴシック" w:cs="游ゴシック" w:eastAsia="游ゴシック" w:hAnsi="游ゴシック"/>
          <w:b/>
          <w:bCs/>
          <w:color w:val="1F4E79"/>
          <w:sz w:val="21"/>
          <w:szCs w:val="21"/>
        </w:rPr>
        <w:t xml:space="preserve">STEP 1-3　</w:t>
      </w:r>
      <w:r>
        <w:rPr>
          <w:rFonts w:ascii="游ゴシック" w:cs="游ゴシック" w:eastAsia="游ゴシック" w:hAnsi="游ゴシック"/>
          <w:b/>
          <w:bCs/>
          <w:sz w:val="21"/>
          <w:szCs w:val="21"/>
        </w:rPr>
        <w:t xml:space="preserve">Azure ADへのアプリ登録の同意</w:t>
      </w:r>
    </w:p>
    <w:p>
      <w:pPr>
        <w:spacing w:after="100" w:line="280"/>
        <w:ind w:left="360"/>
      </w:pPr>
      <w:r>
        <w:rPr>
          <w:rFonts w:ascii="游ゴシック" w:cs="游ゴシック" w:eastAsia="游ゴシック" w:hAnsi="游ゴシック"/>
          <w:sz w:val="20"/>
          <w:szCs w:val="20"/>
        </w:rPr>
        <w:t xml:space="preserve">申込み後にキヤノンITソリューションズから届く案内メールに、Azure ADへのアプリ登録に関する管理者同意（コンセント）リンクが記載されている場合は、Microsoft 365管理者アカウントでリンクを開き、要求されているアクセス許可の内容を確認したうえで同意する。</w:t>
      </w:r>
    </w:p>
    <w:p>
      <w:pPr>
        <w:spacing w:after="60" w:before="140"/>
      </w:pPr>
      <w:r>
        <w:rPr>
          <w:rFonts w:ascii="游ゴシック" w:cs="游ゴシック" w:eastAsia="游ゴシック" w:hAnsi="游ゴシック"/>
          <w:b/>
          <w:bCs/>
          <w:color w:val="1F4E79"/>
          <w:sz w:val="21"/>
          <w:szCs w:val="21"/>
        </w:rPr>
        <w:t xml:space="preserve">STEP 1-4　</w:t>
      </w:r>
      <w:r>
        <w:rPr>
          <w:rFonts w:ascii="游ゴシック" w:cs="游ゴシック" w:eastAsia="游ゴシック" w:hAnsi="游ゴシック"/>
          <w:b/>
          <w:bCs/>
          <w:sz w:val="21"/>
          <w:szCs w:val="21"/>
        </w:rPr>
        <w:t xml:space="preserve">利用開始通知の確認</w:t>
      </w:r>
    </w:p>
    <w:p>
      <w:pPr>
        <w:spacing w:after="100" w:line="280"/>
        <w:ind w:left="360"/>
      </w:pPr>
      <w:r>
        <w:rPr>
          <w:rFonts w:ascii="游ゴシック" w:cs="游ゴシック" w:eastAsia="游ゴシック" w:hAnsi="游ゴシック"/>
          <w:sz w:val="20"/>
          <w:szCs w:val="20"/>
        </w:rPr>
        <w:t xml:space="preserve">数営業日以内に届く「利用開始のお知らせ」メールで、契約プラン・契約ユーザー数・管理者用ポータルのログイン情報に相違がないかを確認する。</w:t>
      </w:r>
    </w:p>
    <w:p>
      <w:pPr>
        <w:shd w:fill="FCE9D5" w:val="clear"/>
        <w:spacing w:after="120" w:line="280"/>
      </w:pPr>
      <w:r>
        <w:rPr>
          <w:rFonts w:ascii="游ゴシック" w:cs="游ゴシック" w:eastAsia="游ゴシック" w:hAnsi="游ゴシック"/>
          <w:i/>
          <w:iCs/>
          <w:sz w:val="19"/>
          <w:szCs w:val="19"/>
        </w:rPr>
        <w:t xml:space="preserve">【確認事項】1-3のアクセス許可の同意画面・文言、および管理者用ポータルのログインURL・ID発行方法は契約時に確定するため、正式なスタートアップガイド受領後に本章の記載を実際の画面と突き合わせること。</w:t>
      </w:r>
    </w:p>
    <w:p>
      <w:pPr>
        <w:pStyle w:val="Heading1"/>
        <w:spacing w:after="160" w:before="320"/>
      </w:pPr>
      <w:r>
        <w:rPr>
          <w:rFonts w:ascii="游ゴシック" w:cs="游ゴシック" w:eastAsia="游ゴシック" w:hAnsi="游ゴシック"/>
          <w:b/>
          <w:bCs/>
          <w:color w:val="1F4E79"/>
          <w:sz w:val="28"/>
          <w:szCs w:val="28"/>
        </w:rPr>
        <w:t xml:space="preserve">3. Microsoft 365管理センターでのアドイン配布設定</w:t>
      </w:r>
    </w:p>
    <w:p>
      <w:pPr>
        <w:spacing w:after="60" w:before="140"/>
      </w:pPr>
      <w:r>
        <w:rPr>
          <w:rFonts w:ascii="游ゴシック" w:cs="游ゴシック" w:eastAsia="游ゴシック" w:hAnsi="游ゴシック"/>
          <w:b/>
          <w:bCs/>
          <w:color w:val="1F4E79"/>
          <w:sz w:val="21"/>
          <w:szCs w:val="21"/>
        </w:rPr>
        <w:t xml:space="preserve">STEP 2-1　</w:t>
      </w:r>
      <w:r>
        <w:rPr>
          <w:rFonts w:ascii="游ゴシック" w:cs="游ゴシック" w:eastAsia="游ゴシック" w:hAnsi="游ゴシック"/>
          <w:b/>
          <w:bCs/>
          <w:sz w:val="21"/>
          <w:szCs w:val="21"/>
        </w:rPr>
        <w:t xml:space="preserve">管理センターへのサインイン</w:t>
      </w:r>
    </w:p>
    <w:p>
      <w:pPr>
        <w:spacing w:after="100" w:line="280"/>
        <w:ind w:left="360"/>
      </w:pPr>
      <w:r>
        <w:rPr>
          <w:rFonts w:ascii="游ゴシック" w:cs="游ゴシック" w:eastAsia="游ゴシック" w:hAnsi="游ゴシック"/>
          <w:sz w:val="20"/>
          <w:szCs w:val="20"/>
        </w:rPr>
        <w:t xml:space="preserve">グローバル管理者（または統合アプリの管理権限を持つ管理者）アカウントで https://admin.microsoft.com にサインインする。</w:t>
      </w:r>
    </w:p>
    <w:p>
      <w:pPr>
        <w:spacing w:after="60" w:before="140"/>
      </w:pPr>
      <w:r>
        <w:rPr>
          <w:rFonts w:ascii="游ゴシック" w:cs="游ゴシック" w:eastAsia="游ゴシック" w:hAnsi="游ゴシック"/>
          <w:b/>
          <w:bCs/>
          <w:color w:val="1F4E79"/>
          <w:sz w:val="21"/>
          <w:szCs w:val="21"/>
        </w:rPr>
        <w:t xml:space="preserve">STEP 2-2　</w:t>
      </w:r>
      <w:r>
        <w:rPr>
          <w:rFonts w:ascii="游ゴシック" w:cs="游ゴシック" w:eastAsia="游ゴシック" w:hAnsi="游ゴシック"/>
          <w:b/>
          <w:bCs/>
          <w:sz w:val="21"/>
          <w:szCs w:val="21"/>
        </w:rPr>
        <w:t xml:space="preserve">「統合アプリ」画面を開く</w:t>
      </w:r>
    </w:p>
    <w:p>
      <w:pPr>
        <w:spacing w:after="100" w:line="280"/>
        <w:ind w:left="360"/>
      </w:pPr>
      <w:r>
        <w:rPr>
          <w:rFonts w:ascii="游ゴシック" w:cs="游ゴシック" w:eastAsia="游ゴシック" w:hAnsi="游ゴシック"/>
          <w:sz w:val="20"/>
          <w:szCs w:val="20"/>
        </w:rPr>
        <w:t xml:space="preserve">左側のナビゲーションメニューから「設定」→「統合アプリ」を選択する。</w:t>
      </w:r>
    </w:p>
    <w:p>
      <w:pPr>
        <w:spacing w:after="60" w:before="140"/>
      </w:pPr>
      <w:r>
        <w:rPr>
          <w:rFonts w:ascii="游ゴシック" w:cs="游ゴシック" w:eastAsia="游ゴシック" w:hAnsi="游ゴシック"/>
          <w:b/>
          <w:bCs/>
          <w:color w:val="1F4E79"/>
          <w:sz w:val="21"/>
          <w:szCs w:val="21"/>
        </w:rPr>
        <w:t xml:space="preserve">STEP 2-3　</w:t>
      </w:r>
      <w:r>
        <w:rPr>
          <w:rFonts w:ascii="游ゴシック" w:cs="游ゴシック" w:eastAsia="游ゴシック" w:hAnsi="游ゴシック"/>
          <w:b/>
          <w:bCs/>
          <w:sz w:val="21"/>
          <w:szCs w:val="21"/>
        </w:rPr>
        <w:t xml:space="preserve">アプリの検索</w:t>
      </w:r>
    </w:p>
    <w:p>
      <w:pPr>
        <w:spacing w:after="100" w:line="280"/>
        <w:ind w:left="360"/>
      </w:pPr>
      <w:r>
        <w:rPr>
          <w:rFonts w:ascii="游ゴシック" w:cs="游ゴシック" w:eastAsia="游ゴシック" w:hAnsi="游ゴシック"/>
          <w:sz w:val="20"/>
          <w:szCs w:val="20"/>
        </w:rPr>
        <w:t xml:space="preserve">「アプリを入手」をクリックし、検索欄に「Outbound Security for Microsoft 365」（案内メールに記載の正式アプリ名）を入力して検索する。</w:t>
      </w:r>
    </w:p>
    <w:p>
      <w:pPr>
        <w:spacing w:after="60" w:before="140"/>
      </w:pPr>
      <w:r>
        <w:rPr>
          <w:rFonts w:ascii="游ゴシック" w:cs="游ゴシック" w:eastAsia="游ゴシック" w:hAnsi="游ゴシック"/>
          <w:b/>
          <w:bCs/>
          <w:color w:val="1F4E79"/>
          <w:sz w:val="21"/>
          <w:szCs w:val="21"/>
        </w:rPr>
        <w:t xml:space="preserve">STEP 2-4　</w:t>
      </w:r>
      <w:r>
        <w:rPr>
          <w:rFonts w:ascii="游ゴシック" w:cs="游ゴシック" w:eastAsia="游ゴシック" w:hAnsi="游ゴシック"/>
          <w:b/>
          <w:bCs/>
          <w:sz w:val="21"/>
          <w:szCs w:val="21"/>
        </w:rPr>
        <w:t xml:space="preserve">配布対象の選択</w:t>
      </w:r>
    </w:p>
    <w:p>
      <w:pPr>
        <w:spacing w:after="100" w:line="280"/>
        <w:ind w:left="360"/>
      </w:pPr>
      <w:r>
        <w:rPr>
          <w:rFonts w:ascii="游ゴシック" w:cs="游ゴシック" w:eastAsia="游ゴシック" w:hAnsi="游ゴシック"/>
          <w:sz w:val="20"/>
          <w:szCs w:val="20"/>
        </w:rPr>
        <w:t xml:space="preserve">該当アプリを選択して「次へ」に進み、配布方法の選択画面で以下のいずれかを選ぶ。
・全社一斉展開の場合：「組織内のユーザー」→「すべてのユーザー」
・部門先行展開の場合：「特定のユーザー/グループ」を選び、対象グループまたはユーザーを指定</w:t>
      </w:r>
    </w:p>
    <w:p>
      <w:pPr>
        <w:spacing w:after="60" w:before="140"/>
      </w:pPr>
      <w:r>
        <w:rPr>
          <w:rFonts w:ascii="游ゴシック" w:cs="游ゴシック" w:eastAsia="游ゴシック" w:hAnsi="游ゴシック"/>
          <w:b/>
          <w:bCs/>
          <w:color w:val="1F4E79"/>
          <w:sz w:val="21"/>
          <w:szCs w:val="21"/>
        </w:rPr>
        <w:t xml:space="preserve">STEP 2-5　</w:t>
      </w:r>
      <w:r>
        <w:rPr>
          <w:rFonts w:ascii="游ゴシック" w:cs="游ゴシック" w:eastAsia="游ゴシック" w:hAnsi="游ゴシック"/>
          <w:b/>
          <w:bCs/>
          <w:sz w:val="21"/>
          <w:szCs w:val="21"/>
        </w:rPr>
        <w:t xml:space="preserve">アクセス許可への同意</w:t>
      </w:r>
    </w:p>
    <w:p>
      <w:pPr>
        <w:spacing w:after="100" w:line="280"/>
        <w:ind w:left="360"/>
      </w:pPr>
      <w:r>
        <w:rPr>
          <w:rFonts w:ascii="游ゴシック" w:cs="游ゴシック" w:eastAsia="游ゴシック" w:hAnsi="游ゴシック"/>
          <w:sz w:val="20"/>
          <w:szCs w:val="20"/>
        </w:rPr>
        <w:t xml:space="preserve">アドインが要求するアクセス許可（メール本文・添付ファイルの読み取り等）の確認画面が表示されるので内容を確認し、管理者として同意したうえで「次へ」に進む。</w:t>
      </w:r>
    </w:p>
    <w:p>
      <w:pPr>
        <w:spacing w:after="60" w:before="140"/>
      </w:pPr>
      <w:r>
        <w:rPr>
          <w:rFonts w:ascii="游ゴシック" w:cs="游ゴシック" w:eastAsia="游ゴシック" w:hAnsi="游ゴシック"/>
          <w:b/>
          <w:bCs/>
          <w:color w:val="1F4E79"/>
          <w:sz w:val="21"/>
          <w:szCs w:val="21"/>
        </w:rPr>
        <w:t xml:space="preserve">STEP 2-6　</w:t>
      </w:r>
      <w:r>
        <w:rPr>
          <w:rFonts w:ascii="游ゴシック" w:cs="游ゴシック" w:eastAsia="游ゴシック" w:hAnsi="游ゴシック"/>
          <w:b/>
          <w:bCs/>
          <w:sz w:val="21"/>
          <w:szCs w:val="21"/>
        </w:rPr>
        <w:t xml:space="preserve">導入の実行</w:t>
      </w:r>
    </w:p>
    <w:p>
      <w:pPr>
        <w:spacing w:after="100" w:line="280"/>
        <w:ind w:left="360"/>
      </w:pPr>
      <w:r>
        <w:rPr>
          <w:rFonts w:ascii="游ゴシック" w:cs="游ゴシック" w:eastAsia="游ゴシック" w:hAnsi="游ゴシック"/>
          <w:sz w:val="20"/>
          <w:szCs w:val="20"/>
        </w:rPr>
        <w:t xml:space="preserve">設定内容の確認画面で誤りがないことを確認し、「導入」（Deploy）をクリックする。</w:t>
      </w:r>
    </w:p>
    <w:p>
      <w:pPr>
        <w:spacing w:after="60" w:before="140"/>
      </w:pPr>
      <w:r>
        <w:rPr>
          <w:rFonts w:ascii="游ゴシック" w:cs="游ゴシック" w:eastAsia="游ゴシック" w:hAnsi="游ゴシック"/>
          <w:b/>
          <w:bCs/>
          <w:color w:val="1F4E79"/>
          <w:sz w:val="21"/>
          <w:szCs w:val="21"/>
        </w:rPr>
        <w:t xml:space="preserve">STEP 2-7　</w:t>
      </w:r>
      <w:r>
        <w:rPr>
          <w:rFonts w:ascii="游ゴシック" w:cs="游ゴシック" w:eastAsia="游ゴシック" w:hAnsi="游ゴシック"/>
          <w:b/>
          <w:bCs/>
          <w:sz w:val="21"/>
          <w:szCs w:val="21"/>
        </w:rPr>
        <w:t xml:space="preserve">導入ステータスの確認</w:t>
      </w:r>
    </w:p>
    <w:p>
      <w:pPr>
        <w:spacing w:after="100" w:line="280"/>
        <w:ind w:left="360"/>
      </w:pPr>
      <w:r>
        <w:rPr>
          <w:rFonts w:ascii="游ゴシック" w:cs="游ゴシック" w:eastAsia="游ゴシック" w:hAnsi="游ゴシック"/>
          <w:sz w:val="20"/>
          <w:szCs w:val="20"/>
        </w:rPr>
        <w:t xml:space="preserve">「設定」→「統合アプリ」→「導入済みのアプリ」で対象アプリのステータスを確認する。「展開中（Deploying）」から「完了（Completed）」に変わるまで、対象ユーザー数に応じて数時間～最大24時間程度かかる場合がある。</w:t>
      </w:r>
    </w:p>
    <w:p>
      <w:pPr>
        <w:pStyle w:val="Heading1"/>
        <w:spacing w:after="160" w:before="320"/>
      </w:pPr>
      <w:r>
        <w:rPr>
          <w:rFonts w:ascii="游ゴシック" w:cs="游ゴシック" w:eastAsia="游ゴシック" w:hAnsi="游ゴシック"/>
          <w:b/>
          <w:bCs/>
          <w:color w:val="1F4E79"/>
          <w:sz w:val="28"/>
          <w:szCs w:val="28"/>
        </w:rPr>
        <w:t xml:space="preserve">4. 管理者用ポータルでのポリシー設定</w:t>
      </w:r>
    </w:p>
    <w:p>
      <w:pPr>
        <w:spacing w:after="120" w:line="300"/>
      </w:pPr>
      <w:r>
        <w:rPr>
          <w:rFonts w:ascii="游ゴシック" w:cs="游ゴシック" w:eastAsia="游ゴシック" w:hAnsi="游ゴシック"/>
          <w:sz w:val="21"/>
          <w:szCs w:val="21"/>
        </w:rPr>
        <w:t xml:space="preserve">キヤノン提供の管理者用ポータル（案内メール記載のURL）にMicrosoft 365管理者アカウントでログインし、以下の設定を行う。項目名は正式ガイドの画面表記に読み替えること。</w:t>
      </w:r>
    </w:p>
    <w:p>
      <w:pPr>
        <w:spacing w:after="60" w:before="140"/>
      </w:pPr>
      <w:r>
        <w:rPr>
          <w:rFonts w:ascii="游ゴシック" w:cs="游ゴシック" w:eastAsia="游ゴシック" w:hAnsi="游ゴシック"/>
          <w:b/>
          <w:bCs/>
          <w:color w:val="1F4E79"/>
          <w:sz w:val="21"/>
          <w:szCs w:val="21"/>
        </w:rPr>
        <w:t xml:space="preserve">STEP 3-1　</w:t>
      </w:r>
      <w:r>
        <w:rPr>
          <w:rFonts w:ascii="游ゴシック" w:cs="游ゴシック" w:eastAsia="游ゴシック" w:hAnsi="游ゴシック"/>
          <w:b/>
          <w:bCs/>
          <w:sz w:val="21"/>
          <w:szCs w:val="21"/>
        </w:rPr>
        <w:t xml:space="preserve">送信前確認ポップアップの設定</w:t>
      </w:r>
    </w:p>
    <w:p>
      <w:pPr>
        <w:spacing w:after="100" w:line="280"/>
        <w:ind w:left="360"/>
      </w:pPr>
      <w:r>
        <w:rPr>
          <w:rFonts w:ascii="游ゴシック" w:cs="游ゴシック" w:eastAsia="游ゴシック" w:hAnsi="游ゴシック"/>
          <w:sz w:val="20"/>
          <w:szCs w:val="20"/>
        </w:rPr>
        <w:t xml:space="preserve">社外宛メール送信時に、宛先・本文・添付ファイルを確認するポップアップを表示する対象範囲（全社／特定部署）と表示項目を設定する。</w:t>
      </w:r>
    </w:p>
    <w:p>
      <w:pPr>
        <w:spacing w:after="60" w:before="140"/>
      </w:pPr>
      <w:r>
        <w:rPr>
          <w:rFonts w:ascii="游ゴシック" w:cs="游ゴシック" w:eastAsia="游ゴシック" w:hAnsi="游ゴシック"/>
          <w:b/>
          <w:bCs/>
          <w:color w:val="1F4E79"/>
          <w:sz w:val="21"/>
          <w:szCs w:val="21"/>
        </w:rPr>
        <w:t xml:space="preserve">STEP 3-2　</w:t>
      </w:r>
      <w:r>
        <w:rPr>
          <w:rFonts w:ascii="游ゴシック" w:cs="游ゴシック" w:eastAsia="游ゴシック" w:hAnsi="游ゴシック"/>
          <w:b/>
          <w:bCs/>
          <w:sz w:val="21"/>
          <w:szCs w:val="21"/>
        </w:rPr>
        <w:t xml:space="preserve">宛先の自動BCC変換ルールの設定</w:t>
      </w:r>
    </w:p>
    <w:p>
      <w:pPr>
        <w:spacing w:after="100" w:line="280"/>
        <w:ind w:left="360"/>
      </w:pPr>
      <w:r>
        <w:rPr>
          <w:rFonts w:ascii="游ゴシック" w:cs="游ゴシック" w:eastAsia="游ゴシック" w:hAnsi="游ゴシック"/>
          <w:sz w:val="20"/>
          <w:szCs w:val="20"/>
        </w:rPr>
        <w:t xml:space="preserve">複数の社外宛先を含むメールを送信する際、宛先を自動でBCCに変換する条件（社外ドメイン数の閾値等）を設定する。</w:t>
      </w:r>
    </w:p>
    <w:p>
      <w:pPr>
        <w:spacing w:after="60" w:before="140"/>
      </w:pPr>
      <w:r>
        <w:rPr>
          <w:rFonts w:ascii="游ゴシック" w:cs="游ゴシック" w:eastAsia="游ゴシック" w:hAnsi="游ゴシック"/>
          <w:b/>
          <w:bCs/>
          <w:color w:val="1F4E79"/>
          <w:sz w:val="21"/>
          <w:szCs w:val="21"/>
        </w:rPr>
        <w:t xml:space="preserve">STEP 3-3　</w:t>
      </w:r>
      <w:r>
        <w:rPr>
          <w:rFonts w:ascii="游ゴシック" w:cs="游ゴシック" w:eastAsia="游ゴシック" w:hAnsi="游ゴシック"/>
          <w:b/>
          <w:bCs/>
          <w:sz w:val="21"/>
          <w:szCs w:val="21"/>
        </w:rPr>
        <w:t xml:space="preserve">添付ファイルの自動ダウンロードリンク化の設定</w:t>
      </w:r>
    </w:p>
    <w:p>
      <w:pPr>
        <w:spacing w:after="100" w:line="280"/>
        <w:ind w:left="360"/>
      </w:pPr>
      <w:r>
        <w:rPr>
          <w:rFonts w:ascii="游ゴシック" w:cs="游ゴシック" w:eastAsia="游ゴシック" w:hAnsi="游ゴシック"/>
          <w:sz w:val="20"/>
          <w:szCs w:val="20"/>
        </w:rPr>
        <w:t xml:space="preserve">添付ファイルを自動でダウンロードリンクに変換する機能を有効化し、対象とするファイルサイズ・拡張子の条件を設定する（本サービスの上限は1メールあたり添付合計150MB・10ファイルまで）。</w:t>
      </w:r>
    </w:p>
    <w:p>
      <w:pPr>
        <w:spacing w:after="60" w:before="140"/>
      </w:pPr>
      <w:r>
        <w:rPr>
          <w:rFonts w:ascii="游ゴシック" w:cs="游ゴシック" w:eastAsia="游ゴシック" w:hAnsi="游ゴシック"/>
          <w:b/>
          <w:bCs/>
          <w:color w:val="1F4E79"/>
          <w:sz w:val="21"/>
          <w:szCs w:val="21"/>
        </w:rPr>
        <w:t xml:space="preserve">STEP 3-4　</w:t>
      </w:r>
      <w:r>
        <w:rPr>
          <w:rFonts w:ascii="游ゴシック" w:cs="游ゴシック" w:eastAsia="游ゴシック" w:hAnsi="游ゴシック"/>
          <w:b/>
          <w:bCs/>
          <w:sz w:val="21"/>
          <w:szCs w:val="21"/>
        </w:rPr>
        <w:t xml:space="preserve">誤送信時の管理者通知先の設定</w:t>
      </w:r>
    </w:p>
    <w:p>
      <w:pPr>
        <w:spacing w:after="100" w:line="280"/>
        <w:ind w:left="360"/>
      </w:pPr>
      <w:r>
        <w:rPr>
          <w:rFonts w:ascii="游ゴシック" w:cs="游ゴシック" w:eastAsia="游ゴシック" w:hAnsi="游ゴシック"/>
          <w:sz w:val="20"/>
          <w:szCs w:val="20"/>
        </w:rPr>
        <w:t xml:space="preserve">利用者がダウンロードサイト上でファイルを非公開化した場合や、誤送信が疑われる操作があった場合の通知先メールアドレス（情報システム部の窓口）を設定する。</w:t>
      </w:r>
    </w:p>
    <w:p>
      <w:pPr>
        <w:spacing w:after="60" w:before="140"/>
      </w:pPr>
      <w:r>
        <w:rPr>
          <w:rFonts w:ascii="游ゴシック" w:cs="游ゴシック" w:eastAsia="游ゴシック" w:hAnsi="游ゴシック"/>
          <w:b/>
          <w:bCs/>
          <w:color w:val="1F4E79"/>
          <w:sz w:val="21"/>
          <w:szCs w:val="21"/>
        </w:rPr>
        <w:t xml:space="preserve">STEP 3-5　</w:t>
      </w:r>
      <w:r>
        <w:rPr>
          <w:rFonts w:ascii="游ゴシック" w:cs="游ゴシック" w:eastAsia="游ゴシック" w:hAnsi="游ゴシック"/>
          <w:b/>
          <w:bCs/>
          <w:sz w:val="21"/>
          <w:szCs w:val="21"/>
        </w:rPr>
        <w:t xml:space="preserve">設定の保存・反映確認</w:t>
      </w:r>
    </w:p>
    <w:p>
      <w:pPr>
        <w:spacing w:after="100" w:line="280"/>
        <w:ind w:left="360"/>
      </w:pPr>
      <w:r>
        <w:rPr>
          <w:rFonts w:ascii="游ゴシック" w:cs="游ゴシック" w:eastAsia="游ゴシック" w:hAnsi="游ゴシック"/>
          <w:sz w:val="20"/>
          <w:szCs w:val="20"/>
        </w:rPr>
        <w:t xml:space="preserve">設定を保存し、反映まで案内された時間（通常は即時～数十分程度）を置いてから次章の動作確認に進む。</w:t>
      </w:r>
    </w:p>
    <w:p>
      <w:pPr>
        <w:shd w:fill="FCE9D5" w:val="clear"/>
        <w:spacing w:after="120" w:line="280"/>
      </w:pPr>
      <w:r>
        <w:rPr>
          <w:rFonts w:ascii="游ゴシック" w:cs="游ゴシック" w:eastAsia="游ゴシック" w:hAnsi="游ゴシック"/>
          <w:i/>
          <w:iCs/>
          <w:sz w:val="19"/>
          <w:szCs w:val="19"/>
        </w:rPr>
        <w:t xml:space="preserve">【確認事項】管理者用ポータルの正式名称・メニュー構成・各設定項目の名称は契約時に確定する正式ガイドを参照し、本章の項目名と読み替えること。</w:t>
      </w:r>
    </w:p>
    <w:p>
      <w:pPr>
        <w:pStyle w:val="Heading1"/>
        <w:spacing w:after="160" w:before="320"/>
      </w:pPr>
      <w:r>
        <w:rPr>
          <w:rFonts w:ascii="游ゴシック" w:cs="游ゴシック" w:eastAsia="游ゴシック" w:hAnsi="游ゴシック"/>
          <w:b/>
          <w:bCs/>
          <w:color w:val="1F4E79"/>
          <w:sz w:val="28"/>
          <w:szCs w:val="28"/>
        </w:rPr>
        <w:t xml:space="preserve">5. 動作確認</w:t>
      </w:r>
    </w:p>
    <w:p>
      <w:pPr>
        <w:spacing w:after="60" w:before="140"/>
      </w:pPr>
      <w:r>
        <w:rPr>
          <w:rFonts w:ascii="游ゴシック" w:cs="游ゴシック" w:eastAsia="游ゴシック" w:hAnsi="游ゴシック"/>
          <w:b/>
          <w:bCs/>
          <w:color w:val="1F4E79"/>
          <w:sz w:val="21"/>
          <w:szCs w:val="21"/>
        </w:rPr>
        <w:t xml:space="preserve">STEP 4-1　</w:t>
      </w:r>
      <w:r>
        <w:rPr>
          <w:rFonts w:ascii="游ゴシック" w:cs="游ゴシック" w:eastAsia="游ゴシック" w:hAnsi="游ゴシック"/>
          <w:b/>
          <w:bCs/>
          <w:sz w:val="21"/>
          <w:szCs w:val="21"/>
        </w:rPr>
        <w:t xml:space="preserve">アドイン表示の確認</w:t>
      </w:r>
    </w:p>
    <w:p>
      <w:pPr>
        <w:spacing w:after="100" w:line="280"/>
        <w:ind w:left="360"/>
      </w:pPr>
      <w:r>
        <w:rPr>
          <w:rFonts w:ascii="游ゴシック" w:cs="游ゴシック" w:eastAsia="游ゴシック" w:hAnsi="游ゴシック"/>
          <w:sz w:val="20"/>
          <w:szCs w:val="20"/>
        </w:rPr>
        <w:t xml:space="preserve">情報システム部の管理者自身のOutlookを起動し、リボンに本サービスのアドインアイコンが表示されていることを確認する。</w:t>
      </w:r>
    </w:p>
    <w:p>
      <w:pPr>
        <w:spacing w:after="60" w:before="140"/>
      </w:pPr>
      <w:r>
        <w:rPr>
          <w:rFonts w:ascii="游ゴシック" w:cs="游ゴシック" w:eastAsia="游ゴシック" w:hAnsi="游ゴシック"/>
          <w:b/>
          <w:bCs/>
          <w:color w:val="1F4E79"/>
          <w:sz w:val="21"/>
          <w:szCs w:val="21"/>
        </w:rPr>
        <w:t xml:space="preserve">STEP 4-2　</w:t>
      </w:r>
      <w:r>
        <w:rPr>
          <w:rFonts w:ascii="游ゴシック" w:cs="游ゴシック" w:eastAsia="游ゴシック" w:hAnsi="游ゴシック"/>
          <w:b/>
          <w:bCs/>
          <w:sz w:val="21"/>
          <w:szCs w:val="21"/>
        </w:rPr>
        <w:t xml:space="preserve">送信テスト</w:t>
      </w:r>
    </w:p>
    <w:p>
      <w:pPr>
        <w:spacing w:after="100" w:line="280"/>
        <w:ind w:left="360"/>
      </w:pPr>
      <w:r>
        <w:rPr>
          <w:rFonts w:ascii="游ゴシック" w:cs="游ゴシック" w:eastAsia="游ゴシック" w:hAnsi="游ゴシック"/>
          <w:sz w:val="20"/>
          <w:szCs w:val="20"/>
        </w:rPr>
        <w:t xml:space="preserve">自分が管理する別のメールアドレス等、社外の宛先を模したテスト宛先に、ダミーの添付ファイルを付けたテストメールを送信し、送信前確認ポップアップが表示されること、添付ファイルがダウンロードリンクに変換されて届くことを確認する。</w:t>
      </w:r>
    </w:p>
    <w:p>
      <w:pPr>
        <w:spacing w:after="60" w:before="140"/>
      </w:pPr>
      <w:r>
        <w:rPr>
          <w:rFonts w:ascii="游ゴシック" w:cs="游ゴシック" w:eastAsia="游ゴシック" w:hAnsi="游ゴシック"/>
          <w:b/>
          <w:bCs/>
          <w:color w:val="1F4E79"/>
          <w:sz w:val="21"/>
          <w:szCs w:val="21"/>
        </w:rPr>
        <w:t xml:space="preserve">STEP 4-3　</w:t>
      </w:r>
      <w:r>
        <w:rPr>
          <w:rFonts w:ascii="游ゴシック" w:cs="游ゴシック" w:eastAsia="游ゴシック" w:hAnsi="游ゴシック"/>
          <w:b/>
          <w:bCs/>
          <w:sz w:val="21"/>
          <w:szCs w:val="21"/>
        </w:rPr>
        <w:t xml:space="preserve">誤送信時対応の確認</w:t>
      </w:r>
    </w:p>
    <w:p>
      <w:pPr>
        <w:spacing w:after="100" w:line="280"/>
        <w:ind w:left="360"/>
      </w:pPr>
      <w:r>
        <w:rPr>
          <w:rFonts w:ascii="游ゴシック" w:cs="游ゴシック" w:eastAsia="游ゴシック" w:hAnsi="游ゴシック"/>
          <w:sz w:val="20"/>
          <w:szCs w:val="20"/>
        </w:rPr>
        <w:t xml:space="preserve">テスト送信したメールについて、ダウンロードサイト上でファイルを非公開化する操作を実際に行い、誤送信が発生した際の運用手順（誰が・どこから・何を操作するか）を確認し、手順書化する。</w:t>
      </w:r>
    </w:p>
    <w:p>
      <w:pPr>
        <w:pStyle w:val="Heading1"/>
        <w:spacing w:after="160" w:before="320"/>
      </w:pPr>
      <w:r>
        <w:rPr>
          <w:rFonts w:ascii="游ゴシック" w:cs="游ゴシック" w:eastAsia="游ゴシック" w:hAnsi="游ゴシック"/>
          <w:b/>
          <w:bCs/>
          <w:color w:val="1F4E79"/>
          <w:sz w:val="28"/>
          <w:szCs w:val="28"/>
        </w:rPr>
        <w:t xml:space="preserve">6. 利用者への周知・展開</w:t>
      </w:r>
    </w:p>
    <w:p>
      <w:pPr>
        <w:pStyle w:val="ListParagraph"/>
        <w:numPr>
          <w:ilvl w:val="0"/>
          <w:numId w:val="2"/>
        </w:numPr>
        <w:spacing w:after="50" w:line="270"/>
      </w:pPr>
      <w:r>
        <w:rPr>
          <w:rFonts w:ascii="游ゴシック" w:cs="游ゴシック" w:eastAsia="游ゴシック" w:hAnsi="游ゴシック"/>
          <w:sz w:val="20"/>
          <w:szCs w:val="20"/>
        </w:rPr>
        <w:t xml:space="preserve">全社（または先行対象部署）へ利用開始日・変更点（送信前確認ポップアップの表示、添付ファイルがダウンロードリンクに変わること）を案内するメールを送付する</w:t>
      </w:r>
    </w:p>
    <w:p>
      <w:pPr>
        <w:pStyle w:val="ListParagraph"/>
        <w:numPr>
          <w:ilvl w:val="0"/>
          <w:numId w:val="2"/>
        </w:numPr>
        <w:spacing w:after="50" w:line="270"/>
      </w:pPr>
      <w:r>
        <w:rPr>
          <w:rFonts w:ascii="游ゴシック" w:cs="游ゴシック" w:eastAsia="游ゴシック" w:hAnsi="游ゴシック"/>
          <w:sz w:val="20"/>
          <w:szCs w:val="20"/>
        </w:rPr>
        <w:t xml:space="preserve">問い合わせ窓口（情報システム部）と、キヤノンITソリューションズのサポート窓口（ユーザー起因ではない障害時の連絡先）を周知する</w:t>
      </w:r>
    </w:p>
    <w:p>
      <w:pPr>
        <w:pStyle w:val="ListParagraph"/>
        <w:numPr>
          <w:ilvl w:val="0"/>
          <w:numId w:val="2"/>
        </w:numPr>
        <w:spacing w:after="50" w:line="270"/>
      </w:pPr>
      <w:r>
        <w:rPr>
          <w:rFonts w:ascii="游ゴシック" w:cs="游ゴシック" w:eastAsia="游ゴシック" w:hAnsi="游ゴシック"/>
          <w:sz w:val="20"/>
          <w:szCs w:val="20"/>
        </w:rPr>
        <w:t xml:space="preserve">OutlookOkan（おかん）を利用中の端末について、アドイン競合が発生しないか展開初週に確認し、問題がなければ順次アンインストールする</w:t>
      </w:r>
    </w:p>
    <w:p>
      <w:pPr>
        <w:pStyle w:val="Heading1"/>
        <w:spacing w:after="160" w:before="320"/>
      </w:pPr>
      <w:r>
        <w:rPr>
          <w:rFonts w:ascii="游ゴシック" w:cs="游ゴシック" w:eastAsia="游ゴシック" w:hAnsi="游ゴシック"/>
          <w:b/>
          <w:bCs/>
          <w:color w:val="1F4E79"/>
          <w:sz w:val="28"/>
          <w:szCs w:val="28"/>
        </w:rPr>
        <w:t xml:space="preserve">7. トラブルシューティング</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600"/>
        <w:gridCol w:w="5326"/>
      </w:tblGrid>
      <w:tr>
        <w:trPr>
          <w:tblHeader/>
        </w:trPr>
        <w:tc>
          <w:tcPr>
            <w:tcW w:type="dxa" w:w="3600"/>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事象</w:t>
            </w:r>
          </w:p>
        </w:tc>
        <w:tc>
          <w:tcPr>
            <w:tcW w:type="dxa" w:w="5326"/>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確認・対処</w:t>
            </w:r>
          </w:p>
        </w:tc>
      </w:tr>
      <w:tr>
        <w:tc>
          <w:tcPr>
            <w:tcW w:type="dxa" w:w="36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Outlookにアドインアイコンが表示されない</w:t>
            </w:r>
          </w:p>
        </w:tc>
        <w:tc>
          <w:tcPr>
            <w:tcW w:type="dxa" w:w="5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配布直後は反映まで数時間～最大24時間程度かかる場合がある。Outlookの再起動、および「ファイル」→「オプション」→「アドイン」でアドインが「アクティブな状態」になっているかを確認する。改善しない場合は管理センターの導入ステータスが「完了」になっているか再確認する。</w:t>
            </w:r>
          </w:p>
        </w:tc>
      </w:tr>
      <w:tr>
        <w:tc>
          <w:tcPr>
            <w:tcW w:type="dxa" w:w="36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導入ステータスが「エラー」になる</w:t>
            </w:r>
          </w:p>
        </w:tc>
        <w:tc>
          <w:tcPr>
            <w:tcW w:type="dxa" w:w="5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対象ユーザーのライセンス（Exchange Online含む）が正しく割り当てられているか確認する。解消しない場合はキヤノンITソリューションズのサポート窓口に導入ステータスの画面キャプチャを添えて問い合わせる。</w:t>
            </w:r>
          </w:p>
        </w:tc>
      </w:tr>
      <w:tr>
        <w:tc>
          <w:tcPr>
            <w:tcW w:type="dxa" w:w="36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送信前確認ポップアップが表示されない</w:t>
            </w:r>
          </w:p>
        </w:tc>
        <w:tc>
          <w:tcPr>
            <w:tcW w:type="dxa" w:w="5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管理者用ポータルでポリシーが「有効」になっているか、対象ユーザーがポリシーの適用範囲に含まれているかを確認する。</w:t>
            </w:r>
          </w:p>
        </w:tc>
      </w:tr>
      <w:tr>
        <w:tc>
          <w:tcPr>
            <w:tcW w:type="dxa" w:w="36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添付ファイルがダウンロードリンクに変換されない</w:t>
            </w:r>
          </w:p>
        </w:tc>
        <w:tc>
          <w:tcPr>
            <w:tcW w:type="dxa" w:w="5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ファイルサイズ・拡張子が変換対象条件から除外されていないか、管理者用ポータルの変換ルール設定を確認する。</w:t>
            </w:r>
          </w:p>
        </w:tc>
      </w:tr>
    </w:tbl>
    <w:p>
      <w:pPr>
        <w:pStyle w:val="Heading1"/>
        <w:spacing w:after="160" w:before="320"/>
      </w:pPr>
      <w:r>
        <w:rPr>
          <w:rFonts w:ascii="游ゴシック" w:cs="游ゴシック" w:eastAsia="游ゴシック" w:hAnsi="游ゴシック"/>
          <w:b/>
          <w:bCs/>
          <w:color w:val="1F4E79"/>
          <w:sz w:val="28"/>
          <w:szCs w:val="28"/>
        </w:rPr>
        <w:t xml:space="preserve">8. 参考：利用開始案内メール文面（例）</w:t>
      </w:r>
    </w:p>
    <w:p>
      <w:pPr>
        <w:spacing w:after="120" w:line="300"/>
      </w:pPr>
      <w:r>
        <w:rPr>
          <w:rFonts w:ascii="游ゴシック" w:cs="游ゴシック" w:eastAsia="游ゴシック" w:hAnsi="游ゴシック"/>
          <w:sz w:val="21"/>
          <w:szCs w:val="21"/>
        </w:rPr>
        <w:t xml:space="preserve">件名：【重要】メール送信時の新しいセキュリティ対策の運用開始について</w:t>
      </w:r>
    </w:p>
    <w:p>
      <w:pPr>
        <w:spacing w:after="120" w:line="300"/>
      </w:pPr>
      <w:r>
        <w:rPr>
          <w:rFonts w:ascii="游ゴシック" w:cs="游ゴシック" w:eastAsia="游ゴシック" w:hAnsi="游ゴシック"/>
          <w:i/>
          <w:iCs/>
          <w:sz w:val="21"/>
          <w:szCs w:val="21"/>
        </w:rPr>
        <w:t xml:space="preserve">本文：
日頃よりメールセキュリティ強化にご協力いただきありがとうございます。
〇月〇日より、誤送信防止および添付ファイルの安全な送付を目的として「Outbound Security for Microsoft 365」の利用を開始します。
・社外へメール送信時、送信前に宛先・添付ファイルを確認するポップアップが表示されるようになります。内容をご確認のうえ送信してください。
・添付ファイルは自動的にダウンロードリンクに変換されて相手先に届きます。パスワード付きZIPファイルでの送付は不要になります。
ご不明点は情報システム部までお問い合わせください。</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2026-07-26T17:04:40.049Z</dcterms:created>
  <dcterms:modified xsi:type="dcterms:W3CDTF">2026-07-26T17:04:40.050Z</dcterms:modified>
</cp:coreProperties>
</file>

<file path=docProps/custom.xml><?xml version="1.0" encoding="utf-8"?>
<Properties xmlns="http://schemas.openxmlformats.org/officeDocument/2006/custom-properties" xmlns:vt="http://schemas.openxmlformats.org/officeDocument/2006/docPropsVTypes"/>
</file>