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090" w:rsidRPr="005C0F86" w:rsidRDefault="00122090" w:rsidP="005C0F86">
      <w:pPr>
        <w:pStyle w:val="Heading1"/>
        <w:pBdr>
          <w:bottom w:val="single" w:sz="4" w:space="1" w:color="auto"/>
        </w:pBdr>
        <w:spacing w:line="240" w:lineRule="auto"/>
        <w:rPr>
          <w:rFonts w:ascii="Times New Roman" w:hAnsi="Times New Roman" w:cs="Times New Roman"/>
          <w:color w:val="auto"/>
          <w:sz w:val="22"/>
          <w:szCs w:val="22"/>
        </w:rPr>
      </w:pPr>
      <w:r w:rsidRPr="005C0F86">
        <w:rPr>
          <w:rFonts w:ascii="Times New Roman" w:hAnsi="Times New Roman" w:cs="Times New Roman"/>
          <w:color w:val="auto"/>
          <w:sz w:val="22"/>
          <w:szCs w:val="22"/>
        </w:rPr>
        <w:t xml:space="preserve">Figures Legends </w:t>
      </w:r>
    </w:p>
    <w:p w:rsidR="00122090" w:rsidRPr="005C0F86" w:rsidRDefault="00122090" w:rsidP="005C0F86">
      <w:pPr>
        <w:spacing w:after="0" w:line="240" w:lineRule="auto"/>
        <w:rPr>
          <w:rFonts w:ascii="Times New Roman" w:eastAsia="Times New Roman" w:hAnsi="Times New Roman" w:cs="Times New Roman"/>
          <w:bCs/>
        </w:rPr>
      </w:pPr>
    </w:p>
    <w:p w:rsidR="00122090" w:rsidRPr="005C0F86" w:rsidRDefault="00122090" w:rsidP="005C0F86">
      <w:pPr>
        <w:spacing w:line="240" w:lineRule="auto"/>
        <w:rPr>
          <w:rFonts w:ascii="Times New Roman" w:hAnsi="Times New Roman" w:cs="Times New Roman"/>
        </w:rPr>
      </w:pPr>
      <w:r w:rsidRPr="005C0F86">
        <w:rPr>
          <w:rFonts w:ascii="Times New Roman" w:hAnsi="Times New Roman" w:cs="Times New Roman"/>
        </w:rPr>
        <w:t>figure 1| Barrett’s esophagus patient flow chart for the HGD strategy. Additional charts for the treatment strategies can be found in the appendix.</w:t>
      </w:r>
    </w:p>
    <w:p w:rsidR="00122090" w:rsidRPr="005C0F86" w:rsidRDefault="00122090" w:rsidP="005C0F86">
      <w:pPr>
        <w:spacing w:line="240" w:lineRule="auto"/>
        <w:rPr>
          <w:rFonts w:ascii="Times New Roman" w:hAnsi="Times New Roman" w:cs="Times New Roman"/>
        </w:rPr>
      </w:pPr>
      <w:r w:rsidRPr="005C0F86">
        <w:rPr>
          <w:rFonts w:ascii="Times New Roman" w:hAnsi="Times New Roman" w:cs="Times New Roman"/>
        </w:rPr>
        <w:t>figure 2| Figure 2 a shows the EAC incidence per 1000 BE patients per model and strategy</w:t>
      </w:r>
      <w:r w:rsidR="00225386" w:rsidRPr="005C0F86">
        <w:rPr>
          <w:rFonts w:ascii="Times New Roman" w:hAnsi="Times New Roman" w:cs="Times New Roman"/>
        </w:rPr>
        <w:t xml:space="preserve"> (no discounting)</w:t>
      </w:r>
      <w:r w:rsidRPr="005C0F86">
        <w:rPr>
          <w:rFonts w:ascii="Times New Roman" w:hAnsi="Times New Roman" w:cs="Times New Roman"/>
        </w:rPr>
        <w:t>. Figure 2b shows the EAC deaths per 1000 BE patients. The EAC incidence and mortality reductions are shown for the endoscopic eradicative treatment strategies compared to the strategy including only surveillance and no endoscopic eradicative treatment. The range in model estimates reflects differences in model structures and assumptions on BE prevalence and time to development of malignancy.</w:t>
      </w:r>
    </w:p>
    <w:p w:rsidR="005C0F86" w:rsidRPr="005C0F86" w:rsidRDefault="005C0F86" w:rsidP="005C0F86">
      <w:pPr>
        <w:pBdr>
          <w:bottom w:val="single" w:sz="4" w:space="1" w:color="auto"/>
        </w:pBdr>
        <w:spacing w:line="240" w:lineRule="auto"/>
        <w:rPr>
          <w:rFonts w:ascii="Times New Roman" w:hAnsi="Times New Roman" w:cs="Times New Roman"/>
        </w:rPr>
      </w:pPr>
      <w:r w:rsidRPr="005C0F86">
        <w:rPr>
          <w:rFonts w:ascii="Times New Roman" w:hAnsi="Times New Roman" w:cs="Times New Roman"/>
        </w:rPr>
        <w:t xml:space="preserve">figure 3| Mortality reduction compared to the total number of treatments per model and strategy (no discounting). </w:t>
      </w:r>
    </w:p>
    <w:p w:rsidR="002E3849" w:rsidRPr="005C0F86" w:rsidRDefault="002E3849" w:rsidP="005C0F86">
      <w:pPr>
        <w:spacing w:after="0"/>
        <w:rPr>
          <w:rFonts w:ascii="Times New Roman" w:hAnsi="Times New Roman" w:cs="Times New Roman"/>
        </w:rPr>
      </w:pPr>
      <w:r w:rsidRPr="005C0F86">
        <w:rPr>
          <w:rFonts w:ascii="Times New Roman" w:hAnsi="Times New Roman" w:cs="Times New Roman"/>
          <w:b/>
        </w:rPr>
        <w:t>Figure 1</w:t>
      </w:r>
      <w:r w:rsidR="005C0F86">
        <w:rPr>
          <w:rFonts w:ascii="Times New Roman" w:hAnsi="Times New Roman" w:cs="Times New Roman"/>
          <w:b/>
        </w:rPr>
        <w:t>|</w:t>
      </w:r>
      <w:r w:rsidRPr="005C0F86">
        <w:rPr>
          <w:rFonts w:ascii="Times New Roman" w:hAnsi="Times New Roman" w:cs="Times New Roman"/>
        </w:rPr>
        <w:t xml:space="preserve"> BE patient flow diagram for strategy HGD</w:t>
      </w:r>
    </w:p>
    <w:p w:rsidR="002E3849" w:rsidRPr="005C0F86" w:rsidRDefault="002E3849" w:rsidP="005C0F86">
      <w:pPr>
        <w:spacing w:after="0" w:line="240" w:lineRule="auto"/>
        <w:rPr>
          <w:rFonts w:ascii="Times New Roman" w:hAnsi="Times New Roman" w:cs="Times New Roman"/>
        </w:rPr>
      </w:pPr>
      <w:r w:rsidRPr="005C0F86">
        <w:rPr>
          <w:rFonts w:ascii="Times New Roman" w:hAnsi="Times New Roman" w:cs="Times New Roman"/>
          <w:b/>
          <w:noProof/>
        </w:rPr>
        <w:drawing>
          <wp:inline distT="0" distB="0" distL="0" distR="0" wp14:anchorId="2C8889DB" wp14:editId="0D1D4EF2">
            <wp:extent cx="6126480" cy="473138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aseII_flowdiagram_stratHGD_6nov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6480" cy="4731385"/>
                    </a:xfrm>
                    <a:prstGeom prst="rect">
                      <a:avLst/>
                    </a:prstGeom>
                  </pic:spPr>
                </pic:pic>
              </a:graphicData>
            </a:graphic>
          </wp:inline>
        </w:drawing>
      </w:r>
    </w:p>
    <w:p w:rsidR="002E3849" w:rsidRPr="005C0F86" w:rsidRDefault="005C0F86" w:rsidP="005C0F86">
      <w:pPr>
        <w:spacing w:after="0" w:line="240" w:lineRule="auto"/>
        <w:rPr>
          <w:rFonts w:ascii="Times New Roman" w:hAnsi="Times New Roman" w:cs="Times New Roman"/>
          <w:sz w:val="20"/>
          <w:szCs w:val="20"/>
        </w:rPr>
      </w:pPr>
      <w:r w:rsidRPr="005C0F86">
        <w:rPr>
          <w:rFonts w:ascii="Times New Roman" w:eastAsia="Times New Roman" w:hAnsi="Times New Roman" w:cs="Times New Roman"/>
          <w:sz w:val="20"/>
          <w:szCs w:val="20"/>
        </w:rPr>
        <w:t>HGD:</w:t>
      </w:r>
      <w:r w:rsidR="002E3849" w:rsidRPr="005C0F86">
        <w:rPr>
          <w:rFonts w:ascii="Times New Roman" w:eastAsia="Times New Roman" w:hAnsi="Times New Roman" w:cs="Times New Roman"/>
          <w:sz w:val="20"/>
          <w:szCs w:val="20"/>
        </w:rPr>
        <w:t xml:space="preserve"> High-grade dysplasia, LGD: Low-grade dysplasia, ND: No dysplasia, CE: Complete eradication, IM: Intestinal metaplasia (BE ND), D: High or Low grade dysplasia, EET: Endoscopic eradication therapy. Strategy </w:t>
      </w:r>
      <w:r w:rsidR="002E3849" w:rsidRPr="005C0F86">
        <w:rPr>
          <w:rFonts w:ascii="Times New Roman" w:hAnsi="Times New Roman" w:cs="Times New Roman"/>
          <w:sz w:val="20"/>
          <w:szCs w:val="20"/>
        </w:rPr>
        <w:t>HGD: Endoscopic ablative therapy for HGD diagnosed patients strategy</w:t>
      </w:r>
    </w:p>
    <w:p w:rsidR="002E3849" w:rsidRPr="005C0F86" w:rsidRDefault="002E3849" w:rsidP="005C0F86">
      <w:pPr>
        <w:spacing w:line="240" w:lineRule="auto"/>
        <w:rPr>
          <w:rFonts w:ascii="Times New Roman" w:hAnsi="Times New Roman" w:cs="Times New Roman"/>
          <w:sz w:val="20"/>
          <w:szCs w:val="20"/>
        </w:rPr>
      </w:pPr>
    </w:p>
    <w:p w:rsidR="005C0F86" w:rsidRPr="005C0F86" w:rsidRDefault="005C0F86" w:rsidP="005C0F86">
      <w:pPr>
        <w:spacing w:line="240" w:lineRule="auto"/>
        <w:rPr>
          <w:rFonts w:ascii="Times New Roman" w:hAnsi="Times New Roman" w:cs="Times New Roman"/>
        </w:rPr>
      </w:pPr>
      <w:r w:rsidRPr="005C0F86">
        <w:rPr>
          <w:rFonts w:ascii="Times New Roman" w:hAnsi="Times New Roman" w:cs="Times New Roman"/>
          <w:b/>
        </w:rPr>
        <w:lastRenderedPageBreak/>
        <w:t xml:space="preserve">figure </w:t>
      </w:r>
      <w:r w:rsidRPr="005C0F86">
        <w:rPr>
          <w:rFonts w:ascii="Times New Roman" w:hAnsi="Times New Roman" w:cs="Times New Roman"/>
          <w:b/>
        </w:rPr>
        <w:t>2</w:t>
      </w:r>
      <w:r w:rsidRPr="005C0F86">
        <w:rPr>
          <w:rFonts w:ascii="Times New Roman" w:hAnsi="Times New Roman" w:cs="Times New Roman"/>
        </w:rPr>
        <w:t xml:space="preserve">| </w:t>
      </w:r>
      <w:r w:rsidRPr="005C0F86">
        <w:rPr>
          <w:rFonts w:ascii="Times New Roman" w:hAnsi="Times New Roman" w:cs="Times New Roman"/>
        </w:rPr>
        <w:t>EAC incidence and EAC mortality</w:t>
      </w:r>
      <w:r w:rsidRPr="005C0F86">
        <w:rPr>
          <w:rFonts w:ascii="Times New Roman" w:hAnsi="Times New Roman" w:cs="Times New Roman"/>
        </w:rPr>
        <w:t xml:space="preserve"> </w:t>
      </w:r>
    </w:p>
    <w:p w:rsidR="002E3849" w:rsidRPr="005C0F86" w:rsidRDefault="002E3849" w:rsidP="005C0F86">
      <w:pPr>
        <w:spacing w:line="240" w:lineRule="auto"/>
        <w:rPr>
          <w:rFonts w:ascii="Times New Roman" w:hAnsi="Times New Roman" w:cs="Times New Roman"/>
        </w:rPr>
      </w:pPr>
    </w:p>
    <w:p w:rsidR="00122090" w:rsidRDefault="00DB4108" w:rsidP="005C0F86">
      <w:pPr>
        <w:spacing w:line="240" w:lineRule="auto"/>
        <w:rPr>
          <w:rFonts w:ascii="Times New Roman" w:hAnsi="Times New Roman" w:cs="Times New Roman"/>
        </w:rPr>
      </w:pPr>
      <w:r w:rsidRPr="005C0F86">
        <w:rPr>
          <w:rFonts w:ascii="Times New Roman" w:hAnsi="Times New Roman" w:cs="Times New Roman"/>
          <w:noProof/>
        </w:rPr>
        <w:drawing>
          <wp:inline distT="0" distB="0" distL="0" distR="0" wp14:anchorId="114E1CD1" wp14:editId="7CB43DE9">
            <wp:extent cx="5305425" cy="5853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5853788"/>
                    </a:xfrm>
                    <a:prstGeom prst="rect">
                      <a:avLst/>
                    </a:prstGeom>
                    <a:noFill/>
                  </pic:spPr>
                </pic:pic>
              </a:graphicData>
            </a:graphic>
          </wp:inline>
        </w:drawing>
      </w:r>
    </w:p>
    <w:p w:rsidR="005C0F86" w:rsidRPr="005C0F86" w:rsidRDefault="005C0F86" w:rsidP="005C0F86">
      <w:pPr>
        <w:spacing w:after="0" w:line="240" w:lineRule="auto"/>
        <w:rPr>
          <w:rFonts w:ascii="Times New Roman" w:hAnsi="Times New Roman" w:cs="Times New Roman"/>
          <w:sz w:val="20"/>
          <w:szCs w:val="20"/>
        </w:rPr>
      </w:pPr>
      <w:r w:rsidRPr="005C0F86">
        <w:rPr>
          <w:rFonts w:ascii="Times New Roman" w:eastAsia="Times New Roman" w:hAnsi="Times New Roman" w:cs="Times New Roman"/>
          <w:sz w:val="20"/>
          <w:szCs w:val="20"/>
        </w:rPr>
        <w:t>EAC: Esophageal adenocarcinoma, FHCRC: Fred Hutch Cancer Research Center model: MGH: Massachusetts General Hospital model, Erasmus/UW: Erasmus/University Washington model,</w:t>
      </w:r>
      <w:r w:rsidRPr="005C0F86">
        <w:rPr>
          <w:rFonts w:ascii="Times New Roman" w:eastAsia="Times New Roman" w:hAnsi="Times New Roman" w:cs="Times New Roman"/>
          <w:sz w:val="20"/>
          <w:szCs w:val="20"/>
        </w:rPr>
        <w:t xml:space="preserve"> </w:t>
      </w:r>
      <w:r w:rsidRPr="005C0F86">
        <w:rPr>
          <w:rFonts w:ascii="Times New Roman" w:eastAsia="Times New Roman" w:hAnsi="Times New Roman" w:cs="Times New Roman"/>
          <w:sz w:val="20"/>
          <w:szCs w:val="20"/>
          <w:u w:val="single"/>
        </w:rPr>
        <w:t>Strateg</w:t>
      </w:r>
      <w:r w:rsidRPr="005C0F86">
        <w:rPr>
          <w:rFonts w:ascii="Times New Roman" w:eastAsia="Times New Roman" w:hAnsi="Times New Roman" w:cs="Times New Roman"/>
          <w:sz w:val="20"/>
          <w:szCs w:val="20"/>
          <w:u w:val="single"/>
        </w:rPr>
        <w:t>ies:</w:t>
      </w:r>
      <w:r w:rsidRPr="005C0F86">
        <w:rPr>
          <w:rFonts w:ascii="Times New Roman" w:eastAsia="Times New Roman" w:hAnsi="Times New Roman" w:cs="Times New Roman"/>
          <w:sz w:val="20"/>
          <w:szCs w:val="20"/>
        </w:rPr>
        <w:t xml:space="preserve"> </w:t>
      </w:r>
      <w:r w:rsidRPr="005C0F86">
        <w:rPr>
          <w:rFonts w:ascii="Times New Roman" w:eastAsia="Times New Roman" w:hAnsi="Times New Roman" w:cs="Times New Roman"/>
          <w:sz w:val="20"/>
          <w:szCs w:val="20"/>
        </w:rPr>
        <w:t xml:space="preserve">NH: Natural history (no interventions), S: Endoscopic surveillance for all diagnosed BE patients, </w:t>
      </w:r>
      <w:r w:rsidRPr="005C0F86">
        <w:rPr>
          <w:rFonts w:ascii="Times New Roman" w:hAnsi="Times New Roman" w:cs="Times New Roman"/>
          <w:sz w:val="20"/>
          <w:szCs w:val="20"/>
        </w:rPr>
        <w:t>HGD: Endoscopic ablative therapy for HGD diagn</w:t>
      </w:r>
      <w:r w:rsidRPr="005C0F86">
        <w:rPr>
          <w:rFonts w:ascii="Times New Roman" w:hAnsi="Times New Roman" w:cs="Times New Roman"/>
          <w:sz w:val="20"/>
          <w:szCs w:val="20"/>
        </w:rPr>
        <w:t>osed patients, LGD: Endoscopic ablative therapy for LGD and HGD diagnosed patients, BE: Endoscopic ablative therapy for all diagnosed BE patients.</w:t>
      </w:r>
    </w:p>
    <w:p w:rsidR="005C0F86" w:rsidRPr="005C0F86" w:rsidRDefault="005C0F86" w:rsidP="005C0F86">
      <w:pPr>
        <w:spacing w:line="240" w:lineRule="auto"/>
        <w:rPr>
          <w:rFonts w:ascii="Times New Roman" w:hAnsi="Times New Roman" w:cs="Times New Roman"/>
        </w:rPr>
      </w:pPr>
    </w:p>
    <w:p w:rsidR="005C0F86" w:rsidRDefault="005C0F86">
      <w:pPr>
        <w:rPr>
          <w:rFonts w:ascii="Times New Roman" w:hAnsi="Times New Roman" w:cs="Times New Roman"/>
          <w:b/>
        </w:rPr>
      </w:pPr>
      <w:r>
        <w:rPr>
          <w:rFonts w:ascii="Times New Roman" w:hAnsi="Times New Roman" w:cs="Times New Roman"/>
          <w:b/>
        </w:rPr>
        <w:br w:type="page"/>
      </w:r>
    </w:p>
    <w:p w:rsidR="00122090" w:rsidRPr="005C0F86" w:rsidRDefault="00122090" w:rsidP="005C0F86">
      <w:pPr>
        <w:spacing w:line="240" w:lineRule="auto"/>
        <w:rPr>
          <w:rFonts w:ascii="Times New Roman" w:hAnsi="Times New Roman" w:cs="Times New Roman"/>
        </w:rPr>
      </w:pPr>
      <w:r w:rsidRPr="005C0F86">
        <w:rPr>
          <w:rFonts w:ascii="Times New Roman" w:hAnsi="Times New Roman" w:cs="Times New Roman"/>
          <w:b/>
        </w:rPr>
        <w:lastRenderedPageBreak/>
        <w:t xml:space="preserve">figure </w:t>
      </w:r>
      <w:r w:rsidR="005C0F86" w:rsidRPr="005C0F86">
        <w:rPr>
          <w:rFonts w:ascii="Times New Roman" w:hAnsi="Times New Roman" w:cs="Times New Roman"/>
          <w:b/>
        </w:rPr>
        <w:t>3</w:t>
      </w:r>
      <w:r w:rsidRPr="005C0F86">
        <w:rPr>
          <w:rFonts w:ascii="Times New Roman" w:hAnsi="Times New Roman" w:cs="Times New Roman"/>
        </w:rPr>
        <w:t>| Mortality reduction compared to the total number of treatments per model and strategy</w:t>
      </w:r>
      <w:r w:rsidR="00225386" w:rsidRPr="005C0F86">
        <w:rPr>
          <w:rFonts w:ascii="Times New Roman" w:hAnsi="Times New Roman" w:cs="Times New Roman"/>
        </w:rPr>
        <w:t xml:space="preserve"> (no discounting)</w:t>
      </w:r>
      <w:r w:rsidRPr="005C0F86">
        <w:rPr>
          <w:rFonts w:ascii="Times New Roman" w:hAnsi="Times New Roman" w:cs="Times New Roman"/>
        </w:rPr>
        <w:t>.</w:t>
      </w:r>
      <w:r w:rsidR="00054F16" w:rsidRPr="005C0F86">
        <w:rPr>
          <w:rFonts w:ascii="Times New Roman" w:hAnsi="Times New Roman" w:cs="Times New Roman"/>
        </w:rPr>
        <w:t xml:space="preserve"> </w:t>
      </w:r>
    </w:p>
    <w:p w:rsidR="00122090" w:rsidRPr="005C0F86" w:rsidRDefault="005C0F86" w:rsidP="005C0F86">
      <w:pPr>
        <w:spacing w:line="240" w:lineRule="auto"/>
        <w:rPr>
          <w:rFonts w:ascii="Times New Roman" w:hAnsi="Times New Roman" w:cs="Times New Roman"/>
        </w:rPr>
      </w:pPr>
      <w:r w:rsidRPr="005C0F86">
        <w:rPr>
          <w:rFonts w:ascii="Times New Roman" w:hAnsi="Times New Roman" w:cs="Times New Roman"/>
          <w:noProof/>
        </w:rPr>
        <w:drawing>
          <wp:inline distT="0" distB="0" distL="0" distR="0" wp14:anchorId="63F31ECF" wp14:editId="00F1C8B7">
            <wp:extent cx="5712460" cy="3846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3846830"/>
                    </a:xfrm>
                    <a:prstGeom prst="rect">
                      <a:avLst/>
                    </a:prstGeom>
                    <a:noFill/>
                  </pic:spPr>
                </pic:pic>
              </a:graphicData>
            </a:graphic>
          </wp:inline>
        </w:drawing>
      </w:r>
    </w:p>
    <w:p w:rsidR="00122090" w:rsidRPr="005C0F86" w:rsidRDefault="00122090" w:rsidP="005C0F86">
      <w:pPr>
        <w:spacing w:line="240" w:lineRule="auto"/>
        <w:rPr>
          <w:rFonts w:ascii="Times New Roman" w:hAnsi="Times New Roman" w:cs="Times New Roman"/>
        </w:rPr>
      </w:pPr>
    </w:p>
    <w:p w:rsidR="005C0F86" w:rsidRPr="005C0F86" w:rsidRDefault="005C0F86" w:rsidP="005C0F86">
      <w:pPr>
        <w:spacing w:after="0" w:line="240" w:lineRule="auto"/>
        <w:rPr>
          <w:rFonts w:ascii="Times New Roman" w:hAnsi="Times New Roman" w:cs="Times New Roman"/>
          <w:sz w:val="20"/>
          <w:szCs w:val="20"/>
        </w:rPr>
      </w:pPr>
      <w:r w:rsidRPr="005C0F86">
        <w:rPr>
          <w:rFonts w:ascii="Times New Roman" w:eastAsia="Times New Roman" w:hAnsi="Times New Roman" w:cs="Times New Roman"/>
          <w:sz w:val="20"/>
          <w:szCs w:val="20"/>
        </w:rPr>
        <w:t xml:space="preserve">FHCRC: Fred Hutch Cancer Research Center model: MGH: Massachusetts General Hospital model, Erasmus/UW: Erasmus/University Washington model, </w:t>
      </w:r>
      <w:r w:rsidRPr="005C0F86">
        <w:rPr>
          <w:rFonts w:ascii="Times New Roman" w:eastAsia="Times New Roman" w:hAnsi="Times New Roman" w:cs="Times New Roman"/>
          <w:sz w:val="20"/>
          <w:szCs w:val="20"/>
          <w:u w:val="single"/>
        </w:rPr>
        <w:t>Strategies:</w:t>
      </w:r>
      <w:r w:rsidRPr="005C0F86">
        <w:rPr>
          <w:rFonts w:ascii="Times New Roman" w:eastAsia="Times New Roman" w:hAnsi="Times New Roman" w:cs="Times New Roman"/>
          <w:sz w:val="20"/>
          <w:szCs w:val="20"/>
        </w:rPr>
        <w:t xml:space="preserve"> </w:t>
      </w:r>
      <w:r w:rsidRPr="005C0F86">
        <w:rPr>
          <w:rFonts w:ascii="Times New Roman" w:hAnsi="Times New Roman" w:cs="Times New Roman"/>
          <w:sz w:val="20"/>
          <w:szCs w:val="20"/>
        </w:rPr>
        <w:t>HGD: Endoscopic ablative therapy for HGD diagnosed patients, LGD: Endoscopic ablative therapy for LGD and HGD diagnosed patients, BE: Endoscopic ablative therapy for all diagnosed BE patients.</w:t>
      </w:r>
    </w:p>
    <w:p w:rsidR="00122090" w:rsidRPr="005C0F86" w:rsidRDefault="00122090" w:rsidP="005C0F86">
      <w:pPr>
        <w:spacing w:line="240" w:lineRule="auto"/>
        <w:rPr>
          <w:rFonts w:ascii="Times New Roman" w:hAnsi="Times New Roman" w:cs="Times New Roman"/>
        </w:rPr>
      </w:pPr>
    </w:p>
    <w:p w:rsidR="00122090" w:rsidRPr="005C0F86" w:rsidRDefault="00122090" w:rsidP="005C0F86">
      <w:pPr>
        <w:spacing w:line="240" w:lineRule="auto"/>
        <w:rPr>
          <w:rFonts w:ascii="Times New Roman" w:hAnsi="Times New Roman" w:cs="Times New Roman"/>
        </w:rPr>
      </w:pPr>
      <w:bookmarkStart w:id="0" w:name="_GoBack"/>
      <w:bookmarkEnd w:id="0"/>
    </w:p>
    <w:sectPr w:rsidR="00122090" w:rsidRPr="005C0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90"/>
    <w:rsid w:val="00054F16"/>
    <w:rsid w:val="00122090"/>
    <w:rsid w:val="001D170F"/>
    <w:rsid w:val="00225386"/>
    <w:rsid w:val="002E3849"/>
    <w:rsid w:val="005C0F86"/>
    <w:rsid w:val="009D279A"/>
    <w:rsid w:val="00DB4108"/>
    <w:rsid w:val="00ED7B82"/>
    <w:rsid w:val="00FA38E3"/>
    <w:rsid w:val="00FF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90"/>
  </w:style>
  <w:style w:type="paragraph" w:styleId="Heading1">
    <w:name w:val="heading 1"/>
    <w:basedOn w:val="Normal"/>
    <w:next w:val="Normal"/>
    <w:link w:val="Heading1Char"/>
    <w:uiPriority w:val="9"/>
    <w:qFormat/>
    <w:rsid w:val="0012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2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0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90"/>
  </w:style>
  <w:style w:type="paragraph" w:styleId="Heading1">
    <w:name w:val="heading 1"/>
    <w:basedOn w:val="Normal"/>
    <w:next w:val="Normal"/>
    <w:link w:val="Heading1Char"/>
    <w:uiPriority w:val="9"/>
    <w:qFormat/>
    <w:rsid w:val="0012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2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0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 Cluster Maatschappelijke Gezondheidszorg IMGZ</dc:creator>
  <cp:lastModifiedBy>S. Kroep</cp:lastModifiedBy>
  <cp:revision>3</cp:revision>
  <dcterms:created xsi:type="dcterms:W3CDTF">2016-03-11T10:26:00Z</dcterms:created>
  <dcterms:modified xsi:type="dcterms:W3CDTF">2016-03-11T12:26:00Z</dcterms:modified>
</cp:coreProperties>
</file>