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4E9B"/>
          <w:sz w:val="40"/>
          <w:szCs w:val="40"/>
        </w:rPr>
        <w:t xml:space="preserve">DHEKRA BEN MAHJOUB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Technicienne Supérieure en Réseaux de Télécommunications</w:t>
      </w:r>
    </w:p>
    <w:p>
      <w:pPr>
        <w:pBdr>
          <w:bottom w:val="single" w:color="0B4E9B" w:sz="10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Sfax, Tunisie   |   +216 XX XXX XXX   |   dhekra.benmahjoub@email.com   |   Permis B</w:t>
      </w:r>
    </w:p>
    <w:p>
      <w:pPr>
        <w:pBdr>
          <w:bottom w:val="single" w:color="0B4E9B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B4E9B"/>
          <w:sz w:val="22"/>
          <w:szCs w:val="22"/>
        </w:rPr>
        <w:t xml:space="preserve">OBJECTIF PROFESSIONNEL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Candidature au poste de Technicienne Supérieure en Réseaux de Télécommunications Filaires et Sans Fil — Offre n° 2026/08, Tunisie Telecom. Motivée par la mise à niveau des infrastructures télécoms et le travail de terrain, à la recherche d'un poste stable au sein d'un grand opérateur national.</w:t>
      </w:r>
    </w:p>
    <w:p>
      <w:pPr>
        <w:pBdr>
          <w:bottom w:val="single" w:color="0B4E9B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B4E9B"/>
          <w:sz w:val="22"/>
          <w:szCs w:val="22"/>
        </w:rPr>
        <w:t xml:space="preserve">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2021 – 2024 : </w:t>
      </w:r>
      <w:r>
        <w:rPr>
          <w:rFonts w:ascii="Calibri" w:cs="Calibri" w:eastAsia="Calibri" w:hAnsi="Calibri"/>
          <w:sz w:val="20"/>
          <w:szCs w:val="20"/>
        </w:rPr>
        <w:t xml:space="preserve">Licence Appliquée en Réseaux et Télécommunications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Institut Supérieur des Études Technologiques (ISET) de Sfax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2020 – 2021 : </w:t>
      </w:r>
      <w:r>
        <w:rPr>
          <w:rFonts w:ascii="Calibri" w:cs="Calibri" w:eastAsia="Calibri" w:hAnsi="Calibri"/>
          <w:sz w:val="20"/>
          <w:szCs w:val="20"/>
        </w:rPr>
        <w:t xml:space="preserve">Baccalauréat, section Sciences Techniques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Lycée Secondaire, Sfax</w:t>
      </w:r>
    </w:p>
    <w:p>
      <w:pPr>
        <w:pBdr>
          <w:bottom w:val="single" w:color="0B4E9B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B4E9B"/>
          <w:sz w:val="22"/>
          <w:szCs w:val="22"/>
        </w:rPr>
        <w:t xml:space="preserve">EXPÉRIENCE PROFESSIONNELLE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Février – Juin 2024 : </w:t>
      </w:r>
      <w:r>
        <w:rPr>
          <w:rFonts w:ascii="Calibri" w:cs="Calibri" w:eastAsia="Calibri" w:hAnsi="Calibri"/>
          <w:sz w:val="20"/>
          <w:szCs w:val="20"/>
        </w:rPr>
        <w:t xml:space="preserve">Stage de fin d'études — Technicienne réseaux (Tunisie Telecom, Direction Régionale de Sfax)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Participation à l'installation et la configuration d'équipements de réseau (routeurs, commutateurs)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Suivi et maintenance préventive des liaisons filaires et de la fibre optique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Diagnostic et résolution de pannes réseau signalées par les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Rédaction de rapports techniques d'intervention</w:t>
      </w:r>
    </w:p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Juillet 2023 : </w:t>
      </w:r>
      <w:r>
        <w:rPr>
          <w:rFonts w:ascii="Calibri" w:cs="Calibri" w:eastAsia="Calibri" w:hAnsi="Calibri"/>
          <w:sz w:val="20"/>
          <w:szCs w:val="20"/>
        </w:rPr>
        <w:t xml:space="preserve">Stage d'initiation — Assistante technique (opérateur télécom privé, Sfax)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Découverte des architectures GSM / 3G / 4G et des équipements d'un central téléphonique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Assistance au câblage et à l'étiquetage des baies de brassage</w:t>
      </w:r>
    </w:p>
    <w:p>
      <w:pPr>
        <w:pBdr>
          <w:bottom w:val="single" w:color="0B4E9B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B4E9B"/>
          <w:sz w:val="22"/>
          <w:szCs w:val="22"/>
        </w:rPr>
        <w:t xml:space="preserve">COMPÉTENCES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Réseaux : TCP/IP, VLAN, routage statique/dynamique, adressage IPv4/IPv6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Équipements : routeurs et commutateurs Cisco, configuration via 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Télécommunications : réseaux GSM/3G/4G/5G, fibre optique (FTTH), transmission filaire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Outils : Cisco Packet Tracer, GNS3, Wireshark, Suite Microsoft Office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Certification : CCNA (Cisco Certified Network Associate) — en cours de préparation</w:t>
      </w:r>
    </w:p>
    <w:p>
      <w:pPr>
        <w:pBdr>
          <w:bottom w:val="single" w:color="0B4E9B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B4E9B"/>
          <w:sz w:val="22"/>
          <w:szCs w:val="22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Arabe : langue maternelle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Français : courant (lu, écrit, parlé)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Anglais : niveau intermédiaire</w:t>
      </w:r>
    </w:p>
    <w:p>
      <w:pPr>
        <w:pBdr>
          <w:bottom w:val="single" w:color="0B4E9B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B4E9B"/>
          <w:sz w:val="22"/>
          <w:szCs w:val="22"/>
        </w:rPr>
        <w:t xml:space="preserve">CENTRES D'INTÉRÊT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Veille technologique sur les réseaux mobiles nouvelle génération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Bricolage électronique et montage de circuits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— Document exemple : à personnaliser avec les vraies informations avant envoi —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2026-08-30T15:20:02.005Z</dcterms:created>
  <dcterms:modified xsi:type="dcterms:W3CDTF">2026-08-30T15:20:02.019Z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