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AC6" w:rsidRPr="005E04D9" w:rsidRDefault="005E04D9" w:rsidP="005E04D9">
      <w:pPr>
        <w:spacing w:after="280" w:line="480" w:lineRule="auto"/>
        <w:jc w:val="center"/>
        <w:rPr>
          <w:rFonts w:ascii="Times New Roman" w:eastAsia="Times New Roman" w:hAnsi="Times New Roman" w:cs="Times New Roman"/>
          <w:b/>
          <w:sz w:val="36"/>
          <w:szCs w:val="36"/>
        </w:rPr>
      </w:pPr>
      <w:r w:rsidRPr="005E04D9">
        <w:rPr>
          <w:rFonts w:ascii="Times New Roman" w:eastAsia="Times New Roman" w:hAnsi="Times New Roman" w:cs="Times New Roman"/>
          <w:b/>
          <w:sz w:val="36"/>
          <w:szCs w:val="36"/>
        </w:rPr>
        <w:t>Optimal   control strategies for overwhelming social media scrolling addiction by using fractional order mathematical modelling</w:t>
      </w:r>
    </w:p>
    <w:p w:rsidR="006F7AC6" w:rsidRPr="005E04D9" w:rsidRDefault="005E04D9" w:rsidP="005E04D9">
      <w:pPr>
        <w:spacing w:after="0" w:line="480" w:lineRule="auto"/>
        <w:jc w:val="center"/>
        <w:rPr>
          <w:rFonts w:ascii="Times New Roman" w:eastAsia="Times New Roman" w:hAnsi="Times New Roman" w:cs="Times New Roman"/>
          <w:b/>
          <w:sz w:val="24"/>
          <w:szCs w:val="24"/>
        </w:rPr>
      </w:pPr>
      <w:bookmarkStart w:id="0" w:name="_gjdgxs" w:colFirst="0" w:colLast="0"/>
      <w:bookmarkEnd w:id="0"/>
      <w:r w:rsidRPr="005E04D9">
        <w:rPr>
          <w:rFonts w:ascii="Times New Roman" w:eastAsia="Times New Roman" w:hAnsi="Times New Roman" w:cs="Times New Roman"/>
          <w:b/>
          <w:sz w:val="24"/>
          <w:szCs w:val="24"/>
        </w:rPr>
        <w:t xml:space="preserve">G.M. Vijayalakshmi </w:t>
      </w:r>
      <w:r w:rsidRPr="005E04D9">
        <w:rPr>
          <w:rFonts w:ascii="Times New Roman" w:eastAsia="Times New Roman" w:hAnsi="Times New Roman" w:cs="Times New Roman"/>
          <w:b/>
          <w:sz w:val="24"/>
          <w:szCs w:val="24"/>
          <w:vertAlign w:val="superscript"/>
        </w:rPr>
        <w:t>1</w:t>
      </w:r>
      <w:r w:rsidRPr="005E04D9">
        <w:rPr>
          <w:rFonts w:ascii="Times New Roman" w:eastAsia="Times New Roman" w:hAnsi="Times New Roman" w:cs="Times New Roman"/>
          <w:b/>
          <w:sz w:val="24"/>
          <w:szCs w:val="24"/>
        </w:rPr>
        <w:t>, G. Susila</w:t>
      </w:r>
      <w:r w:rsidRPr="005E04D9">
        <w:rPr>
          <w:rFonts w:ascii="Times New Roman" w:eastAsia="Times New Roman" w:hAnsi="Times New Roman" w:cs="Times New Roman"/>
          <w:b/>
          <w:sz w:val="24"/>
          <w:szCs w:val="24"/>
          <w:vertAlign w:val="superscript"/>
        </w:rPr>
        <w:t>*</w:t>
      </w:r>
      <w:r w:rsidRPr="005E04D9">
        <w:rPr>
          <w:rFonts w:ascii="Times New Roman" w:eastAsia="Times New Roman" w:hAnsi="Times New Roman" w:cs="Times New Roman"/>
          <w:b/>
          <w:sz w:val="24"/>
          <w:szCs w:val="24"/>
        </w:rPr>
        <w:t xml:space="preserve"> </w:t>
      </w:r>
      <w:r w:rsidRPr="005E04D9">
        <w:rPr>
          <w:rFonts w:ascii="Times New Roman" w:eastAsia="Times New Roman" w:hAnsi="Times New Roman" w:cs="Times New Roman"/>
          <w:b/>
          <w:sz w:val="24"/>
          <w:szCs w:val="24"/>
          <w:vertAlign w:val="superscript"/>
        </w:rPr>
        <w:t>1,2</w:t>
      </w:r>
      <w:r w:rsidRPr="005E04D9">
        <w:rPr>
          <w:rFonts w:ascii="Times New Roman" w:eastAsia="Times New Roman" w:hAnsi="Times New Roman" w:cs="Times New Roman"/>
          <w:b/>
          <w:sz w:val="24"/>
          <w:szCs w:val="24"/>
        </w:rPr>
        <w:t xml:space="preserve">, </w:t>
      </w:r>
      <w:r w:rsidRPr="005E04D9">
        <w:rPr>
          <w:rFonts w:ascii="Times New Roman" w:eastAsia="Times New Roman" w:hAnsi="Times New Roman" w:cs="Times New Roman"/>
          <w:b/>
          <w:sz w:val="24"/>
          <w:szCs w:val="24"/>
          <w:vertAlign w:val="superscript"/>
        </w:rPr>
        <w:t>3</w:t>
      </w:r>
      <w:r w:rsidRPr="005E04D9">
        <w:rPr>
          <w:rFonts w:ascii="Times New Roman" w:eastAsia="Times New Roman" w:hAnsi="Times New Roman" w:cs="Times New Roman"/>
          <w:b/>
          <w:sz w:val="24"/>
          <w:szCs w:val="24"/>
        </w:rPr>
        <w:t xml:space="preserve">P.Roselyn Besi, </w:t>
      </w:r>
      <w:r w:rsidRPr="005E04D9">
        <w:rPr>
          <w:rFonts w:ascii="Times New Roman" w:eastAsia="Times New Roman" w:hAnsi="Times New Roman" w:cs="Times New Roman"/>
          <w:b/>
          <w:sz w:val="24"/>
          <w:szCs w:val="24"/>
          <w:vertAlign w:val="superscript"/>
        </w:rPr>
        <w:t>4,5,*</w:t>
      </w:r>
      <w:r w:rsidRPr="005E04D9">
        <w:rPr>
          <w:rFonts w:ascii="Times New Roman" w:eastAsia="Times New Roman" w:hAnsi="Times New Roman" w:cs="Times New Roman"/>
          <w:b/>
          <w:sz w:val="24"/>
          <w:szCs w:val="24"/>
        </w:rPr>
        <w:t>Ali Akgül</w:t>
      </w:r>
    </w:p>
    <w:p w:rsidR="006F7AC6" w:rsidRPr="005E04D9" w:rsidRDefault="005E04D9" w:rsidP="005E04D9">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sidRPr="005E04D9">
        <w:rPr>
          <w:rFonts w:ascii="Times New Roman" w:eastAsia="Times New Roman" w:hAnsi="Times New Roman" w:cs="Times New Roman"/>
          <w:sz w:val="24"/>
          <w:szCs w:val="24"/>
        </w:rPr>
        <w:t>Department of Mathematics</w:t>
      </w:r>
      <w:r>
        <w:rPr>
          <w:rFonts w:ascii="Times New Roman" w:eastAsia="Times New Roman" w:hAnsi="Times New Roman" w:cs="Times New Roman"/>
          <w:sz w:val="24"/>
          <w:szCs w:val="24"/>
        </w:rPr>
        <w:t xml:space="preserve">, </w:t>
      </w:r>
      <w:r w:rsidRPr="005E04D9">
        <w:rPr>
          <w:rFonts w:ascii="Times New Roman" w:eastAsia="Times New Roman" w:hAnsi="Times New Roman" w:cs="Times New Roman"/>
          <w:sz w:val="24"/>
          <w:szCs w:val="24"/>
        </w:rPr>
        <w:t>Vel Tech Rangarajan Dr. Sagunthala R &amp; D Institute of Science and Technology,</w:t>
      </w:r>
      <w:r>
        <w:rPr>
          <w:rFonts w:ascii="Times New Roman" w:eastAsia="Times New Roman" w:hAnsi="Times New Roman" w:cs="Times New Roman"/>
          <w:sz w:val="24"/>
          <w:szCs w:val="24"/>
        </w:rPr>
        <w:t xml:space="preserve"> Avadi, </w:t>
      </w:r>
      <w:r w:rsidRPr="005E04D9">
        <w:rPr>
          <w:rFonts w:ascii="Times New Roman" w:eastAsia="Times New Roman" w:hAnsi="Times New Roman" w:cs="Times New Roman"/>
          <w:sz w:val="24"/>
          <w:szCs w:val="24"/>
        </w:rPr>
        <w:t>Tamil Nadu, 600 062, India.</w:t>
      </w:r>
    </w:p>
    <w:p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2</w:t>
      </w:r>
      <w:r w:rsidRPr="005E04D9">
        <w:rPr>
          <w:rFonts w:ascii="Times New Roman" w:eastAsia="Times New Roman" w:hAnsi="Times New Roman" w:cs="Times New Roman"/>
          <w:sz w:val="24"/>
          <w:szCs w:val="24"/>
        </w:rPr>
        <w:t>Meenakshi College of Engineering</w:t>
      </w:r>
      <w:r>
        <w:rPr>
          <w:rFonts w:ascii="Times New Roman" w:eastAsia="Times New Roman" w:hAnsi="Times New Roman" w:cs="Times New Roman"/>
          <w:sz w:val="24"/>
          <w:szCs w:val="24"/>
        </w:rPr>
        <w:t xml:space="preserve">, </w:t>
      </w:r>
      <w:r w:rsidRPr="005E04D9">
        <w:rPr>
          <w:rFonts w:ascii="Times New Roman" w:eastAsia="Times New Roman" w:hAnsi="Times New Roman" w:cs="Times New Roman"/>
          <w:sz w:val="24"/>
          <w:szCs w:val="24"/>
        </w:rPr>
        <w:t>Chennai -78</w:t>
      </w:r>
    </w:p>
    <w:p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3</w:t>
      </w:r>
      <w:r w:rsidRPr="005E04D9">
        <w:rPr>
          <w:rFonts w:ascii="Times New Roman" w:eastAsia="Times New Roman" w:hAnsi="Times New Roman" w:cs="Times New Roman"/>
          <w:sz w:val="24"/>
          <w:szCs w:val="24"/>
        </w:rPr>
        <w:t>Coimbatore Institute of Technology, Coimbatore-641014.</w:t>
      </w:r>
    </w:p>
    <w:p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4</w:t>
      </w:r>
      <w:r w:rsidRPr="005E04D9">
        <w:rPr>
          <w:rFonts w:ascii="Times New Roman" w:eastAsia="Times New Roman" w:hAnsi="Times New Roman" w:cs="Times New Roman"/>
          <w:sz w:val="24"/>
          <w:szCs w:val="24"/>
        </w:rPr>
        <w:t>Department of Electronics an</w:t>
      </w:r>
      <w:r w:rsidRPr="005E04D9">
        <w:rPr>
          <w:rFonts w:ascii="Times New Roman" w:eastAsia="Times New Roman" w:hAnsi="Times New Roman" w:cs="Times New Roman"/>
          <w:sz w:val="24"/>
          <w:szCs w:val="24"/>
        </w:rPr>
        <w:t>d Communication Engineering, Saveetha School of Engineering,SIMATS, Chennai, Tamilnadu, India</w:t>
      </w:r>
    </w:p>
    <w:p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5</w:t>
      </w:r>
      <w:r w:rsidRPr="005E04D9">
        <w:rPr>
          <w:rFonts w:ascii="Times New Roman" w:eastAsia="Times New Roman" w:hAnsi="Times New Roman" w:cs="Times New Roman"/>
          <w:sz w:val="24"/>
          <w:szCs w:val="24"/>
        </w:rPr>
        <w:t>Siirt University, Art and Science Faculty, Department of Mathematics, 56100 Siirt, Türkiye</w:t>
      </w:r>
    </w:p>
    <w:p w:rsidR="006F7AC6" w:rsidRPr="005E04D9" w:rsidRDefault="005E04D9" w:rsidP="005E04D9">
      <w:pPr>
        <w:spacing w:after="0" w:line="480" w:lineRule="auto"/>
        <w:jc w:val="center"/>
        <w:rPr>
          <w:rFonts w:ascii="Times New Roman" w:eastAsia="Times New Roman" w:hAnsi="Times New Roman" w:cs="Times New Roman"/>
          <w:sz w:val="24"/>
          <w:szCs w:val="24"/>
        </w:rPr>
      </w:pPr>
      <w:bookmarkStart w:id="1" w:name="_30j0zll" w:colFirst="0" w:colLast="0"/>
      <w:bookmarkEnd w:id="1"/>
      <w:r w:rsidRPr="005E04D9">
        <w:rPr>
          <w:rFonts w:ascii="Times New Roman" w:eastAsia="Times New Roman" w:hAnsi="Times New Roman" w:cs="Times New Roman"/>
          <w:sz w:val="24"/>
          <w:szCs w:val="24"/>
        </w:rPr>
        <w:t>Correspondence:</w:t>
      </w:r>
      <w:r>
        <w:rPr>
          <w:rFonts w:ascii="Times New Roman" w:eastAsia="Times New Roman" w:hAnsi="Times New Roman" w:cs="Times New Roman"/>
          <w:sz w:val="24"/>
          <w:szCs w:val="24"/>
        </w:rPr>
        <w:t xml:space="preserve"> </w:t>
      </w:r>
      <w:bookmarkStart w:id="2" w:name="_GoBack"/>
      <w:bookmarkEnd w:id="2"/>
      <w:r w:rsidRPr="005E04D9">
        <w:rPr>
          <w:rFonts w:ascii="Times New Roman" w:eastAsia="Times New Roman" w:hAnsi="Times New Roman" w:cs="Times New Roman"/>
          <w:sz w:val="24"/>
          <w:szCs w:val="24"/>
        </w:rPr>
        <w:t>aliakgul@siirt.edu.tr, susimohi@gmail.com</w:t>
      </w:r>
    </w:p>
    <w:p w:rsidR="006F7AC6" w:rsidRDefault="006F7AC6">
      <w:pPr>
        <w:spacing w:after="0" w:line="240" w:lineRule="auto"/>
        <w:rPr>
          <w:rFonts w:ascii="Times New Roman" w:eastAsia="Times New Roman" w:hAnsi="Times New Roman" w:cs="Times New Roman"/>
          <w:sz w:val="20"/>
          <w:szCs w:val="20"/>
        </w:rPr>
      </w:pPr>
    </w:p>
    <w:p w:rsidR="006F7AC6" w:rsidRDefault="006F7AC6">
      <w:pPr>
        <w:spacing w:after="0" w:line="240" w:lineRule="auto"/>
        <w:rPr>
          <w:rFonts w:ascii="Times New Roman" w:eastAsia="Times New Roman" w:hAnsi="Times New Roman" w:cs="Times New Roman"/>
        </w:rPr>
      </w:pP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ABSTRACT: </w:t>
      </w:r>
      <w:r>
        <w:rPr>
          <w:rFonts w:ascii="Times New Roman" w:eastAsia="Times New Roman" w:hAnsi="Times New Roman" w:cs="Times New Roman"/>
          <w:color w:val="000000"/>
          <w:sz w:val="24"/>
          <w:szCs w:val="24"/>
        </w:rPr>
        <w:t xml:space="preserve">  Scrolling in mobile allows navigation through information beyond the visible display.</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Scrolling addiction, sometimes known as "doom scrolling" or excessive feed consumption, has become a severe behavioral concern in the digital age. However, its addictive nature has generated worries about excessive screen time, mental weariness, a detrimen</w:t>
      </w:r>
      <w:r>
        <w:rPr>
          <w:rFonts w:ascii="Times New Roman" w:eastAsia="Times New Roman" w:hAnsi="Times New Roman" w:cs="Times New Roman"/>
          <w:color w:val="000000"/>
          <w:sz w:val="24"/>
          <w:szCs w:val="24"/>
        </w:rPr>
        <w:t>tal influence on mental health, social comparison, low self-esteem, and decreased productivity. This study introduces a novel fractional order mathematical model for scrolling, taking into account the app's usage as an epidemic. The model is carefully conf</w:t>
      </w:r>
      <w:r>
        <w:rPr>
          <w:rFonts w:ascii="Times New Roman" w:eastAsia="Times New Roman" w:hAnsi="Times New Roman" w:cs="Times New Roman"/>
          <w:color w:val="000000"/>
          <w:sz w:val="24"/>
          <w:szCs w:val="24"/>
        </w:rPr>
        <w:t>irmed using stability analyses of both local and global equilibrium. Furthermore, disease-free and non-trivial equilibrium scenarios are examined by estimating their reproduction rates. This study seeks to raise awareness of scrolling's possible misuse and</w:t>
      </w:r>
      <w:r>
        <w:rPr>
          <w:rFonts w:ascii="Times New Roman" w:eastAsia="Times New Roman" w:hAnsi="Times New Roman" w:cs="Times New Roman"/>
          <w:color w:val="000000"/>
          <w:sz w:val="24"/>
          <w:szCs w:val="24"/>
        </w:rPr>
        <w:t xml:space="preserve"> to investigate control theory remedies to addiction by using Optimal control theory. Furthermore, statistical data is used to illustrate numerical findings and investigate the effect of control factors on the scrolling model. </w:t>
      </w:r>
    </w:p>
    <w:p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Key words: Scrolling addiction, Fractional – order Caputo model, Optimal control theory,</w:t>
      </w:r>
    </w:p>
    <w:p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Numerical  Simulation, Behavioural epidemiology,   Digital health intervention.</w:t>
      </w:r>
    </w:p>
    <w:p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6F7AC6" w:rsidRDefault="005E04D9">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Contents</w:t>
      </w:r>
    </w:p>
    <w:p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Introduction</w:t>
      </w:r>
    </w:p>
    <w:p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Fractional Elementary Concepts</w:t>
      </w:r>
    </w:p>
    <w:p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 Model Formulation</w:t>
      </w:r>
    </w:p>
    <w:p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6F7AC6" w:rsidRDefault="005E04D9">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 Stability analysis </w:t>
      </w:r>
    </w:p>
    <w:p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w:t>
      </w:r>
      <w:r>
        <w:rPr>
          <w:rFonts w:ascii="Times New Roman" w:eastAsia="Times New Roman" w:hAnsi="Times New Roman" w:cs="Times New Roman"/>
          <w:color w:val="000000"/>
          <w:sz w:val="24"/>
          <w:szCs w:val="24"/>
        </w:rPr>
        <w:t xml:space="preserve"> Optimal Control Theory</w:t>
      </w:r>
    </w:p>
    <w:p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6F7AC6" w:rsidRDefault="005E04D9">
      <w:pPr>
        <w:pBdr>
          <w:top w:val="nil"/>
          <w:left w:val="nil"/>
          <w:bottom w:val="nil"/>
          <w:right w:val="nil"/>
          <w:between w:val="nil"/>
        </w:pBdr>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Numerical simulation</w:t>
      </w:r>
    </w:p>
    <w:p w:rsidR="006F7AC6" w:rsidRDefault="005E04D9">
      <w:pPr>
        <w:pBdr>
          <w:top w:val="nil"/>
          <w:left w:val="nil"/>
          <w:bottom w:val="nil"/>
          <w:right w:val="nil"/>
          <w:between w:val="nil"/>
        </w:pBdr>
        <w:spacing w:after="28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color w:val="000000"/>
          <w:sz w:val="24"/>
          <w:szCs w:val="24"/>
        </w:rPr>
        <w:t>7. Conclusion</w:t>
      </w:r>
    </w:p>
    <w:p w:rsidR="006F7AC6" w:rsidRDefault="005E04D9">
      <w:pPr>
        <w:numPr>
          <w:ilvl w:val="0"/>
          <w:numId w:val="1"/>
        </w:num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rsidR="006F7AC6" w:rsidRDefault="005E04D9">
      <w:pPr>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current digital era, smartphones have become an essential part of our lives, especially for young people. With more than 6.04 billion individuals using the internet worldwide, social media networks have become more significant but also present chall</w:t>
      </w:r>
      <w:r>
        <w:rPr>
          <w:rFonts w:ascii="Times New Roman" w:eastAsia="Times New Roman" w:hAnsi="Times New Roman" w:cs="Times New Roman"/>
          <w:sz w:val="24"/>
          <w:szCs w:val="24"/>
        </w:rPr>
        <w:t>enges. Particularly among Indian youth, more than 60% of those between the ages of 9 and 17 spend more than three hours a day on social media or gaming websites. Concerns regarding scrolling addiction, a behavioral habit characterized by excessive and comp</w:t>
      </w:r>
      <w:r>
        <w:rPr>
          <w:rFonts w:ascii="Times New Roman" w:eastAsia="Times New Roman" w:hAnsi="Times New Roman" w:cs="Times New Roman"/>
          <w:sz w:val="24"/>
          <w:szCs w:val="24"/>
        </w:rPr>
        <w:t>ulsive scrolling and sometimes accompanied by feelings of guilt, anxiety and decreased productivity have been raised by this increased [1-10] screen time.</w:t>
      </w:r>
    </w:p>
    <w:p w:rsidR="006F7AC6" w:rsidRDefault="006F7AC6">
      <w:pPr>
        <w:spacing w:after="0" w:line="240" w:lineRule="auto"/>
        <w:ind w:firstLine="360"/>
        <w:jc w:val="both"/>
        <w:rPr>
          <w:rFonts w:ascii="Times New Roman" w:eastAsia="Times New Roman" w:hAnsi="Times New Roman" w:cs="Times New Roman"/>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 tools for comprehending such intricate biological and social systems are mathematical models.</w:t>
      </w:r>
      <w:r>
        <w:rPr>
          <w:rFonts w:ascii="Times New Roman" w:eastAsia="Times New Roman" w:hAnsi="Times New Roman" w:cs="Times New Roman"/>
          <w:sz w:val="24"/>
          <w:szCs w:val="24"/>
        </w:rPr>
        <w:t xml:space="preserve"> They offer organized frameworks for depicting interactions, forecasting results, and identifying trends in data. Models show how changes in one component affect system-wide behavior by quantifying important variables. Mathematical modeling is used in many</w:t>
      </w:r>
      <w:r>
        <w:rPr>
          <w:rFonts w:ascii="Times New Roman" w:eastAsia="Times New Roman" w:hAnsi="Times New Roman" w:cs="Times New Roman"/>
          <w:sz w:val="24"/>
          <w:szCs w:val="24"/>
        </w:rPr>
        <w:t xml:space="preserve"> different domains, such as fluid mechanics, neurobiology, and the dynamics of infectious diseases. Crucially, these models enable researchers to replicate situations that could be difficult, expensive, or immoral to evaluate experimentally </w:t>
      </w:r>
      <w:r>
        <w:rPr>
          <w:rFonts w:ascii="Times New Roman" w:eastAsia="Times New Roman" w:hAnsi="Times New Roman" w:cs="Times New Roman"/>
          <w:color w:val="000000"/>
          <w:sz w:val="24"/>
          <w:szCs w:val="24"/>
        </w:rPr>
        <w:t xml:space="preserve">[11–14]. </w:t>
      </w:r>
      <w:r>
        <w:rPr>
          <w:rFonts w:ascii="Times New Roman" w:eastAsia="Times New Roman" w:hAnsi="Times New Roman" w:cs="Times New Roman"/>
          <w:sz w:val="24"/>
          <w:szCs w:val="24"/>
        </w:rPr>
        <w:t>This p</w:t>
      </w:r>
      <w:r>
        <w:rPr>
          <w:rFonts w:ascii="Times New Roman" w:eastAsia="Times New Roman" w:hAnsi="Times New Roman" w:cs="Times New Roman"/>
          <w:sz w:val="24"/>
          <w:szCs w:val="24"/>
        </w:rPr>
        <w:t>rediction ability advances scientific knowledge and directs evidence-based decision-making in public health, neurology, and medicine. Fractional mathematical models have become more significant in recent years due to their ability to better represent real-</w:t>
      </w:r>
      <w:r>
        <w:rPr>
          <w:rFonts w:ascii="Times New Roman" w:eastAsia="Times New Roman" w:hAnsi="Times New Roman" w:cs="Times New Roman"/>
          <w:sz w:val="24"/>
          <w:szCs w:val="24"/>
        </w:rPr>
        <w:t xml:space="preserve">world dynamics, especially memory and heredity effects, which are generally ignored by classical integer-order models </w:t>
      </w:r>
      <w:r>
        <w:rPr>
          <w:rFonts w:ascii="Times New Roman" w:eastAsia="Times New Roman" w:hAnsi="Times New Roman" w:cs="Times New Roman"/>
          <w:color w:val="FF0000"/>
          <w:sz w:val="24"/>
          <w:szCs w:val="24"/>
        </w:rPr>
        <w:t>[8–11].</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examining irregular phenomena like anomalous diffusion, fractional calculus provides more flexibility </w:t>
      </w:r>
      <w:r>
        <w:rPr>
          <w:rFonts w:ascii="Times New Roman" w:eastAsia="Times New Roman" w:hAnsi="Times New Roman" w:cs="Times New Roman"/>
          <w:color w:val="FF0000"/>
          <w:sz w:val="24"/>
          <w:szCs w:val="24"/>
        </w:rPr>
        <w:t xml:space="preserve">[13,23], </w:t>
      </w:r>
      <w:r>
        <w:rPr>
          <w:rFonts w:ascii="Times New Roman" w:eastAsia="Times New Roman" w:hAnsi="Times New Roman" w:cs="Times New Roman"/>
          <w:sz w:val="24"/>
          <w:szCs w:val="24"/>
        </w:rPr>
        <w:t>allowing for the creation of more practical and efficient solutions. The complexity of drug addiction is reflected in the literature. The interaction of biological, psychological, and social elements in determining addiction consequences is constantly high</w:t>
      </w:r>
      <w:r>
        <w:rPr>
          <w:rFonts w:ascii="Times New Roman" w:eastAsia="Times New Roman" w:hAnsi="Times New Roman" w:cs="Times New Roman"/>
          <w:sz w:val="24"/>
          <w:szCs w:val="24"/>
        </w:rPr>
        <w:t>lighted by research. Research highlights the significance of neurochemical changes, environmental stresses, hereditary predisposition, and the difficulties of chronicity and relapse. For instance, Vandaele and Ahmed (2021)   investigated the shift from vol</w:t>
      </w:r>
      <w:r>
        <w:rPr>
          <w:rFonts w:ascii="Times New Roman" w:eastAsia="Times New Roman" w:hAnsi="Times New Roman" w:cs="Times New Roman"/>
          <w:sz w:val="24"/>
          <w:szCs w:val="24"/>
        </w:rPr>
        <w:t>untary behavior to compulsive usage, concentrating on underlying brain circuits, while De Angelis et al. (2020)  showed the negative consequences of smoking, drinking, and drug addiction on female fertility.</w:t>
      </w:r>
    </w:p>
    <w:p w:rsidR="006F7AC6" w:rsidRDefault="006F7AC6">
      <w:pPr>
        <w:spacing w:after="0" w:line="240" w:lineRule="auto"/>
        <w:ind w:firstLine="360"/>
        <w:jc w:val="both"/>
        <w:rPr>
          <w:rFonts w:ascii="Times New Roman" w:eastAsia="Times New Roman" w:hAnsi="Times New Roman" w:cs="Times New Roman"/>
          <w:sz w:val="24"/>
          <w:szCs w:val="24"/>
        </w:rPr>
      </w:pP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Ceceli, Bradberry, and Goldstein (2022) [15] e</w:t>
      </w:r>
      <w:r>
        <w:rPr>
          <w:rFonts w:ascii="Times New Roman" w:eastAsia="Times New Roman" w:hAnsi="Times New Roman" w:cs="Times New Roman"/>
          <w:sz w:val="24"/>
          <w:szCs w:val="24"/>
        </w:rPr>
        <w:t>xamined prefrontal brain pathology and shown how addiction affects impulse control and decision-making. Zanib et al. (2024) [16] presented a compartmental framework (SD, ED, HD, LD, RD, CD) that differentiates between severe and light addiction in addition</w:t>
      </w:r>
      <w:r>
        <w:rPr>
          <w:rFonts w:ascii="Times New Roman" w:eastAsia="Times New Roman" w:hAnsi="Times New Roman" w:cs="Times New Roman"/>
          <w:sz w:val="24"/>
          <w:szCs w:val="24"/>
        </w:rPr>
        <w:t xml:space="preserve"> to rehabilitation from a modeling standpoint. The significance of early detection and treatment in managing addiction was emphasized by their simulations using the RK4 approach in Maple. In their comprehensive review of recovery capital, Bunaciu et al. (2</w:t>
      </w:r>
      <w:r>
        <w:rPr>
          <w:rFonts w:ascii="Times New Roman" w:eastAsia="Times New Roman" w:hAnsi="Times New Roman" w:cs="Times New Roman"/>
          <w:sz w:val="24"/>
          <w:szCs w:val="24"/>
        </w:rPr>
        <w:t>024) [17] offered instruments to assess the strengths that facilitate long-term recovery.</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While Muli (2025) [19] expanded this paradigm to incorporate policing and rehabilitation, drawing comparisons with infectious disease models, other studies, including</w:t>
      </w:r>
      <w:r>
        <w:rPr>
          <w:rFonts w:ascii="Times New Roman" w:eastAsia="Times New Roman" w:hAnsi="Times New Roman" w:cs="Times New Roman"/>
          <w:sz w:val="24"/>
          <w:szCs w:val="24"/>
        </w:rPr>
        <w:t xml:space="preserve"> Mamo et al. (2024) [18], looked at the dynamic interaction between crime and drug misuse. L. Yaseen et al. / Eur. J. Pure Appl. Math, 18 (4) (2025), 6711 3 of 29 targeted interventions can significantly lower addiction rates and social costs, according to</w:t>
      </w:r>
      <w:r>
        <w:rPr>
          <w:rFonts w:ascii="Times New Roman" w:eastAsia="Times New Roman" w:hAnsi="Times New Roman" w:cs="Times New Roman"/>
          <w:sz w:val="24"/>
          <w:szCs w:val="24"/>
        </w:rPr>
        <w:t xml:space="preserve"> Alharbi et al. (2025) [20]'s four-compartment model that incorporates social factors. Artificial intelligence (AI) has also been incorporated into new methods. According to Kim et al. (2025) [21], AI-mediated communication can increase participation and h</w:t>
      </w:r>
      <w:r>
        <w:rPr>
          <w:rFonts w:ascii="Times New Roman" w:eastAsia="Times New Roman" w:hAnsi="Times New Roman" w:cs="Times New Roman"/>
          <w:sz w:val="24"/>
          <w:szCs w:val="24"/>
        </w:rPr>
        <w:t>ealth outcomes by improving treatment, prevention, and control techniques.</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 review of the literature, we discovered a number of research gaps. In order to fill these gaps, we created a mathematical model that distinguishes between those who are at high and low risk of addiction by incorporating the crucial idea of pron</w:t>
      </w:r>
      <w:r>
        <w:rPr>
          <w:rFonts w:ascii="Times New Roman" w:eastAsia="Times New Roman" w:hAnsi="Times New Roman" w:cs="Times New Roman"/>
          <w:sz w:val="24"/>
          <w:szCs w:val="24"/>
        </w:rPr>
        <w:t xml:space="preserve">eness. This idea is used in conjunction with treatment as a control technique to lessen drug addiction. It represents the vulnerability of people or communities to particular consequences. Proneness is frequently used to evaluate vulnerabilities resulting </w:t>
      </w:r>
      <w:r>
        <w:rPr>
          <w:rFonts w:ascii="Times New Roman" w:eastAsia="Times New Roman" w:hAnsi="Times New Roman" w:cs="Times New Roman"/>
          <w:sz w:val="24"/>
          <w:szCs w:val="24"/>
        </w:rPr>
        <w:t>from social and environmental factors, such as disease outbreaks and ecological shifts [20–25]. The current study offers a thorough mathematical model of drug addiction dynamics, building on this foundation. The model determines important threshold values,</w:t>
      </w:r>
      <w:r>
        <w:rPr>
          <w:rFonts w:ascii="Times New Roman" w:eastAsia="Times New Roman" w:hAnsi="Times New Roman" w:cs="Times New Roman"/>
          <w:sz w:val="24"/>
          <w:szCs w:val="24"/>
        </w:rPr>
        <w:t xml:space="preserve"> evaluates stability and sensitivity, and categorizes groups based on risk level and treatment status.</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simulations illustrate the crucial elements affecting the spread and control of addiction, while the fundamental reproduction number is compute</w:t>
      </w:r>
      <w:r>
        <w:rPr>
          <w:rFonts w:ascii="Times New Roman" w:eastAsia="Times New Roman" w:hAnsi="Times New Roman" w:cs="Times New Roman"/>
          <w:sz w:val="24"/>
          <w:szCs w:val="24"/>
        </w:rPr>
        <w:t>d to evaluate the potential for addiction transmission. The results highlight the significance of prompt treatment interventions and offer insightful information for developing successful public health initiatives to lower substance usage [15–20].</w:t>
      </w:r>
    </w:p>
    <w:p w:rsidR="006F7AC6" w:rsidRDefault="006F7AC6">
      <w:pPr>
        <w:spacing w:after="0" w:line="240" w:lineRule="auto"/>
        <w:ind w:left="360"/>
        <w:jc w:val="both"/>
        <w:rPr>
          <w:rFonts w:ascii="Times New Roman" w:eastAsia="Times New Roman" w:hAnsi="Times New Roman" w:cs="Times New Roman"/>
          <w:sz w:val="24"/>
          <w:szCs w:val="24"/>
        </w:rPr>
      </w:pPr>
    </w:p>
    <w:p w:rsidR="006F7AC6" w:rsidRDefault="005E04D9">
      <w:pPr>
        <w:numPr>
          <w:ilvl w:val="0"/>
          <w:numId w:val="1"/>
        </w:num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Fractio</w:t>
      </w:r>
      <w:r>
        <w:rPr>
          <w:rFonts w:ascii="Times New Roman" w:eastAsia="Times New Roman" w:hAnsi="Times New Roman" w:cs="Times New Roman"/>
          <w:b/>
          <w:color w:val="000000"/>
          <w:sz w:val="24"/>
          <w:szCs w:val="24"/>
        </w:rPr>
        <w:t xml:space="preserve">nal Elementary Concepts </w:t>
      </w:r>
    </w:p>
    <w:p w:rsidR="006F7AC6" w:rsidRDefault="005E04D9">
      <w:pPr>
        <w:tabs>
          <w:tab w:val="left" w:pos="6268"/>
        </w:tabs>
        <w:jc w:val="both"/>
        <w:rPr>
          <w:rFonts w:ascii="Times New Roman" w:eastAsia="Times New Roman" w:hAnsi="Times New Roman" w:cs="Times New Roman"/>
          <w:sz w:val="24"/>
          <w:szCs w:val="24"/>
        </w:rPr>
      </w:pPr>
      <w:r>
        <w:t>The basic definitions are presented related to fractional calculus.</w:t>
      </w:r>
      <w:r>
        <w:tab/>
      </w:r>
    </w:p>
    <w:p w:rsidR="006F7AC6" w:rsidRDefault="005E04D9">
      <w:pPr>
        <w:tabs>
          <w:tab w:val="left" w:pos="2504"/>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Definition 2.1   RLFI   [Riemann – Liouville fractional integral]</w:t>
      </w:r>
      <w:r>
        <w:rPr>
          <w:rFonts w:ascii="Times New Roman" w:eastAsia="Times New Roman" w:hAnsi="Times New Roman" w:cs="Times New Roman"/>
          <w:b/>
          <w:sz w:val="24"/>
          <w:szCs w:val="24"/>
        </w:rPr>
        <w:tab/>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function </w:t>
      </w:r>
      <m:oMath>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1</m:t>
            </m:r>
          </m:sup>
        </m:sSup>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a</m:t>
            </m:r>
            <m:r>
              <w:rPr>
                <w:rFonts w:ascii="Cambria Math" w:eastAsia="Cambria Math" w:hAnsi="Cambria Math" w:cs="Cambria Math"/>
                <w:sz w:val="24"/>
                <w:szCs w:val="24"/>
              </w:rPr>
              <m:t>,</m:t>
            </m:r>
            <m:r>
              <w:rPr>
                <w:rFonts w:ascii="Cambria Math" w:eastAsia="Cambria Math" w:hAnsi="Cambria Math" w:cs="Cambria Math"/>
                <w:sz w:val="24"/>
                <w:szCs w:val="24"/>
              </w:rPr>
              <m:t>b</m:t>
            </m:r>
          </m:e>
        </m:d>
        <m:r>
          <w:rPr>
            <w:rFonts w:ascii="Cambria Math" w:eastAsia="Cambria Math" w:hAnsi="Cambria Math" w:cs="Cambria Math"/>
            <w:sz w:val="24"/>
            <w:szCs w:val="24"/>
          </w:rPr>
          <m:t>,</m:t>
        </m:r>
        <m:r>
          <w:rPr>
            <w:rFonts w:ascii="Cambria Math" w:eastAsia="Cambria Math" w:hAnsi="Cambria Math" w:cs="Cambria Math"/>
            <w:sz w:val="24"/>
            <w:szCs w:val="24"/>
          </w:rPr>
          <m:t>R</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has a fractional integral of order   </w:t>
      </w:r>
      <m:oMath>
        <m:sSup>
          <m:sSupPr>
            <m:ctrlPr>
              <w:rPr>
                <w:rFonts w:ascii="Cambria Math" w:eastAsia="Cambria Math" w:hAnsi="Cambria Math" w:cs="Cambria Math"/>
                <w:sz w:val="24"/>
                <w:szCs w:val="24"/>
              </w:rPr>
            </m:ctrlPr>
          </m:sSupPr>
          <m:e>
            <m:r>
              <w:rPr>
                <w:rFonts w:ascii="Cambria Math" w:hAnsi="Cambria Math"/>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ϵ</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oMath>
      <w:r>
        <w:rPr>
          <w:rFonts w:ascii="Times New Roman" w:eastAsia="Times New Roman" w:hAnsi="Times New Roman" w:cs="Times New Roman"/>
          <w:sz w:val="24"/>
          <w:szCs w:val="24"/>
        </w:rPr>
        <w:t>, which is specifie</w:t>
      </w:r>
      <w:r>
        <w:rPr>
          <w:rFonts w:ascii="Times New Roman" w:eastAsia="Times New Roman" w:hAnsi="Times New Roman" w:cs="Times New Roman"/>
          <w:sz w:val="24"/>
          <w:szCs w:val="24"/>
        </w:rPr>
        <w:t>d                           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I</m:t>
            </m:r>
          </m:e>
          <m:sub>
            <m:r>
              <w:rPr>
                <w:rFonts w:ascii="Cambria Math" w:eastAsia="Cambria Math" w:hAnsi="Cambria Math" w:cs="Cambria Math"/>
                <w:sz w:val="24"/>
                <w:szCs w:val="24"/>
              </w:rPr>
              <m:t>a</m:t>
            </m:r>
            <m:r>
              <w:rPr>
                <w:rFonts w:ascii="Cambria Math" w:eastAsia="Cambria Math" w:hAnsi="Cambria Math" w:cs="Cambria Math"/>
                <w:sz w:val="24"/>
                <w:szCs w:val="24"/>
              </w:rPr>
              <m:t>+</m:t>
            </m:r>
          </m:sub>
          <m: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sup>
        </m:sSubSup>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Γ</m:t>
            </m:r>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s</m:t>
            </m:r>
            <m:r>
              <w:rPr>
                <w:rFonts w:ascii="Cambria Math" w:eastAsia="Cambria Math" w:hAnsi="Cambria Math" w:cs="Cambria Math"/>
                <w:sz w:val="24"/>
                <w:szCs w:val="24"/>
              </w:rPr>
              <m:t>)</m:t>
            </m:r>
          </m:e>
          <m: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r>
              <w:rPr>
                <w:rFonts w:ascii="Cambria Math" w:eastAsia="Cambria Math" w:hAnsi="Cambria Math" w:cs="Cambria Math"/>
                <w:sz w:val="24"/>
                <w:szCs w:val="24"/>
              </w:rPr>
              <m:t>1</m:t>
            </m:r>
          </m:sup>
        </m:sSup>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sz w:val="24"/>
            <w:szCs w:val="24"/>
          </w:rPr>
          <m:t>ds</m:t>
        </m:r>
      </m:oMath>
      <w:r>
        <w:rPr>
          <w:rFonts w:ascii="Times New Roman" w:eastAsia="Times New Roman" w:hAnsi="Times New Roman" w:cs="Times New Roman"/>
          <w:sz w:val="24"/>
          <w:szCs w:val="24"/>
        </w:rPr>
        <w:t xml:space="preserve">.                                         (2.1)                              </w:t>
      </w:r>
    </w:p>
    <w:p w:rsidR="006F7AC6" w:rsidRDefault="005E04D9">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 2.2</w:t>
      </w:r>
      <w:r>
        <w:rPr>
          <w:rFonts w:ascii="Times New Roman" w:eastAsia="Times New Roman" w:hAnsi="Times New Roman" w:cs="Times New Roman"/>
          <w:b/>
          <w:sz w:val="24"/>
          <w:szCs w:val="24"/>
        </w:rPr>
        <w:tab/>
        <w:t xml:space="preserve"> CFOD [Caputo – Fractional Order Derivative]</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function's Caputo fractional-order </w:t>
      </w:r>
      <w:r>
        <w:rPr>
          <w:rFonts w:ascii="Times New Roman" w:eastAsia="Times New Roman" w:hAnsi="Times New Roman" w:cs="Times New Roman"/>
          <w:sz w:val="24"/>
          <w:szCs w:val="24"/>
        </w:rPr>
        <w:t>derivative   is</w:t>
      </w: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 xml:space="preserve">  </m:t>
            </m:r>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sup>
        </m:sSubSup>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Γ</m:t>
            </m:r>
            <m:r>
              <w:rPr>
                <w:rFonts w:ascii="Cambria Math" w:eastAsia="Cambria Math" w:hAnsi="Cambria Math" w:cs="Cambria Math"/>
                <w:sz w:val="24"/>
                <w:szCs w:val="24"/>
              </w:rPr>
              <m:t>(</m:t>
            </m:r>
            <m:r>
              <w:rPr>
                <w:rFonts w:ascii="Cambria Math" w:eastAsia="Cambria Math" w:hAnsi="Cambria Math" w:cs="Cambria Math"/>
                <w:sz w:val="24"/>
                <w:szCs w:val="24"/>
              </w:rPr>
              <m:t>n</m:t>
            </m:r>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s</m:t>
                </m:r>
              </m:e>
            </m:d>
          </m:e>
          <m:sup>
            <m:r>
              <w:rPr>
                <w:rFonts w:ascii="Cambria Math" w:eastAsia="Cambria Math" w:hAnsi="Cambria Math" w:cs="Cambria Math"/>
                <w:sz w:val="24"/>
                <w:szCs w:val="24"/>
              </w:rPr>
              <m:t>n</m:t>
            </m:r>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r>
              <w:rPr>
                <w:rFonts w:ascii="Cambria Math" w:eastAsia="Cambria Math" w:hAnsi="Cambria Math" w:cs="Cambria Math"/>
                <w:sz w:val="24"/>
                <w:szCs w:val="24"/>
              </w:rPr>
              <m:t>1</m:t>
            </m:r>
          </m:sup>
        </m:s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B</m:t>
            </m:r>
          </m:e>
          <m:sup>
            <m:r>
              <w:rPr>
                <w:rFonts w:ascii="Cambria Math" w:eastAsia="Cambria Math" w:hAnsi="Cambria Math" w:cs="Cambria Math"/>
                <w:sz w:val="24"/>
                <w:szCs w:val="24"/>
              </w:rPr>
              <m:t>n</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sz w:val="24"/>
            <w:szCs w:val="24"/>
          </w:rPr>
          <m:t>ds</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(2.2)                       </w:t>
      </w:r>
      <m:oMath>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C</m:t>
            </m:r>
          </m:e>
          <m:sup>
            <m:r>
              <w:rPr>
                <w:rFonts w:ascii="Cambria Math" w:eastAsia="Cambria Math" w:hAnsi="Cambria Math" w:cs="Cambria Math"/>
                <w:sz w:val="24"/>
                <w:szCs w:val="24"/>
              </w:rPr>
              <m:t>n</m:t>
            </m:r>
          </m:sup>
        </m:sSup>
        <m:r>
          <w:rPr>
            <w:rFonts w:ascii="Cambria Math" w:eastAsia="Cambria Math" w:hAnsi="Cambria Math" w:cs="Cambria Math"/>
            <w:sz w:val="24"/>
            <w:szCs w:val="24"/>
          </w:rPr>
          <m:t>[</m:t>
        </m:r>
        <m:r>
          <w:rPr>
            <w:rFonts w:ascii="Cambria Math" w:eastAsia="Cambria Math" w:hAnsi="Cambria Math" w:cs="Cambria Math"/>
            <w:sz w:val="24"/>
            <w:szCs w:val="24"/>
          </w:rPr>
          <m:t>a</m:t>
        </m:r>
        <m:r>
          <w:rPr>
            <w:rFonts w:ascii="Cambria Math" w:eastAsia="Cambria Math" w:hAnsi="Cambria Math" w:cs="Cambria Math"/>
            <w:sz w:val="24"/>
            <w:szCs w:val="24"/>
          </w:rPr>
          <m:t>,</m:t>
        </m:r>
        <m:r>
          <w:rPr>
            <w:rFonts w:ascii="Cambria Math" w:eastAsia="Cambria Math" w:hAnsi="Cambria Math" w:cs="Cambria Math"/>
            <w:sz w:val="24"/>
            <w:szCs w:val="24"/>
          </w:rPr>
          <m:t>b</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r>
        <w:rPr>
          <w:sz w:val="24"/>
          <w:szCs w:val="24"/>
        </w:rPr>
        <w:t xml:space="preserve">in this case, </w:t>
      </w:r>
      <m:oMath>
        <m:r>
          <w:rPr>
            <w:rFonts w:ascii="Cambria Math" w:eastAsia="Cambria Math" w:hAnsi="Cambria Math" w:cs="Cambria Math"/>
            <w:sz w:val="24"/>
            <w:szCs w:val="24"/>
          </w:rPr>
          <m:t>0&lt;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 xml:space="preserve">&lt;1,  </m:t>
        </m:r>
        <m:r>
          <w:rPr>
            <w:rFonts w:ascii="Cambria Math" w:eastAsia="Cambria Math" w:hAnsi="Cambria Math" w:cs="Cambria Math"/>
            <w:sz w:val="24"/>
            <w:szCs w:val="24"/>
          </w:rPr>
          <m:t>n</m:t>
        </m:r>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]+1.</m:t>
        </m:r>
      </m:oMath>
      <w:r>
        <w:rPr>
          <w:rFonts w:ascii="Times New Roman" w:eastAsia="Times New Roman" w:hAnsi="Times New Roman" w:cs="Times New Roman"/>
          <w:sz w:val="24"/>
          <w:szCs w:val="24"/>
        </w:rPr>
        <w:tab/>
        <w:t xml:space="preserve">     </w:t>
      </w:r>
    </w:p>
    <w:p w:rsidR="006F7AC6" w:rsidRDefault="005E04D9">
      <w:pPr>
        <w:pStyle w:val="Balk1"/>
        <w:jc w:val="center"/>
        <w:rPr>
          <w:sz w:val="24"/>
          <w:szCs w:val="24"/>
        </w:rPr>
      </w:pPr>
      <w:r>
        <w:rPr>
          <w:sz w:val="24"/>
          <w:szCs w:val="24"/>
        </w:rPr>
        <w:t>3. Model Formulation</w:t>
      </w:r>
    </w:p>
    <w:p w:rsidR="006F7AC6" w:rsidRDefault="005E04D9">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analyse the transmission of   addiction dynamics through the Caputo fractional operator, we examine the tuberculosis model given in [10] .Based on their correlation with scrolling addiction, the entire human population is divided into six groups. The so</w:t>
      </w:r>
      <w:r>
        <w:rPr>
          <w:rFonts w:ascii="Times New Roman" w:eastAsia="Times New Roman" w:hAnsi="Times New Roman" w:cs="Times New Roman"/>
          <w:sz w:val="24"/>
          <w:szCs w:val="24"/>
        </w:rPr>
        <w:t>cial media Scrolling Addiction Model (SAM), which takes into consideration different treatment types and risk levels, is broken up into six compartments. They are</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S</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 xml:space="preserve"> </m:t>
        </m:r>
      </m:oMath>
      <w:r>
        <w:rPr>
          <w:rFonts w:ascii="Times New Roman" w:eastAsia="Times New Roman" w:hAnsi="Times New Roman" w:cs="Times New Roman"/>
          <w:color w:val="000000"/>
          <w:sz w:val="24"/>
          <w:szCs w:val="24"/>
        </w:rPr>
        <w:t xml:space="preserve"> Susceptible- Individuals   that are susceptible to scrolling addiction, frequently as a result of their social media presence or peer influence.</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w:lastRenderedPageBreak/>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oMath>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1F1F1F"/>
          <w:sz w:val="24"/>
          <w:szCs w:val="24"/>
        </w:rPr>
        <w:t xml:space="preserve"> Exposed - </w:t>
      </w:r>
      <w:r>
        <w:rPr>
          <w:rFonts w:ascii="Times New Roman" w:eastAsia="Times New Roman" w:hAnsi="Times New Roman" w:cs="Times New Roman"/>
          <w:color w:val="000000"/>
          <w:sz w:val="24"/>
          <w:szCs w:val="24"/>
        </w:rPr>
        <w:t>People who are occasionally exposed to scrolling triggers but have not yet become hooked.</w:t>
      </w:r>
    </w:p>
    <w:p w:rsidR="006F7AC6" w:rsidRDefault="005E04D9">
      <w:pPr>
        <w:spacing w:line="240" w:lineRule="auto"/>
        <w:jc w:val="both"/>
        <w:rPr>
          <w:rFonts w:ascii="Times New Roman" w:eastAsia="Times New Roman" w:hAnsi="Times New Roman" w:cs="Times New Roman"/>
          <w:sz w:val="24"/>
          <w:szCs w:val="24"/>
        </w:rPr>
      </w:pPr>
      <m:oMath>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oMath>
      <w:r>
        <w:rPr>
          <w:color w:val="1F1F1F"/>
        </w:rPr>
        <w:t xml:space="preserve"> - Addicted - </w:t>
      </w:r>
      <w:r>
        <w:rPr>
          <w:rFonts w:ascii="Times New Roman" w:eastAsia="Times New Roman" w:hAnsi="Times New Roman" w:cs="Times New Roman"/>
          <w:sz w:val="24"/>
          <w:szCs w:val="24"/>
        </w:rPr>
        <w:t>Individuals who engage in compulsive scrolling have reported negative consequences on their mental health or relationships.</w:t>
      </w:r>
    </w:p>
    <w:p w:rsidR="006F7AC6" w:rsidRDefault="005E04D9">
      <w:pPr>
        <w:spacing w:line="240" w:lineRule="auto"/>
        <w:jc w:val="both"/>
        <w:rPr>
          <w:rFonts w:ascii="Times New Roman" w:eastAsia="Times New Roman" w:hAnsi="Times New Roman" w:cs="Times New Roman"/>
          <w:sz w:val="24"/>
          <w:szCs w:val="24"/>
        </w:rPr>
      </w:pPr>
      <w:r>
        <w:rPr>
          <w:color w:val="1F1F1F"/>
        </w:rPr>
        <w:t xml:space="preserve"> </w:t>
      </w:r>
      <m:oMath>
        <m:r>
          <w:rPr>
            <w:rFonts w:ascii="Cambria Math" w:eastAsia="Cambria Math" w:hAnsi="Cambria Math" w:cs="Cambria Math"/>
          </w:rPr>
          <m:t>T</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oMath>
      <w:r>
        <w:rPr>
          <w:color w:val="1F1F1F"/>
        </w:rPr>
        <w:t>Treated</w:t>
      </w:r>
      <w:r>
        <w:t xml:space="preserve"> - </w:t>
      </w:r>
      <w:r>
        <w:rPr>
          <w:rFonts w:ascii="Times New Roman" w:eastAsia="Times New Roman" w:hAnsi="Times New Roman" w:cs="Times New Roman"/>
          <w:sz w:val="24"/>
          <w:szCs w:val="24"/>
        </w:rPr>
        <w:t>People seeking assistance or implementing ways to reduce scrolling.</w:t>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1F1F1F"/>
          <w:sz w:val="24"/>
          <w:szCs w:val="24"/>
        </w:rPr>
      </w:pPr>
      <m:oMath>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1F1F1F"/>
          <w:sz w:val="24"/>
          <w:szCs w:val="24"/>
        </w:rPr>
        <w:t>Recovered - Those who</w:t>
      </w:r>
      <w:r>
        <w:rPr>
          <w:rFonts w:ascii="Times New Roman" w:eastAsia="Times New Roman" w:hAnsi="Times New Roman" w:cs="Times New Roman"/>
          <w:color w:val="1F1F1F"/>
          <w:sz w:val="24"/>
          <w:szCs w:val="24"/>
        </w:rPr>
        <w:t>'ve reduced scrolling.</w:t>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1F1F1F"/>
          <w:sz w:val="24"/>
          <w:szCs w:val="24"/>
        </w:rPr>
      </w:pPr>
      <m:oMath>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oMath>
      <w:r>
        <w:rPr>
          <w:rFonts w:ascii="Times New Roman" w:eastAsia="Times New Roman" w:hAnsi="Times New Roman" w:cs="Times New Roman"/>
          <w:color w:val="1F1F1F"/>
          <w:sz w:val="24"/>
          <w:szCs w:val="24"/>
        </w:rPr>
        <w:t xml:space="preserve"> – Relaps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1F1F1F"/>
          <w:sz w:val="24"/>
          <w:szCs w:val="24"/>
        </w:rPr>
        <w:t>Those who return to excessive scrolling after attempting recovery.</w:t>
      </w:r>
    </w:p>
    <w:p w:rsidR="006F7AC6" w:rsidRDefault="006F7AC6">
      <w:pPr>
        <w:jc w:val="both"/>
        <w:rPr>
          <w:rFonts w:ascii="Times New Roman" w:eastAsia="Times New Roman" w:hAnsi="Times New Roman" w:cs="Times New Roman"/>
          <w:sz w:val="24"/>
          <w:szCs w:val="24"/>
        </w:rPr>
      </w:pPr>
    </w:p>
    <w:p w:rsidR="006F7AC6" w:rsidRDefault="006F7AC6">
      <w:pPr>
        <w:jc w:val="center"/>
        <w:rPr>
          <w:rFonts w:ascii="Times New Roman" w:eastAsia="Times New Roman" w:hAnsi="Times New Roman" w:cs="Times New Roman"/>
          <w:b/>
          <w:sz w:val="24"/>
          <w:szCs w:val="24"/>
        </w:rPr>
      </w:pPr>
    </w:p>
    <w:p w:rsidR="006F7AC6" w:rsidRDefault="005E04D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Scrolling Addiction Model</w:t>
      </w: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drawing>
          <wp:inline distT="0" distB="0" distL="0" distR="0">
            <wp:extent cx="4864350" cy="3733992"/>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4864350" cy="3733992"/>
                    </a:xfrm>
                    <a:prstGeom prst="rect">
                      <a:avLst/>
                    </a:prstGeom>
                    <a:ln/>
                  </pic:spPr>
                </pic:pic>
              </a:graphicData>
            </a:graphic>
          </wp:inline>
        </w:drawing>
      </w:r>
    </w:p>
    <w:p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Parameters</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λ – Recruitment rate.</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 Contact/interaction rate between susceptible and addicted individuals.</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 – Total population size.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ξ – Natural exit rate.</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β – Progression rate from exposed to addicted.</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τ – Transition feedback from exposed to latent.</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γ – Treatment rate.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δ – Recovery rate.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ρ – Relapse rate.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 – Latent return rate. </w:t>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nonli</w:t>
      </w:r>
      <w:r>
        <w:rPr>
          <w:rFonts w:ascii="Times New Roman" w:eastAsia="Times New Roman" w:hAnsi="Times New Roman" w:cs="Times New Roman"/>
          <w:color w:val="000000"/>
          <w:sz w:val="24"/>
          <w:szCs w:val="24"/>
        </w:rPr>
        <w:t>near fractional differential system under these assumptions is described as follows.</w:t>
      </w:r>
    </w:p>
    <w:p w:rsidR="006F7AC6" w:rsidRDefault="005E04D9">
      <w:pPr>
        <w:spacing w:before="280" w:after="280" w:line="240" w:lineRule="auto"/>
        <w:jc w:val="right"/>
        <w:rPr>
          <w:rFonts w:ascii="Times New Roman" w:eastAsia="Times New Roman" w:hAnsi="Times New Roman" w:cs="Times New Roman"/>
          <w:sz w:val="24"/>
          <w:szCs w:val="24"/>
        </w:rPr>
      </w:pPr>
      <m:oMath>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color w:val="1F1F1F"/>
          </w:rPr>
          <m:t xml:space="preserve"> </m:t>
        </m:r>
        <m:r>
          <w:rPr>
            <w:rFonts w:ascii="Cambria Math" w:eastAsia="Cambria Math" w:hAnsi="Cambria Math" w:cs="Cambria Math"/>
          </w:rPr>
          <m:t>S</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λ</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m:t>
        </m:r>
        <m:r>
          <w:rPr>
            <w:rFonts w:ascii="Cambria Math" w:eastAsia="Cambria Math" w:hAnsi="Cambria Math" w:cs="Cambria Math"/>
          </w:rPr>
          <m:t>ξS</m:t>
        </m:r>
        <m:r>
          <w:rPr>
            <w:rFonts w:ascii="Cambria Math" w:eastAsia="Cambria Math" w:hAnsi="Cambria Math" w:cs="Cambria Math"/>
          </w:rPr>
          <m:t xml:space="preserve"> </m:t>
        </m:r>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color w:val="1F1F1F"/>
          </w:rPr>
          <m:t xml:space="preserve"> </m:t>
        </m:r>
        <m:r>
          <w:rPr>
            <w:rFonts w:ascii="Cambria Math" w:eastAsia="Cambria Math" w:hAnsi="Cambria Math" w:cs="Cambria Math"/>
          </w:rPr>
          <m:t>E</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m:t>
        </m:r>
        <m:r>
          <w:rPr>
            <w:rFonts w:ascii="Cambria Math" w:eastAsia="Cambria Math" w:hAnsi="Cambria Math" w:cs="Cambria Math"/>
          </w:rPr>
          <m:t>ξE</m:t>
        </m:r>
        <m:r>
          <w:rPr>
            <w:rFonts w:ascii="Cambria Math" w:eastAsia="Cambria Math" w:hAnsi="Cambria Math" w:cs="Cambria Math"/>
          </w:rPr>
          <m:t>-</m:t>
        </m:r>
        <m:r>
          <w:rPr>
            <w:rFonts w:ascii="Cambria Math" w:eastAsia="Cambria Math" w:hAnsi="Cambria Math" w:cs="Cambria Math"/>
          </w:rPr>
          <m:t>βE</m:t>
        </m:r>
        <m:r>
          <w:rPr>
            <w:rFonts w:ascii="Cambria Math" w:eastAsia="Cambria Math" w:hAnsi="Cambria Math" w:cs="Cambria Math"/>
          </w:rPr>
          <m:t>+</m:t>
        </m:r>
        <m:r>
          <w:rPr>
            <w:rFonts w:ascii="Cambria Math" w:eastAsia="Cambria Math" w:hAnsi="Cambria Math" w:cs="Cambria Math"/>
          </w:rPr>
          <m:t>τ</m:t>
        </m:r>
        <m:r>
          <w:rPr>
            <w:rFonts w:ascii="Cambria Math" w:eastAsia="Cambria Math" w:hAnsi="Cambria Math" w:cs="Cambria Math"/>
            <w:color w:val="1F1F1F"/>
          </w:rPr>
          <m:t xml:space="preserve"> </m:t>
        </m:r>
        <m:r>
          <w:rPr>
            <w:rFonts w:ascii="Cambria Math" w:eastAsia="Cambria Math" w:hAnsi="Cambria Math" w:cs="Cambria Math"/>
          </w:rPr>
          <m:t>E</m:t>
        </m:r>
        <m:r>
          <w:rPr>
            <w:rFonts w:ascii="Cambria Math" w:eastAsia="Cambria Math" w:hAnsi="Cambria Math" w:cs="Cambria Math"/>
          </w:rPr>
          <m:t xml:space="preserve"> </m:t>
        </m:r>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color w:val="1F1F1F"/>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βE</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ξ</m:t>
        </m:r>
        <m:r>
          <w:rPr>
            <w:rFonts w:ascii="Cambria Math" w:eastAsia="Cambria Math" w:hAnsi="Cambria Math" w:cs="Cambria Math"/>
            <w:color w:val="1F1F1F"/>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γI</m:t>
        </m:r>
        <m:r>
          <w:rPr>
            <w:rFonts w:ascii="Cambria Math" w:eastAsia="Cambria Math" w:hAnsi="Cambria Math" w:cs="Cambria Math"/>
          </w:rPr>
          <m:t>+</m:t>
        </m:r>
        <m:r>
          <w:rPr>
            <w:rFonts w:ascii="Cambria Math" w:eastAsia="Cambria Math" w:hAnsi="Cambria Math" w:cs="Cambria Math"/>
          </w:rPr>
          <m:t>σ</m:t>
        </m:r>
        <m:r>
          <w:rPr>
            <w:rFonts w:ascii="Cambria Math" w:eastAsia="Cambria Math" w:hAnsi="Cambria Math" w:cs="Cambria Math"/>
            <w:color w:val="1F1F1F"/>
          </w:rPr>
          <m:t xml:space="preserve"> </m:t>
        </m:r>
        <m:r>
          <w:rPr>
            <w:rFonts w:ascii="Cambria Math" w:eastAsia="Cambria Math" w:hAnsi="Cambria Math" w:cs="Cambria Math"/>
          </w:rPr>
          <m:t>L</m:t>
        </m:r>
        <m:r>
          <w:rPr>
            <w:rFonts w:ascii="Cambria Math" w:eastAsia="Cambria Math" w:hAnsi="Cambria Math" w:cs="Cambria Math"/>
          </w:rPr>
          <m:t xml:space="preserve"> </m:t>
        </m:r>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γI</m:t>
        </m:r>
        <m:r>
          <w:rPr>
            <w:rFonts w:ascii="Cambria Math" w:eastAsia="Cambria Math" w:hAnsi="Cambria Math" w:cs="Cambria Math"/>
          </w:rPr>
          <m:t>-</m:t>
        </m:r>
        <m:r>
          <w:rPr>
            <w:rFonts w:ascii="Cambria Math" w:eastAsia="Cambria Math" w:hAnsi="Cambria Math" w:cs="Cambria Math"/>
          </w:rPr>
          <m:t>ξ</m:t>
        </m:r>
        <m:r>
          <w:rPr>
            <w:rFonts w:ascii="Cambria Math" w:eastAsia="Cambria Math" w:hAnsi="Cambria Math" w:cs="Cambria Math"/>
            <w:color w:val="1F1F1F"/>
          </w:rPr>
          <m:t xml:space="preserve"> </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δT</m:t>
        </m:r>
        <m:r>
          <w:rPr>
            <w:rFonts w:ascii="Cambria Math" w:eastAsia="Cambria Math" w:hAnsi="Cambria Math" w:cs="Cambria Math"/>
          </w:rPr>
          <m:t xml:space="preserve"> </m:t>
        </m:r>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δT</m:t>
        </m:r>
        <m:r>
          <w:rPr>
            <w:rFonts w:ascii="Cambria Math" w:eastAsia="Cambria Math" w:hAnsi="Cambria Math" w:cs="Cambria Math"/>
          </w:rPr>
          <m:t>-</m:t>
        </m:r>
        <m:r>
          <w:rPr>
            <w:rFonts w:ascii="Cambria Math" w:eastAsia="Cambria Math" w:hAnsi="Cambria Math" w:cs="Cambria Math"/>
          </w:rPr>
          <m:t>ξ</m:t>
        </m:r>
        <m:r>
          <w:rPr>
            <w:rFonts w:ascii="Cambria Math" w:eastAsia="Cambria Math" w:hAnsi="Cambria Math" w:cs="Cambria Math"/>
            <w:color w:val="1F1F1F"/>
          </w:rPr>
          <m:t xml:space="preserve"> </m:t>
        </m:r>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ρR</m:t>
        </m:r>
        <m:r>
          <w:rPr>
            <w:rFonts w:ascii="Cambria Math" w:eastAsia="Cambria Math" w:hAnsi="Cambria Math" w:cs="Cambria Math"/>
          </w:rPr>
          <m:t xml:space="preserve"> </m:t>
        </m:r>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ρR</m:t>
        </m:r>
        <m:r>
          <w:rPr>
            <w:rFonts w:ascii="Cambria Math" w:eastAsia="Cambria Math" w:hAnsi="Cambria Math" w:cs="Cambria Math"/>
          </w:rPr>
          <m:t>-</m:t>
        </m:r>
        <m:r>
          <w:rPr>
            <w:rFonts w:ascii="Cambria Math" w:eastAsia="Cambria Math" w:hAnsi="Cambria Math" w:cs="Cambria Math"/>
          </w:rPr>
          <m:t>ξ</m:t>
        </m:r>
        <m:r>
          <w:rPr>
            <w:rFonts w:ascii="Cambria Math" w:eastAsia="Cambria Math" w:hAnsi="Cambria Math" w:cs="Cambria Math"/>
            <w:color w:val="1F1F1F"/>
          </w:rPr>
          <m:t xml:space="preserve"> </m:t>
        </m:r>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σ</m:t>
        </m:r>
        <m:r>
          <w:rPr>
            <w:rFonts w:ascii="Cambria Math" w:eastAsia="Cambria Math" w:hAnsi="Cambria Math" w:cs="Cambria Math"/>
            <w:color w:val="1F1F1F"/>
          </w:rPr>
          <m:t xml:space="preserve"> </m:t>
        </m:r>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τ</m:t>
        </m:r>
        <m:r>
          <w:rPr>
            <w:rFonts w:ascii="Cambria Math" w:eastAsia="Cambria Math" w:hAnsi="Cambria Math" w:cs="Cambria Math"/>
            <w:color w:val="1F1F1F"/>
          </w:rPr>
          <m:t xml:space="preserve"> </m:t>
        </m:r>
        <m:r>
          <w:rPr>
            <w:rFonts w:ascii="Cambria Math" w:eastAsia="Cambria Math" w:hAnsi="Cambria Math" w:cs="Cambria Math"/>
          </w:rPr>
          <m:t>E</m:t>
        </m:r>
        <m:r>
          <w:rPr>
            <w:rFonts w:ascii="Cambria Math" w:eastAsia="Cambria Math" w:hAnsi="Cambria Math" w:cs="Cambria Math"/>
          </w:rPr>
          <m:t xml:space="preserve"> }</m:t>
        </m:r>
      </m:oMath>
      <w:r>
        <w:rPr>
          <w:rFonts w:ascii="Times New Roman" w:eastAsia="Times New Roman" w:hAnsi="Times New Roman" w:cs="Times New Roman"/>
        </w:rPr>
        <w:t xml:space="preserve">                                            (3.1)</w:t>
      </w:r>
    </w:p>
    <w:p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Properties of the Model</w:t>
      </w:r>
    </w:p>
    <w:p w:rsidR="006F7AC6" w:rsidRDefault="005E04D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3.3.1. Positively Invariant Region</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 is explored in a feasible region </w:t>
      </w:r>
      <m:oMath>
        <m:r>
          <w:rPr>
            <w:rFonts w:ascii="Cambria Math" w:eastAsia="Cambria Math" w:hAnsi="Cambria Math" w:cs="Cambria Math"/>
            <w:sz w:val="24"/>
            <w:szCs w:val="24"/>
          </w:rPr>
          <m:t>N</m:t>
        </m:r>
        <m:r>
          <w:rPr>
            <w:rFonts w:ascii="Cambria Math" w:eastAsia="Cambria Math" w:hAnsi="Cambria Math" w:cs="Cambria Math"/>
            <w:sz w:val="24"/>
            <w:szCs w:val="24"/>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such that </w:t>
      </w:r>
      <m:oMath>
        <m:r>
          <w:rPr>
            <w:rFonts w:ascii="Cambria Math" w:hAnsi="Cambria Math"/>
          </w:rPr>
          <m:t>Ω</m:t>
        </m:r>
        <m:r>
          <w:rPr>
            <w:rFonts w:ascii="Cambria Math" w:eastAsia="Cambria Math" w:hAnsi="Cambria Math" w:cs="Cambria Math"/>
            <w:sz w:val="24"/>
            <w:szCs w:val="24"/>
          </w:rPr>
          <m:t xml:space="preserve">= </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sSup>
            <m:r>
              <w:rPr>
                <w:rFonts w:ascii="Cambria Math" w:eastAsia="Cambria Math" w:hAnsi="Cambria Math" w:cs="Cambria Math"/>
                <w:sz w:val="24"/>
                <w:szCs w:val="24"/>
              </w:rPr>
              <m:t>:</m:t>
            </m:r>
            <m:r>
              <w:rPr>
                <w:rFonts w:ascii="Cambria Math" w:eastAsia="Cambria Math" w:hAnsi="Cambria Math" w:cs="Cambria Math"/>
                <w:sz w:val="24"/>
                <w:szCs w:val="24"/>
              </w:rPr>
              <m:t>N</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e>
        </m:d>
      </m:oMath>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(3.2)</w:t>
      </w:r>
    </w:p>
    <w:p w:rsidR="006F7AC6" w:rsidRDefault="005E04D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3.1 </w:t>
      </w: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N</m:t>
        </m:r>
        <m:r>
          <w:rPr>
            <w:rFonts w:ascii="Cambria Math" w:eastAsia="Cambria Math" w:hAnsi="Cambria Math" w:cs="Cambria Math"/>
            <w:sz w:val="24"/>
            <w:szCs w:val="24"/>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is a region that is positively invariant and has nonnegative beginning conditions for model (3.1) in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r>
          <w:rPr>
            <w:rFonts w:ascii="Cambria Math" w:eastAsia="Cambria Math" w:hAnsi="Cambria Math" w:cs="Cambria Math"/>
            <w:sz w:val="24"/>
            <w:szCs w:val="24"/>
          </w:rPr>
          <m:t>.</m:t>
        </m:r>
      </m:oMath>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Proof. The net populace becomes</w:t>
      </w:r>
    </w:p>
    <w:p w:rsidR="006F7AC6" w:rsidRDefault="005E04D9">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N</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L</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oMath>
      </m:oMathPara>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then, we have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ξN</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λ</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(3.3)</w:t>
      </w:r>
    </w:p>
    <w:p w:rsidR="006F7AC6" w:rsidRDefault="005E04D9">
      <w:pPr>
        <w:spacing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(3.3) we get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m:oMath>
        <m:r>
          <w:rPr>
            <w:rFonts w:ascii="Cambria Math" w:eastAsia="Cambria Math" w:hAnsi="Cambria Math" w:cs="Cambria Math"/>
            <w:sz w:val="24"/>
            <w:szCs w:val="24"/>
          </w:rPr>
          <m:t>N</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SAM solution with nonnegative requirements in Ω remains in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since </w:t>
      </w:r>
      <w:r>
        <w:rPr>
          <w:rFonts w:ascii="Times New Roman" w:eastAsia="Times New Roman" w:hAnsi="Times New Roman" w:cs="Times New Roman"/>
          <w:sz w:val="24"/>
          <w:szCs w:val="24"/>
        </w:rPr>
        <w:t>Ω is positive invariant and attracts all solutions in Ω.</w:t>
      </w:r>
    </w:p>
    <w:p w:rsidR="006F7AC6" w:rsidRDefault="005E04D9">
      <w:pPr>
        <w:spacing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now define the positivity of the model solution.</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t>
            </m:r>
            <m:r>
              <w:rPr>
                <w:rFonts w:ascii="Cambria Math" w:eastAsia="Cambria Math" w:hAnsi="Cambria Math" w:cs="Cambria Math"/>
                <w:sz w:val="24"/>
                <w:szCs w:val="24"/>
              </w:rPr>
              <m:t>uϵ</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r>
              <w:rPr>
                <w:rFonts w:ascii="Cambria Math" w:eastAsia="Cambria Math" w:hAnsi="Cambria Math" w:cs="Cambria Math"/>
                <w:sz w:val="24"/>
                <w:szCs w:val="24"/>
              </w:rPr>
              <m:t xml:space="preserve"> </m:t>
            </m:r>
            <m:r>
              <w:rPr>
                <w:rFonts w:ascii="Cambria Math" w:eastAsia="Cambria Math" w:hAnsi="Cambria Math" w:cs="Cambria Math"/>
                <w:sz w:val="24"/>
                <w:szCs w:val="24"/>
              </w:rPr>
              <m:t>and</m:t>
            </m:r>
            <m:r>
              <w:rPr>
                <w:rFonts w:ascii="Cambria Math" w:eastAsia="Cambria Math" w:hAnsi="Cambria Math" w:cs="Cambria Math"/>
                <w:sz w:val="24"/>
                <w:szCs w:val="24"/>
              </w:rPr>
              <m:t xml:space="preserve">   </m:t>
            </m:r>
            <m:r>
              <w:rPr>
                <w:rFonts w:ascii="Cambria Math" w:eastAsia="Cambria Math" w:hAnsi="Cambria Math" w:cs="Cambria Math"/>
                <w:sz w:val="24"/>
                <w:szCs w:val="24"/>
              </w:rPr>
              <m:t>u</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e>
          <m:sup>
            <m:r>
              <w:rPr>
                <w:rFonts w:ascii="Cambria Math" w:eastAsia="Cambria Math" w:hAnsi="Cambria Math" w:cs="Cambria Math"/>
                <w:sz w:val="24"/>
                <w:szCs w:val="24"/>
              </w:rPr>
              <m:t>T</m:t>
            </m:r>
          </m:sup>
        </m:sSup>
        <m:r>
          <w:rPr>
            <w:rFonts w:ascii="Cambria Math" w:eastAsia="Cambria Math" w:hAnsi="Cambria Math" w:cs="Cambria Math"/>
            <w:sz w:val="24"/>
            <w:szCs w:val="24"/>
          </w:rPr>
          <m:t>.</m:t>
        </m:r>
      </m:oMath>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(3.5)</w:t>
      </w:r>
    </w:p>
    <w:p w:rsidR="006F7AC6" w:rsidRDefault="005E04D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3.2   </w:t>
      </w:r>
      <w:r>
        <w:rPr>
          <w:rFonts w:ascii="Times New Roman" w:eastAsia="Times New Roman" w:hAnsi="Times New Roman" w:cs="Times New Roman"/>
          <w:sz w:val="24"/>
          <w:szCs w:val="24"/>
        </w:rPr>
        <w:t>We recogni</w:t>
      </w:r>
      <w:r>
        <w:rPr>
          <w:rFonts w:ascii="Times New Roman" w:eastAsia="Times New Roman" w:hAnsi="Times New Roman" w:cs="Times New Roman"/>
          <w:sz w:val="24"/>
          <w:szCs w:val="24"/>
        </w:rPr>
        <w:t xml:space="preserve">zed that  </w:t>
      </w: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ϵU</m:t>
        </m:r>
        <m:r>
          <w:rPr>
            <w:rFonts w:ascii="Cambria Math" w:eastAsia="Cambria Math" w:hAnsi="Cambria Math" w:cs="Cambria Math"/>
            <w:sz w:val="24"/>
            <w:szCs w:val="24"/>
          </w:rPr>
          <m:t>[</m:t>
        </m:r>
        <m:r>
          <w:rPr>
            <w:rFonts w:ascii="Cambria Math" w:eastAsia="Cambria Math" w:hAnsi="Cambria Math" w:cs="Cambria Math"/>
            <w:sz w:val="24"/>
            <w:szCs w:val="24"/>
          </w:rPr>
          <m:t>c</m:t>
        </m:r>
        <m:r>
          <w:rPr>
            <w:rFonts w:ascii="Cambria Math" w:eastAsia="Cambria Math" w:hAnsi="Cambria Math" w:cs="Cambria Math"/>
            <w:sz w:val="24"/>
            <w:szCs w:val="24"/>
          </w:rPr>
          <m:t>,</m:t>
        </m:r>
        <m:r>
          <w:rPr>
            <w:rFonts w:ascii="Cambria Math" w:eastAsia="Cambria Math" w:hAnsi="Cambria Math" w:cs="Cambria Math"/>
            <w:sz w:val="24"/>
            <w:szCs w:val="24"/>
          </w:rPr>
          <m:t>d</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and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m:t>
        </m:r>
        <m:r>
          <w:rPr>
            <w:rFonts w:ascii="Cambria Math" w:eastAsia="Cambria Math" w:hAnsi="Cambria Math" w:cs="Cambria Math"/>
            <w:sz w:val="24"/>
            <w:szCs w:val="24"/>
          </w:rPr>
          <m:t xml:space="preserve"> (</m:t>
        </m:r>
        <m:r>
          <w:rPr>
            <w:rFonts w:ascii="Cambria Math" w:eastAsia="Cambria Math" w:hAnsi="Cambria Math" w:cs="Cambria Math"/>
            <w:sz w:val="24"/>
            <w:szCs w:val="24"/>
          </w:rPr>
          <m:t>c</m:t>
        </m:r>
        <m:r>
          <w:rPr>
            <w:rFonts w:ascii="Cambria Math" w:eastAsia="Cambria Math" w:hAnsi="Cambria Math" w:cs="Cambria Math"/>
            <w:sz w:val="24"/>
            <w:szCs w:val="24"/>
          </w:rPr>
          <m:t>,</m:t>
        </m:r>
        <m:r>
          <w:rPr>
            <w:rFonts w:ascii="Cambria Math" w:eastAsia="Cambria Math" w:hAnsi="Cambria Math" w:cs="Cambria Math"/>
            <w:sz w:val="24"/>
            <w:szCs w:val="24"/>
          </w:rPr>
          <m:t>d</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where </w:t>
      </w:r>
      <m:oMath>
        <m:r>
          <w:rPr>
            <w:rFonts w:ascii="Cambria Math" w:hAnsi="Cambria Math"/>
          </w:rPr>
          <m:t>α</m:t>
        </m:r>
        <m:r>
          <w:rPr>
            <w:rFonts w:ascii="Cambria Math" w:eastAsia="Cambria Math" w:hAnsi="Cambria Math" w:cs="Cambria Math"/>
            <w:sz w:val="24"/>
            <w:szCs w:val="24"/>
          </w:rPr>
          <m:t>∈(0,1]</m:t>
        </m:r>
      </m:oMath>
      <w:r>
        <w:rPr>
          <w:rFonts w:ascii="Times New Roman" w:eastAsia="Times New Roman" w:hAnsi="Times New Roman" w:cs="Times New Roman"/>
          <w:sz w:val="24"/>
          <w:szCs w:val="24"/>
        </w:rPr>
        <w:t xml:space="preserve">. If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m:t>
        </m:r>
        <m:r>
          <w:rPr>
            <w:rFonts w:ascii="Cambria Math" w:eastAsia="Cambria Math" w:hAnsi="Cambria Math" w:cs="Cambria Math"/>
            <w:sz w:val="24"/>
            <w:szCs w:val="24"/>
          </w:rPr>
          <m:t xml:space="preserve"> </m:t>
        </m:r>
        <m:r>
          <w:rPr>
            <w:rFonts w:ascii="Cambria Math" w:eastAsia="Cambria Math" w:hAnsi="Cambria Math" w:cs="Cambria Math"/>
          </w:rPr>
          <m:t>(</m:t>
        </m:r>
        <m:r>
          <w:rPr>
            <w:rFonts w:ascii="Cambria Math" w:eastAsia="Cambria Math" w:hAnsi="Cambria Math" w:cs="Cambria Math"/>
            <w:sz w:val="24"/>
            <w:szCs w:val="24"/>
          </w:rPr>
          <m:t>c</m:t>
        </m:r>
        <m:r>
          <w:rPr>
            <w:rFonts w:ascii="Cambria Math" w:eastAsia="Cambria Math" w:hAnsi="Cambria Math" w:cs="Cambria Math"/>
            <w:sz w:val="24"/>
            <w:szCs w:val="24"/>
          </w:rPr>
          <m:t>,</m:t>
        </m:r>
        <m:r>
          <w:rPr>
            <w:rFonts w:ascii="Cambria Math" w:eastAsia="Cambria Math" w:hAnsi="Cambria Math" w:cs="Cambria Math"/>
            <w:sz w:val="24"/>
            <w:szCs w:val="24"/>
          </w:rPr>
          <m:t>d</m:t>
        </m:r>
        <m:r>
          <w:rPr>
            <w:rFonts w:ascii="Cambria Math" w:eastAsia="Cambria Math" w:hAnsi="Cambria Math" w:cs="Cambria Math"/>
          </w:rPr>
          <m:t>]</m:t>
        </m:r>
        <m:r>
          <w:rPr>
            <w:rFonts w:ascii="Cambria Math" w:eastAsia="Cambria Math" w:hAnsi="Cambria Math" w:cs="Cambria Math"/>
            <w:sz w:val="24"/>
            <w:szCs w:val="24"/>
          </w:rPr>
          <m:t>≥0,∀</m:t>
        </m:r>
        <m:r>
          <w:rPr>
            <w:rFonts w:ascii="Cambria Math" w:eastAsia="Cambria Math" w:hAnsi="Cambria Math" w:cs="Cambria Math"/>
            <w:sz w:val="24"/>
            <w:szCs w:val="24"/>
          </w:rPr>
          <m:t>u</m:t>
        </m:r>
        <m:r>
          <w:rPr>
            <w:rFonts w:ascii="Cambria Math" w:eastAsia="Cambria Math" w:hAnsi="Cambria Math" w:cs="Cambria Math"/>
            <w:sz w:val="24"/>
            <w:szCs w:val="24"/>
          </w:rPr>
          <m:t>∈(</m:t>
        </m:r>
        <m:r>
          <w:rPr>
            <w:rFonts w:ascii="Cambria Math" w:eastAsia="Cambria Math" w:hAnsi="Cambria Math" w:cs="Cambria Math"/>
            <w:sz w:val="24"/>
            <w:szCs w:val="24"/>
          </w:rPr>
          <m:t>c</m:t>
        </m:r>
        <m:r>
          <w:rPr>
            <w:rFonts w:ascii="Cambria Math" w:eastAsia="Cambria Math" w:hAnsi="Cambria Math" w:cs="Cambria Math"/>
            <w:sz w:val="24"/>
            <w:szCs w:val="24"/>
          </w:rPr>
          <m:t>,</m:t>
        </m:r>
        <m:r>
          <w:rPr>
            <w:rFonts w:ascii="Cambria Math" w:eastAsia="Cambria Math" w:hAnsi="Cambria Math" w:cs="Cambria Math"/>
            <w:sz w:val="24"/>
            <w:szCs w:val="24"/>
          </w:rPr>
          <m:t>d</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then  </w:t>
      </w: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is non -decreasing.</w:t>
      </w:r>
    </w:p>
    <w:p w:rsidR="006F7AC6" w:rsidRDefault="005E04D9">
      <w:pPr>
        <w:tabs>
          <w:tab w:val="left" w:pos="6128"/>
        </w:tabs>
        <w:spacing w:before="280" w:after="280" w:line="240" w:lineRule="auto"/>
        <w:rPr>
          <w:rFonts w:ascii="Times New Roman" w:eastAsia="Times New Roman" w:hAnsi="Times New Roman" w:cs="Times New Roman"/>
          <w:sz w:val="24"/>
          <w:szCs w:val="24"/>
        </w:rPr>
      </w:pPr>
      <m:oMath>
        <m:r>
          <w:rPr>
            <w:rFonts w:ascii="Cambria Math" w:eastAsia="Cambria Math" w:hAnsi="Cambria Math" w:cs="Cambria Math"/>
            <w:sz w:val="24"/>
            <w:szCs w:val="24"/>
          </w:rPr>
          <w:lastRenderedPageBreak/>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m:t>
        </m:r>
        <m:r>
          <w:rPr>
            <w:rFonts w:ascii="Cambria Math" w:eastAsia="Cambria Math" w:hAnsi="Cambria Math" w:cs="Cambria Math"/>
            <w:sz w:val="24"/>
            <w:szCs w:val="24"/>
          </w:rPr>
          <m:t xml:space="preserve"> </m:t>
        </m:r>
        <m:r>
          <w:rPr>
            <w:rFonts w:ascii="Cambria Math" w:eastAsia="Cambria Math" w:hAnsi="Cambria Math" w:cs="Cambria Math"/>
          </w:rPr>
          <m:t>(</m:t>
        </m:r>
        <m:r>
          <w:rPr>
            <w:rFonts w:ascii="Cambria Math" w:eastAsia="Cambria Math" w:hAnsi="Cambria Math" w:cs="Cambria Math"/>
            <w:sz w:val="24"/>
            <w:szCs w:val="24"/>
          </w:rPr>
          <m:t>c</m:t>
        </m:r>
        <m:r>
          <w:rPr>
            <w:rFonts w:ascii="Cambria Math" w:eastAsia="Cambria Math" w:hAnsi="Cambria Math" w:cs="Cambria Math"/>
            <w:sz w:val="24"/>
            <w:szCs w:val="24"/>
          </w:rPr>
          <m:t>,</m:t>
        </m:r>
        <m:r>
          <w:rPr>
            <w:rFonts w:ascii="Cambria Math" w:eastAsia="Cambria Math" w:hAnsi="Cambria Math" w:cs="Cambria Math"/>
            <w:sz w:val="24"/>
            <w:szCs w:val="24"/>
          </w:rPr>
          <m:t>d</m:t>
        </m:r>
        <m:r>
          <w:rPr>
            <w:rFonts w:ascii="Cambria Math" w:eastAsia="Cambria Math" w:hAnsi="Cambria Math" w:cs="Cambria Math"/>
          </w:rPr>
          <m:t>]</m:t>
        </m:r>
        <m:r>
          <w:rPr>
            <w:rFonts w:ascii="Cambria Math" w:eastAsia="Cambria Math" w:hAnsi="Cambria Math" w:cs="Cambria Math"/>
            <w:sz w:val="24"/>
            <w:szCs w:val="24"/>
          </w:rPr>
          <m:t>≤0,∀</m:t>
        </m:r>
        <m:r>
          <w:rPr>
            <w:rFonts w:ascii="Cambria Math" w:eastAsia="Cambria Math" w:hAnsi="Cambria Math" w:cs="Cambria Math"/>
            <w:sz w:val="24"/>
            <w:szCs w:val="24"/>
          </w:rPr>
          <m:t>u</m:t>
        </m:r>
        <m:r>
          <w:rPr>
            <w:rFonts w:ascii="Cambria Math" w:eastAsia="Cambria Math" w:hAnsi="Cambria Math" w:cs="Cambria Math"/>
            <w:sz w:val="24"/>
            <w:szCs w:val="24"/>
          </w:rPr>
          <m:t>∈(</m:t>
        </m:r>
        <m:r>
          <w:rPr>
            <w:rFonts w:ascii="Cambria Math" w:eastAsia="Cambria Math" w:hAnsi="Cambria Math" w:cs="Cambria Math"/>
            <w:sz w:val="24"/>
            <w:szCs w:val="24"/>
          </w:rPr>
          <m:t>c</m:t>
        </m:r>
        <m:r>
          <w:rPr>
            <w:rFonts w:ascii="Cambria Math" w:eastAsia="Cambria Math" w:hAnsi="Cambria Math" w:cs="Cambria Math"/>
            <w:sz w:val="24"/>
            <w:szCs w:val="24"/>
          </w:rPr>
          <m:t>,</m:t>
        </m:r>
        <m:r>
          <w:rPr>
            <w:rFonts w:ascii="Cambria Math" w:eastAsia="Cambria Math" w:hAnsi="Cambria Math" w:cs="Cambria Math"/>
            <w:sz w:val="24"/>
            <w:szCs w:val="24"/>
          </w:rPr>
          <m:t>d</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then  </w:t>
      </w: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is decreasing.</w:t>
      </w:r>
      <w:r>
        <w:rPr>
          <w:rFonts w:ascii="Times New Roman" w:eastAsia="Times New Roman" w:hAnsi="Times New Roman" w:cs="Times New Roman"/>
          <w:sz w:val="24"/>
          <w:szCs w:val="24"/>
        </w:rPr>
        <w:tab/>
      </w:r>
    </w:p>
    <w:p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m:oMath>
        <m:r>
          <w:rPr>
            <w:rFonts w:ascii="Cambria Math" w:eastAsia="Cambria Math" w:hAnsi="Cambria Math" w:cs="Cambria Math"/>
            <w:sz w:val="24"/>
            <w:szCs w:val="24"/>
          </w:rPr>
          <m:t>.3.2</m:t>
        </m:r>
      </m:oMath>
      <w:r>
        <w:rPr>
          <w:rFonts w:ascii="Times New Roman" w:eastAsia="Times New Roman" w:hAnsi="Times New Roman" w:cs="Times New Roman"/>
          <w:b/>
          <w:sz w:val="24"/>
          <w:szCs w:val="24"/>
        </w:rPr>
        <w:t xml:space="preserve">  Positivity and Boundedness</w:t>
      </w:r>
    </w:p>
    <w:p w:rsidR="006F7AC6" w:rsidRDefault="005E04D9">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3.3  </w:t>
      </w:r>
      <w:r>
        <w:rPr>
          <w:rFonts w:ascii="Times New Roman" w:eastAsia="Times New Roman" w:hAnsi="Times New Roman" w:cs="Times New Roman"/>
          <w:sz w:val="24"/>
          <w:szCs w:val="24"/>
        </w:rPr>
        <w:t xml:space="preserve"> SAM solution is non-negative and bounded by </w:t>
      </w:r>
      <m:oMath>
        <m:r>
          <w:rPr>
            <w:rFonts w:ascii="Cambria Math" w:eastAsia="Cambria Math" w:hAnsi="Cambria Math" w:cs="Cambria Math"/>
            <w:sz w:val="24"/>
            <w:szCs w:val="24"/>
          </w:rPr>
          <m:t>∀(</m:t>
        </m:r>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r>
          <w:rPr>
            <w:rFonts w:ascii="Cambria Math" w:eastAsia="Cambria Math" w:hAnsi="Cambria Math" w:cs="Cambria Math"/>
            <w:sz w:val="24"/>
            <w:szCs w:val="24"/>
          </w:rPr>
          <m:t>ϵ</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for t &gt;0.</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At the initial condition   Model (3.1) gives </w:t>
      </w:r>
    </w:p>
    <w:p w:rsidR="006F7AC6" w:rsidRDefault="005E04D9">
      <w:pPr>
        <w:spacing w:before="280" w:after="28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r>
              <w:rPr>
                <w:rFonts w:ascii="Cambria Math" w:eastAsia="Cambria Math" w:hAnsi="Cambria Math" w:cs="Cambria Math"/>
                <w:sz w:val="24"/>
                <w:szCs w:val="24"/>
              </w:rPr>
              <m:t>|</m:t>
            </m:r>
          </m:e>
          <m:sub>
            <m:r>
              <w:rPr>
                <w:rFonts w:ascii="Cambria Math" w:eastAsia="Cambria Math" w:hAnsi="Cambria Math" w:cs="Cambria Math"/>
                <w:sz w:val="24"/>
                <w:szCs w:val="24"/>
              </w:rPr>
              <m:t>S</m:t>
            </m:r>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λ</m:t>
        </m:r>
        <m:r>
          <w:rPr>
            <w:rFonts w:ascii="Cambria Math" w:eastAsia="Cambria Math" w:hAnsi="Cambria Math" w:cs="Cambria Math"/>
            <w:sz w:val="24"/>
            <w:szCs w:val="24"/>
          </w:rPr>
          <m:t>&gt;0,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r>
              <w:rPr>
                <w:rFonts w:ascii="Cambria Math" w:eastAsia="Cambria Math" w:hAnsi="Cambria Math" w:cs="Cambria Math"/>
                <w:sz w:val="24"/>
                <w:szCs w:val="24"/>
              </w:rPr>
              <m:t>|</m:t>
            </m:r>
          </m:e>
          <m:sub>
            <m:r>
              <w:rPr>
                <w:rFonts w:ascii="Cambria Math" w:eastAsia="Cambria Math" w:hAnsi="Cambria Math" w:cs="Cambria Math"/>
                <w:sz w:val="24"/>
                <w:szCs w:val="24"/>
              </w:rPr>
              <m:t>E</m:t>
            </m:r>
            <m:r>
              <w:rPr>
                <w:rFonts w:ascii="Cambria Math" w:eastAsia="Cambria Math" w:hAnsi="Cambria Math" w:cs="Cambria Math"/>
                <w:sz w:val="24"/>
                <w:szCs w:val="24"/>
              </w:rPr>
              <m:t>=0</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m:t>
            </m:r>
            <m:r>
              <w:rPr>
                <w:rFonts w:ascii="Cambria Math" w:eastAsia="Cambria Math" w:hAnsi="Cambria Math" w:cs="Cambria Math"/>
                <w:sz w:val="24"/>
                <w:szCs w:val="24"/>
              </w:rPr>
              <m:t>|</m:t>
            </m:r>
          </m:e>
          <m:sub>
            <m:r>
              <w:rPr>
                <w:rFonts w:ascii="Cambria Math" w:eastAsia="Cambria Math" w:hAnsi="Cambria Math" w:cs="Cambria Math"/>
                <w:sz w:val="24"/>
                <w:szCs w:val="24"/>
              </w:rPr>
              <m:t>I</m:t>
            </m:r>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βE</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r>
              <w:rPr>
                <w:rFonts w:ascii="Cambria Math" w:eastAsia="Cambria Math" w:hAnsi="Cambria Math" w:cs="Cambria Math"/>
                <w:sz w:val="24"/>
                <w:szCs w:val="24"/>
              </w:rPr>
              <m:t>|</m:t>
            </m:r>
          </m:e>
          <m:sub>
            <m:r>
              <w:rPr>
                <w:rFonts w:ascii="Cambria Math" w:eastAsia="Cambria Math" w:hAnsi="Cambria Math" w:cs="Cambria Math"/>
                <w:sz w:val="24"/>
                <w:szCs w:val="24"/>
              </w:rPr>
              <m:t>T</m:t>
            </m:r>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γI</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R</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R</m:t>
            </m:r>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δT</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L</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L</m:t>
            </m:r>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ρR</m:t>
        </m:r>
        <m:r>
          <w:rPr>
            <w:rFonts w:ascii="Cambria Math" w:eastAsia="Cambria Math" w:hAnsi="Cambria Math" w:cs="Cambria Math"/>
            <w:sz w:val="24"/>
            <w:szCs w:val="24"/>
          </w:rPr>
          <m:t>≥0,</m:t>
        </m:r>
        <m:r>
          <w:rPr>
            <w:rFonts w:ascii="Cambria Math" w:eastAsia="Cambria Math" w:hAnsi="Cambria Math" w:cs="Cambria Math"/>
          </w:rPr>
          <m:t xml:space="preserve"> }</m:t>
        </m:r>
      </m:oMath>
      <w:r>
        <w:rPr>
          <w:rFonts w:ascii="Times New Roman" w:eastAsia="Times New Roman" w:hAnsi="Times New Roman" w:cs="Times New Roman"/>
          <w:sz w:val="24"/>
          <w:szCs w:val="24"/>
        </w:rPr>
        <w:tab/>
        <w:t xml:space="preserve">                                            (3.6)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by </w:t>
      </w:r>
      <w:r>
        <w:rPr>
          <w:rFonts w:ascii="Times New Roman" w:eastAsia="Times New Roman" w:hAnsi="Times New Roman" w:cs="Times New Roman"/>
          <w:b/>
          <w:sz w:val="24"/>
          <w:szCs w:val="24"/>
        </w:rPr>
        <w:t>Lemma 3.2</w:t>
      </w: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&amp; </m:t>
        </m:r>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 are non decreasing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w:t>
      </w:r>
      <m:oMath>
        <m:r>
          <w:rPr>
            <w:rFonts w:ascii="Cambria Math" w:hAnsi="Cambria Math"/>
          </w:rPr>
          <m:t>Ω</m:t>
        </m:r>
        <m:r>
          <w:rPr>
            <w:rFonts w:ascii="Cambria Math" w:eastAsia="Cambria Math" w:hAnsi="Cambria Math" w:cs="Cambria Math"/>
            <w:sz w:val="24"/>
            <w:szCs w:val="24"/>
          </w:rPr>
          <m:t xml:space="preserve">= </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I</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L</m:t>
                </m:r>
              </m:e>
            </m:d>
            <m:r>
              <w:rPr>
                <w:rFonts w:ascii="Cambria Math" w:eastAsia="Cambria Math" w:hAnsi="Cambria Math" w:cs="Cambria Math"/>
                <w:sz w:val="24"/>
                <w:szCs w:val="24"/>
              </w:rPr>
              <m:t>ϵ</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5</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I</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L</m:t>
                </m:r>
              </m:e>
            </m:d>
            <m:r>
              <w:rPr>
                <w:rFonts w:ascii="Cambria Math" w:eastAsia="Cambria Math" w:hAnsi="Cambria Math" w:cs="Cambria Math"/>
                <w:sz w:val="24"/>
                <w:szCs w:val="24"/>
              </w:rPr>
              <m:t>≥0</m:t>
            </m:r>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(3.7)</w:t>
      </w:r>
    </w:p>
    <w:p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the SAM solution is bounded. </w:t>
      </w:r>
    </w:p>
    <w:p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Basic reproduction number</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find the reproduction number we use Next Generation Matrix method. </w:t>
      </w:r>
      <m:oMath>
        <m:r>
          <w:rPr>
            <w:rFonts w:ascii="Cambria Math" w:eastAsia="Cambria Math" w:hAnsi="Cambria Math" w:cs="Cambria Math"/>
            <w:sz w:val="24"/>
            <w:szCs w:val="24"/>
          </w:rPr>
          <m:t>S</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oMath>
    </w:p>
    <w:p w:rsidR="006F7AC6" w:rsidRDefault="005E04D9">
      <w:pPr>
        <w:spacing w:before="280" w:after="280" w:line="240" w:lineRule="auto"/>
        <w:ind w:left="2880" w:firstLine="720"/>
        <w:rPr>
          <w:rFonts w:ascii="Times New Roman" w:eastAsia="Times New Roman" w:hAnsi="Times New Roman" w:cs="Times New Roman"/>
          <w:sz w:val="24"/>
          <w:szCs w:val="24"/>
        </w:rPr>
      </w:pPr>
      <m:oMath>
        <m:r>
          <w:rPr>
            <w:rFonts w:ascii="Cambria Math" w:eastAsia="Cambria Math" w:hAnsi="Cambria Math" w:cs="Cambria Math"/>
            <w:sz w:val="24"/>
            <w:szCs w:val="24"/>
          </w:rPr>
          <m:t>y</m:t>
        </m:r>
        <m:r>
          <w:rPr>
            <w:rFonts w:ascii="Cambria Math" w:eastAsia="Cambria Math" w:hAnsi="Cambria Math" w:cs="Cambria Math"/>
            <w:sz w:val="24"/>
            <w:szCs w:val="24"/>
          </w:rPr>
          <m:t>=</m:t>
        </m:r>
        <m:d>
          <m:dPr>
            <m:ctrlPr>
              <w:rPr>
                <w:rFonts w:ascii="Cambria Math" w:eastAsia="Cambria Math" w:hAnsi="Cambria Math" w:cs="Cambria Math"/>
              </w:rPr>
            </m:ctrlPr>
          </m:dPr>
          <m:e>
            <m:r>
              <w:rPr>
                <w:rFonts w:ascii="Cambria Math" w:eastAsia="Cambria Math" w:hAnsi="Cambria Math" w:cs="Cambria Math"/>
                <w:sz w:val="24"/>
                <w:szCs w:val="24"/>
              </w:rPr>
              <m:t>S</m:t>
            </m:r>
            <m:r>
              <w:rPr>
                <w:rFonts w:ascii="Cambria Math" w:eastAsia="Cambria Math" w:hAnsi="Cambria Math" w:cs="Cambria Math"/>
              </w:rPr>
              <m:t xml:space="preserve"> </m:t>
            </m:r>
            <m:r>
              <w:rPr>
                <w:rFonts w:ascii="Cambria Math" w:eastAsia="Cambria Math" w:hAnsi="Cambria Math" w:cs="Cambria Math"/>
                <w:sz w:val="24"/>
                <w:szCs w:val="24"/>
              </w:rPr>
              <m:t>E</m:t>
            </m:r>
            <m:r>
              <w:rPr>
                <w:rFonts w:ascii="Cambria Math" w:eastAsia="Cambria Math" w:hAnsi="Cambria Math" w:cs="Cambria Math"/>
              </w:rPr>
              <m:t xml:space="preserve"> </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r>
              <w:rPr>
                <w:rFonts w:ascii="Cambria Math" w:eastAsia="Cambria Math" w:hAnsi="Cambria Math" w:cs="Cambria Math"/>
              </w:rPr>
              <m:t xml:space="preserve"> </m:t>
            </m:r>
            <m:r>
              <w:rPr>
                <w:rFonts w:ascii="Cambria Math" w:eastAsia="Cambria Math" w:hAnsi="Cambria Math" w:cs="Cambria Math"/>
                <w:sz w:val="24"/>
                <w:szCs w:val="24"/>
              </w:rPr>
              <m:t>T</m:t>
            </m:r>
            <m:r>
              <w:rPr>
                <w:rFonts w:ascii="Cambria Math" w:eastAsia="Cambria Math" w:hAnsi="Cambria Math" w:cs="Cambria Math"/>
              </w:rPr>
              <m:t xml:space="preserve"> </m:t>
            </m:r>
            <m:r>
              <w:rPr>
                <w:rFonts w:ascii="Cambria Math" w:eastAsia="Cambria Math" w:hAnsi="Cambria Math" w:cs="Cambria Math"/>
                <w:sz w:val="24"/>
                <w:szCs w:val="24"/>
              </w:rPr>
              <m:t>R</m:t>
            </m:r>
            <m:r>
              <w:rPr>
                <w:rFonts w:ascii="Cambria Math" w:eastAsia="Cambria Math" w:hAnsi="Cambria Math" w:cs="Cambria Math"/>
              </w:rPr>
              <m:t xml:space="preserve"> </m:t>
            </m:r>
            <m:r>
              <w:rPr>
                <w:rFonts w:ascii="Cambria Math" w:eastAsia="Cambria Math" w:hAnsi="Cambria Math" w:cs="Cambria Math"/>
                <w:sz w:val="24"/>
                <w:szCs w:val="24"/>
              </w:rPr>
              <m:t>L</m:t>
            </m:r>
            <m:r>
              <w:rPr>
                <w:rFonts w:ascii="Cambria Math" w:eastAsia="Cambria Math" w:hAnsi="Cambria Math" w:cs="Cambria Math"/>
              </w:rPr>
              <m:t xml:space="preserve"> </m:t>
            </m:r>
          </m:e>
        </m:d>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(3.8)</w:t>
      </w:r>
    </w:p>
    <w:p w:rsidR="006F7AC6" w:rsidRDefault="006F7AC6">
      <w:pPr>
        <w:spacing w:before="280" w:after="280" w:line="240" w:lineRule="auto"/>
        <w:rPr>
          <w:rFonts w:ascii="Times New Roman" w:eastAsia="Times New Roman" w:hAnsi="Times New Roman" w:cs="Times New Roman"/>
          <w:sz w:val="24"/>
          <w:szCs w:val="24"/>
        </w:rPr>
      </w:pP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take our   model as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dy</m:t>
            </m:r>
          </m:num>
          <m:den>
            <m:r>
              <w:rPr>
                <w:rFonts w:ascii="Cambria Math" w:eastAsia="Cambria Math" w:hAnsi="Cambria Math" w:cs="Cambria Math"/>
                <w:sz w:val="24"/>
                <w:szCs w:val="24"/>
              </w:rPr>
              <m:t>dt</m:t>
            </m:r>
          </m:den>
        </m:f>
        <m:r>
          <w:rPr>
            <w:rFonts w:ascii="Cambria Math" w:eastAsia="Cambria Math" w:hAnsi="Cambria Math" w:cs="Cambria Math"/>
            <w:sz w:val="24"/>
            <w:szCs w:val="24"/>
          </w:rPr>
          <m:t xml:space="preserve">= </m:t>
        </m:r>
        <m:r>
          <w:rPr>
            <w:rFonts w:ascii="Cambria Math" w:eastAsia="Cambria Math" w:hAnsi="Cambria Math" w:cs="Cambria Math"/>
            <w:sz w:val="24"/>
            <w:szCs w:val="24"/>
          </w:rPr>
          <m:t>v</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m:t>
        </m:r>
        <m:r>
          <w:rPr>
            <w:rFonts w:ascii="Cambria Math" w:eastAsia="Cambria Math" w:hAnsi="Cambria Math" w:cs="Cambria Math"/>
            <w:sz w:val="24"/>
            <w:szCs w:val="24"/>
          </w:rPr>
          <m:t>w</m:t>
        </m:r>
        <m:r>
          <w:rPr>
            <w:rFonts w:ascii="Cambria Math" w:eastAsia="Cambria Math" w:hAnsi="Cambria Math" w:cs="Cambria Math"/>
            <w:sz w:val="24"/>
            <w:szCs w:val="24"/>
          </w:rPr>
          <m:t>(</m:t>
        </m:r>
        <m:r>
          <w:rPr>
            <w:rFonts w:ascii="Cambria Math" w:eastAsia="Cambria Math" w:hAnsi="Cambria Math" w:cs="Cambria Math"/>
            <w:sz w:val="24"/>
            <w:szCs w:val="24"/>
          </w:rPr>
          <m:t>y</m:t>
        </m:r>
        <m:r>
          <w:rPr>
            <w:rFonts w:ascii="Cambria Math" w:eastAsia="Cambria Math" w:hAnsi="Cambria Math" w:cs="Cambria Math"/>
            <w:sz w:val="24"/>
            <w:szCs w:val="24"/>
          </w:rPr>
          <m:t>)</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(3.9)</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sz w:val="24"/>
            <w:szCs w:val="24"/>
          </w:rPr>
          <m:t>v</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m:t>
        </m:r>
        <m:d>
          <m:dPr>
            <m:ctrlPr>
              <w:rPr>
                <w:rFonts w:ascii="Cambria Math" w:eastAsia="Cambria Math" w:hAnsi="Cambria Math" w:cs="Cambria Math"/>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e>
        </m:d>
      </m:oMath>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ab/>
        <w:t xml:space="preserve">   </w:t>
      </w:r>
      <m:oMath>
        <m:r>
          <w:rPr>
            <w:rFonts w:ascii="Cambria Math" w:eastAsia="Cambria Math" w:hAnsi="Cambria Math" w:cs="Cambria Math"/>
            <w:sz w:val="24"/>
            <w:szCs w:val="24"/>
          </w:rPr>
          <m:t>w</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m:t>
        </m:r>
        <m:d>
          <m:dPr>
            <m:ctrlPr>
              <w:rPr>
                <w:rFonts w:ascii="Cambria Math" w:eastAsia="Cambria Math" w:hAnsi="Cambria Math" w:cs="Cambria Math"/>
              </w:rPr>
            </m:ctrlPr>
          </m:dPr>
          <m:e>
            <m:r>
              <w:rPr>
                <w:rFonts w:ascii="Cambria Math" w:eastAsia="Cambria Math" w:hAnsi="Cambria Math" w:cs="Cambria Math"/>
                <w:sz w:val="24"/>
                <w:szCs w:val="24"/>
              </w:rPr>
              <m:t xml:space="preserve"> (</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β</m:t>
            </m:r>
            <m:r>
              <w:rPr>
                <w:rFonts w:ascii="Cambria Math" w:eastAsia="Cambria Math" w:hAnsi="Cambria Math" w:cs="Cambria Math"/>
                <w:sz w:val="24"/>
                <w:szCs w:val="24"/>
              </w:rPr>
              <m:t>)</m:t>
            </m:r>
            <m:r>
              <w:rPr>
                <w:rFonts w:ascii="Cambria Math" w:eastAsia="Cambria Math" w:hAnsi="Cambria Math" w:cs="Cambria Math"/>
                <w:sz w:val="24"/>
                <w:szCs w:val="24"/>
              </w:rPr>
              <m:t>E</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βE</m:t>
            </m:r>
            <m:r>
              <w:rPr>
                <w:rFonts w:ascii="Cambria Math" w:eastAsia="Cambria Math" w:hAnsi="Cambria Math" w:cs="Cambria Math"/>
                <w:sz w:val="24"/>
                <w:szCs w:val="24"/>
              </w:rPr>
              <m:t>+</m:t>
            </m:r>
            <m:d>
              <m:dPr>
                <m:ctrlPr>
                  <w:rPr>
                    <w:rFonts w:ascii="Cambria Math" w:eastAsia="Cambria Math" w:hAnsi="Cambria Math" w:cs="Cambria Math"/>
                    <w:color w:val="1F1F1F"/>
                    <w:sz w:val="24"/>
                    <w:szCs w:val="24"/>
                  </w:rPr>
                </m:ctrlPr>
              </m:dPr>
              <m:e>
                <m:r>
                  <w:rPr>
                    <w:rFonts w:ascii="Cambria Math" w:eastAsia="Cambria Math" w:hAnsi="Cambria Math" w:cs="Cambria Math"/>
                    <w:sz w:val="24"/>
                    <w:szCs w:val="24"/>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γ</m:t>
                </m:r>
              </m:e>
            </m:d>
            <m:r>
              <w:rPr>
                <w:rFonts w:ascii="Cambria Math" w:eastAsia="Cambria Math" w:hAnsi="Cambria Math" w:cs="Cambria Math"/>
                <w:sz w:val="24"/>
                <w:szCs w:val="24"/>
              </w:rPr>
              <m:t>I</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γI</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δ</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ρR</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sz w:val="24"/>
                <w:szCs w:val="24"/>
              </w:rPr>
              <m:t>)</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rPr>
              <m:t xml:space="preserve"> </m:t>
            </m:r>
          </m:e>
        </m:d>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(3.10)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the jacobian matrices   for  </w:t>
      </w:r>
      <m:oMath>
        <m:r>
          <w:rPr>
            <w:rFonts w:ascii="Cambria Math" w:eastAsia="Cambria Math" w:hAnsi="Cambria Math" w:cs="Cambria Math"/>
            <w:sz w:val="24"/>
            <w:szCs w:val="24"/>
          </w:rPr>
          <m:t>v</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 and  </w:t>
      </w:r>
      <m:oMath>
        <m:r>
          <w:rPr>
            <w:rFonts w:ascii="Cambria Math" w:eastAsia="Cambria Math" w:hAnsi="Cambria Math" w:cs="Cambria Math"/>
            <w:sz w:val="24"/>
            <w:szCs w:val="24"/>
          </w:rPr>
          <m:t>w</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oMath>
      <w:r>
        <w:rPr>
          <w:rFonts w:ascii="Times New Roman" w:eastAsia="Times New Roman" w:hAnsi="Times New Roman" w:cs="Times New Roman"/>
          <w:sz w:val="24"/>
          <w:szCs w:val="24"/>
        </w:rPr>
        <w:t xml:space="preserve"> are given as </w:t>
      </w:r>
    </w:p>
    <w:p w:rsidR="006F7AC6" w:rsidRDefault="005E04D9">
      <w:pPr>
        <w:spacing w:before="280" w:after="280" w:line="240" w:lineRule="auto"/>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J</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f</m:t>
                </m:r>
              </m:sub>
            </m:sSub>
          </m:sub>
          <m:sup>
            <m:r>
              <w:rPr>
                <w:rFonts w:ascii="Cambria Math" w:eastAsia="Cambria Math" w:hAnsi="Cambria Math" w:cs="Cambria Math"/>
                <w:sz w:val="24"/>
                <w:szCs w:val="24"/>
              </w:rPr>
              <m:t>w</m:t>
            </m:r>
          </m:sup>
        </m:sSubSup>
        <m:r>
          <w:rPr>
            <w:rFonts w:ascii="Cambria Math" w:eastAsia="Cambria Math" w:hAnsi="Cambria Math" w:cs="Cambria Math"/>
            <w:sz w:val="24"/>
            <w:szCs w:val="24"/>
          </w:rPr>
          <m:t xml:space="preserve">= </m:t>
        </m:r>
        <m:d>
          <m:dPr>
            <m:ctrlPr>
              <w:rPr>
                <w:rFonts w:ascii="Cambria Math" w:eastAsia="Cambria Math" w:hAnsi="Cambria Math" w:cs="Cambria Math"/>
              </w:rPr>
            </m:ctrlPr>
          </m:dPr>
          <m:e>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β</m:t>
            </m:r>
            <m:r>
              <w:rPr>
                <w:rFonts w:ascii="Cambria Math" w:eastAsia="Cambria Math" w:hAnsi="Cambria Math" w:cs="Cambria Math"/>
                <w:sz w:val="24"/>
                <w:szCs w:val="24"/>
              </w:rPr>
              <m:t>-</m:t>
            </m:r>
            <m:r>
              <w:rPr>
                <w:rFonts w:ascii="Cambria Math" w:eastAsia="Cambria Math" w:hAnsi="Cambria Math" w:cs="Cambria Math"/>
                <w:sz w:val="24"/>
                <w:szCs w:val="24"/>
              </w:rPr>
              <m:t>τ</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β</m:t>
            </m:r>
            <m:r>
              <w:rPr>
                <w:rFonts w:ascii="Cambria Math" w:eastAsia="Cambria Math" w:hAnsi="Cambria Math" w:cs="Cambria Math"/>
              </w:rPr>
              <m:t xml:space="preserve"> </m:t>
            </m:r>
            <m:r>
              <w:rPr>
                <w:rFonts w:ascii="Cambria Math" w:eastAsia="Cambria Math" w:hAnsi="Cambria Math" w:cs="Cambria Math"/>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γ</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γ</m:t>
            </m:r>
            <m:r>
              <w:rPr>
                <w:rFonts w:ascii="Cambria Math" w:eastAsia="Cambria Math" w:hAnsi="Cambria Math" w:cs="Cambria Math"/>
              </w:rPr>
              <m:t xml:space="preserve"> </m:t>
            </m:r>
            <m:r>
              <w:rPr>
                <w:rFonts w:ascii="Cambria Math" w:eastAsia="Cambria Math" w:hAnsi="Cambria Math" w:cs="Cambria Math"/>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δ</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τ</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rPr>
              <m:t>ξ</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sz w:val="24"/>
                <w:szCs w:val="24"/>
              </w:rPr>
              <m:t>)</m:t>
            </m:r>
            <m:r>
              <w:rPr>
                <w:rFonts w:ascii="Cambria Math" w:eastAsia="Cambria Math" w:hAnsi="Cambria Math" w:cs="Cambria Math"/>
              </w:rPr>
              <m:t xml:space="preserve"> </m:t>
            </m:r>
          </m:e>
        </m:d>
      </m:oMath>
      <w:r>
        <w:rPr>
          <w:rFonts w:ascii="Times New Roman" w:eastAsia="Times New Roman" w:hAnsi="Times New Roman" w:cs="Times New Roman"/>
          <w:sz w:val="24"/>
          <w:szCs w:val="24"/>
        </w:rPr>
        <w:t xml:space="preserve">and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J</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f</m:t>
                </m:r>
              </m:sub>
            </m:sSub>
          </m:sub>
          <m:sup>
            <m:r>
              <w:rPr>
                <w:rFonts w:ascii="Cambria Math" w:eastAsia="Cambria Math" w:hAnsi="Cambria Math" w:cs="Cambria Math"/>
                <w:sz w:val="24"/>
                <w:szCs w:val="24"/>
              </w:rPr>
              <m:t>v</m:t>
            </m:r>
          </m:sup>
        </m:sSubSup>
        <m:r>
          <w:rPr>
            <w:rFonts w:ascii="Cambria Math" w:eastAsia="Cambria Math" w:hAnsi="Cambria Math" w:cs="Cambria Math"/>
            <w:sz w:val="24"/>
            <w:szCs w:val="24"/>
          </w:rPr>
          <m:t xml:space="preserve">= </m:t>
        </m:r>
        <m:d>
          <m:dPr>
            <m:ctrlPr>
              <w:rPr>
                <w:rFonts w:ascii="Cambria Math" w:eastAsia="Cambria Math" w:hAnsi="Cambria Math" w:cs="Cambria Math"/>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m:t>
                </m:r>
              </m:num>
              <m:den>
                <m:r>
                  <w:rPr>
                    <w:rFonts w:ascii="Cambria Math" w:eastAsia="Cambria Math" w:hAnsi="Cambria Math" w:cs="Cambria Math"/>
                    <w:sz w:val="24"/>
                    <w:szCs w:val="24"/>
                  </w:rPr>
                  <m:t>N</m:t>
                </m:r>
              </m:den>
            </m:f>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color w:val="1F1F1F"/>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e>
        </m:d>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        (3.11)</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basic reproduction   number is the spectral radius of   </w:t>
      </w:r>
      <m:oMath>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J</m:t>
                </m:r>
              </m:e>
              <m:sub>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f</m:t>
                    </m:r>
                  </m:sub>
                </m:sSub>
              </m:sub>
              <m:sup>
                <m:r>
                  <w:rPr>
                    <w:rFonts w:ascii="Cambria Math" w:eastAsia="Cambria Math" w:hAnsi="Cambria Math" w:cs="Cambria Math"/>
                  </w:rPr>
                  <m:t>v</m:t>
                </m:r>
              </m:sup>
            </m:sSubSup>
            <m:r>
              <w:rPr>
                <w:rFonts w:ascii="Cambria Math" w:eastAsia="Cambria Math" w:hAnsi="Cambria Math" w:cs="Cambria Math"/>
              </w:rPr>
              <m:t>(</m:t>
            </m:r>
            <m:sSup>
              <m:sSupPr>
                <m:ctrlPr>
                  <w:rPr>
                    <w:rFonts w:ascii="Cambria Math" w:eastAsia="Cambria Math" w:hAnsi="Cambria Math" w:cs="Cambria Math"/>
                  </w:rPr>
                </m:ctrlPr>
              </m:sSupPr>
              <m:e>
                <m:sSubSup>
                  <m:sSubSupPr>
                    <m:ctrlPr>
                      <w:rPr>
                        <w:rFonts w:ascii="Cambria Math" w:eastAsia="Cambria Math" w:hAnsi="Cambria Math" w:cs="Cambria Math"/>
                      </w:rPr>
                    </m:ctrlPr>
                  </m:sSubSupPr>
                  <m:e>
                    <m:r>
                      <w:rPr>
                        <w:rFonts w:ascii="Cambria Math" w:eastAsia="Cambria Math" w:hAnsi="Cambria Math" w:cs="Cambria Math"/>
                      </w:rPr>
                      <m:t>J</m:t>
                    </m:r>
                  </m:e>
                  <m:sub>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f</m:t>
                        </m:r>
                      </m:sub>
                    </m:sSub>
                  </m:sub>
                  <m:sup>
                    <m:r>
                      <w:rPr>
                        <w:rFonts w:ascii="Cambria Math" w:eastAsia="Cambria Math" w:hAnsi="Cambria Math" w:cs="Cambria Math"/>
                      </w:rPr>
                      <m:t>w</m:t>
                    </m:r>
                  </m:sup>
                </m:sSubSup>
                <m:r>
                  <w:rPr>
                    <w:rFonts w:ascii="Cambria Math" w:eastAsia="Cambria Math" w:hAnsi="Cambria Math" w:cs="Cambria Math"/>
                  </w:rPr>
                  <m:t>)</m:t>
                </m:r>
              </m:e>
              <m:sup>
                <m:r>
                  <w:rPr>
                    <w:rFonts w:ascii="Cambria Math" w:eastAsia="Cambria Math" w:hAnsi="Cambria Math" w:cs="Cambria Math"/>
                  </w:rPr>
                  <m:t>-</m:t>
                </m:r>
                <m:r>
                  <w:rPr>
                    <w:rFonts w:ascii="Cambria Math" w:eastAsia="Cambria Math" w:hAnsi="Cambria Math" w:cs="Cambria Math"/>
                  </w:rPr>
                  <m:t>1</m:t>
                </m:r>
              </m:sup>
            </m:sSup>
          </m:e>
        </m:d>
      </m:oMath>
      <w:r>
        <w:rPr>
          <w:rFonts w:ascii="Times New Roman" w:eastAsia="Times New Roman" w:hAnsi="Times New Roman" w:cs="Times New Roman"/>
          <w:sz w:val="24"/>
          <w:szCs w:val="24"/>
        </w:rPr>
        <w:t>.</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reproduction number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0</m:t>
            </m:r>
          </m:sub>
        </m:sSub>
      </m:oMath>
      <w:r>
        <w:rPr>
          <w:rFonts w:ascii="Times New Roman" w:eastAsia="Times New Roman" w:hAnsi="Times New Roman" w:cs="Times New Roman"/>
        </w:rPr>
        <w:t xml:space="preserve">  is given by</w:t>
      </w:r>
    </w:p>
    <w:p w:rsidR="006F7AC6" w:rsidRDefault="005E04D9">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1F1F1F"/>
                <w:sz w:val="24"/>
                <w:szCs w:val="24"/>
              </w:rPr>
              <m:t>λ</m:t>
            </m:r>
            <m:d>
              <m:dPr>
                <m:ctrlPr>
                  <w:rPr>
                    <w:rFonts w:ascii="Cambria Math" w:eastAsia="Cambria Math" w:hAnsi="Cambria Math" w:cs="Cambria Math"/>
                    <w:sz w:val="24"/>
                    <w:szCs w:val="24"/>
                  </w:rPr>
                </m:ctrlPr>
              </m:dPr>
              <m:e>
                <m:r>
                  <w:rPr>
                    <w:rFonts w:ascii="Cambria Math" w:eastAsia="Cambria Math" w:hAnsi="Cambria Math" w:cs="Cambria Math"/>
                    <w:color w:val="1F1F1F"/>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δ</m:t>
                </m:r>
              </m:e>
            </m:d>
            <m:r>
              <w:rPr>
                <w:rFonts w:ascii="Cambria Math" w:eastAsia="Cambria Math" w:hAnsi="Cambria Math" w:cs="Cambria Math"/>
                <w:sz w:val="24"/>
                <w:szCs w:val="24"/>
              </w:rPr>
              <m:t>[</m:t>
            </m:r>
            <m:r>
              <w:rPr>
                <w:rFonts w:ascii="Cambria Math" w:eastAsia="Cambria Math" w:hAnsi="Cambria Math" w:cs="Cambria Math"/>
                <w:sz w:val="24"/>
                <w:szCs w:val="24"/>
              </w:rPr>
              <m:t>β</m:t>
            </m:r>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σ</m:t>
                </m:r>
              </m:e>
            </m:d>
            <m:r>
              <w:rPr>
                <w:rFonts w:ascii="Cambria Math" w:eastAsia="Cambria Math" w:hAnsi="Cambria Math" w:cs="Cambria Math"/>
                <w:sz w:val="24"/>
                <w:szCs w:val="24"/>
              </w:rPr>
              <m:t>+</m:t>
            </m:r>
            <m:r>
              <w:rPr>
                <w:rFonts w:ascii="Cambria Math" w:eastAsia="Cambria Math" w:hAnsi="Cambria Math" w:cs="Cambria Math"/>
                <w:sz w:val="24"/>
                <w:szCs w:val="24"/>
              </w:rPr>
              <m:t>τσ</m:t>
            </m:r>
            <m:r>
              <w:rPr>
                <w:rFonts w:ascii="Cambria Math" w:eastAsia="Cambria Math" w:hAnsi="Cambria Math" w:cs="Cambria Math"/>
                <w:sz w:val="24"/>
                <w:szCs w:val="24"/>
              </w:rPr>
              <m:t>]</m:t>
            </m:r>
          </m:num>
          <m:den>
            <m:r>
              <w:rPr>
                <w:rFonts w:ascii="Cambria Math" w:eastAsia="Cambria Math" w:hAnsi="Cambria Math" w:cs="Cambria Math"/>
                <w:sz w:val="24"/>
                <w:szCs w:val="24"/>
              </w:rPr>
              <m:t xml:space="preserve">  </m:t>
            </m:r>
            <m:r>
              <w:rPr>
                <w:rFonts w:ascii="Cambria Math" w:eastAsia="Cambria Math" w:hAnsi="Cambria Math" w:cs="Cambria Math"/>
                <w:sz w:val="24"/>
                <w:szCs w:val="24"/>
              </w:rPr>
              <m:t>Nξ</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β</m:t>
            </m:r>
            <m:r>
              <w:rPr>
                <w:rFonts w:ascii="Cambria Math" w:eastAsia="Cambria Math" w:hAnsi="Cambria Math" w:cs="Cambria Math"/>
                <w:sz w:val="24"/>
                <w:szCs w:val="24"/>
              </w:rPr>
              <m:t>-</m:t>
            </m:r>
            <m:r>
              <w:rPr>
                <w:rFonts w:ascii="Cambria Math" w:eastAsia="Cambria Math" w:hAnsi="Cambria Math" w:cs="Cambria Math"/>
                <w:sz w:val="24"/>
                <w:szCs w:val="24"/>
              </w:rPr>
              <m:t>τ</m:t>
            </m:r>
            <m:r>
              <w:rPr>
                <w:rFonts w:ascii="Cambria Math" w:eastAsia="Cambria Math" w:hAnsi="Cambria Math" w:cs="Cambria Math"/>
                <w:sz w:val="24"/>
                <w:szCs w:val="24"/>
              </w:rPr>
              <m:t>)[</m:t>
            </m:r>
            <m:d>
              <m:dPr>
                <m:ctrlPr>
                  <w:rPr>
                    <w:rFonts w:ascii="Cambria Math" w:eastAsia="Cambria Math" w:hAnsi="Cambria Math" w:cs="Cambria Math"/>
                    <w:color w:val="1F1F1F"/>
                    <w:sz w:val="24"/>
                    <w:szCs w:val="24"/>
                  </w:rPr>
                </m:ctrlPr>
              </m:dPr>
              <m:e>
                <m:r>
                  <w:rPr>
                    <w:rFonts w:ascii="Cambria Math" w:eastAsia="Cambria Math" w:hAnsi="Cambria Math" w:cs="Cambria Math"/>
                    <w:sz w:val="24"/>
                    <w:szCs w:val="24"/>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γ</m:t>
                </m:r>
              </m:e>
            </m:d>
            <m:d>
              <m:dPr>
                <m:ctrlPr>
                  <w:rPr>
                    <w:rFonts w:ascii="Cambria Math" w:eastAsia="Cambria Math" w:hAnsi="Cambria Math" w:cs="Cambria Math"/>
                    <w:sz w:val="24"/>
                    <w:szCs w:val="24"/>
                  </w:rPr>
                </m:ctrlPr>
              </m:dPr>
              <m:e>
                <m:r>
                  <w:rPr>
                    <w:rFonts w:ascii="Cambria Math" w:eastAsia="Cambria Math" w:hAnsi="Cambria Math" w:cs="Cambria Math"/>
                    <w:color w:val="1F1F1F"/>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δ</m:t>
                </m:r>
              </m:e>
            </m:d>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σ</m:t>
                </m:r>
              </m:e>
            </m:d>
          </m:den>
        </m:f>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(3.12)</w:t>
      </w:r>
    </w:p>
    <w:p w:rsidR="006F7AC6" w:rsidRDefault="005E04D9">
      <w:pPr>
        <w:spacing w:before="280" w:after="280" w:line="240" w:lineRule="auto"/>
        <w:jc w:val="both"/>
        <w:rPr>
          <w:rFonts w:ascii="Times New Roman" w:eastAsia="Times New Roman" w:hAnsi="Times New Roman" w:cs="Times New Roman"/>
          <w:b/>
          <w:sz w:val="36"/>
          <w:szCs w:val="36"/>
        </w:rPr>
      </w:pPr>
      <w:r>
        <w:rPr>
          <w:rFonts w:ascii="Times New Roman" w:eastAsia="Times New Roman" w:hAnsi="Times New Roman" w:cs="Times New Roman"/>
          <w:sz w:val="24"/>
          <w:szCs w:val="24"/>
        </w:rPr>
        <w:t xml:space="preserve">If </w:t>
      </w:r>
      <m:oMath>
        <m:r>
          <w:rPr>
            <w:rFonts w:ascii="Cambria Math" w:eastAsia="Cambria Math" w:hAnsi="Cambria Math" w:cs="Cambria Math"/>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0</m:t>
            </m:r>
          </m:sub>
        </m:sSub>
        <m:r>
          <w:rPr>
            <w:rFonts w:ascii="Cambria Math" w:eastAsia="Cambria Math" w:hAnsi="Cambria Math" w:cs="Cambria Math"/>
          </w:rPr>
          <m:t>&lt;1</m:t>
        </m:r>
      </m:oMath>
      <w:r>
        <w:rPr>
          <w:rFonts w:ascii="Times New Roman" w:eastAsia="Times New Roman" w:hAnsi="Times New Roman" w:cs="Times New Roman"/>
          <w:sz w:val="24"/>
          <w:szCs w:val="24"/>
        </w:rPr>
        <w:t xml:space="preserve">, scrolling addiction dies out   </w:t>
      </w:r>
      <w:r>
        <w:rPr>
          <w:rFonts w:ascii="Times New Roman" w:eastAsia="Times New Roman" w:hAnsi="Times New Roman" w:cs="Times New Roman"/>
          <w:sz w:val="24"/>
          <w:szCs w:val="24"/>
        </w:rPr>
        <w:t xml:space="preserve">and if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0</m:t>
            </m:r>
          </m:sub>
        </m:sSub>
        <m:r>
          <w:rPr>
            <w:rFonts w:ascii="Cambria Math" w:eastAsia="Cambria Math" w:hAnsi="Cambria Math" w:cs="Cambria Math"/>
          </w:rPr>
          <m:t xml:space="preserve">&gt;1  </m:t>
        </m:r>
      </m:oMath>
      <w:r>
        <w:rPr>
          <w:rFonts w:ascii="Times New Roman" w:eastAsia="Times New Roman" w:hAnsi="Times New Roman" w:cs="Times New Roman"/>
          <w:sz w:val="24"/>
          <w:szCs w:val="24"/>
        </w:rPr>
        <w:t xml:space="preserve"> addiction    persists at endemic levels.</w:t>
      </w:r>
    </w:p>
    <w:p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3.5 SAM   equilibriums</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fractional system (3.1) have at the most two equilibriums which are  scrolling addiction-free equilibrium (SAFE)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E</m:t>
            </m:r>
          </m:e>
          <m:sub>
            <m:r>
              <w:rPr>
                <w:rFonts w:ascii="Cambria Math" w:eastAsia="Cambria Math" w:hAnsi="Cambria Math" w:cs="Cambria Math"/>
                <w:sz w:val="24"/>
                <w:szCs w:val="24"/>
              </w:rPr>
              <m:t>0</m:t>
            </m:r>
          </m:sub>
        </m:sSub>
        <m:r>
          <w:rPr>
            <w:rFonts w:ascii="Cambria Math" w:eastAsia="Cambria Math" w:hAnsi="Cambria Math" w:cs="Cambria Math"/>
            <w:sz w:val="24"/>
            <w:szCs w:val="24"/>
          </w:rPr>
          <m: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oMath>
      <w:r>
        <w:rPr>
          <w:rFonts w:ascii="Times New Roman" w:eastAsia="Times New Roman" w:hAnsi="Times New Roman" w:cs="Times New Roman"/>
          <w:sz w:val="24"/>
          <w:szCs w:val="24"/>
        </w:rPr>
        <w:t>,0,0,0,0,0)  and Scrolling Addiction Endemic Equ</w:t>
      </w:r>
      <w:r>
        <w:rPr>
          <w:rFonts w:ascii="Times New Roman" w:eastAsia="Times New Roman" w:hAnsi="Times New Roman" w:cs="Times New Roman"/>
          <w:sz w:val="24"/>
          <w:szCs w:val="24"/>
        </w:rPr>
        <w:t xml:space="preserve">ilibrium (SAEE)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E</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r>
              <w:rPr>
                <w:rFonts w:ascii="Cambria Math" w:eastAsia="Cambria Math" w:hAnsi="Cambria Math" w:cs="Cambria Math"/>
                <w:sz w:val="24"/>
                <w:szCs w:val="24"/>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e>
        </m:d>
      </m:oMath>
      <w:r>
        <w:rPr>
          <w:rFonts w:ascii="Times New Roman" w:eastAsia="Times New Roman" w:hAnsi="Times New Roman" w:cs="Times New Roman"/>
          <w:sz w:val="24"/>
          <w:szCs w:val="24"/>
        </w:rPr>
        <w:t xml:space="preserve"> among the population.</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Theorem 3.1</w:t>
      </w:r>
      <w:r>
        <w:rPr>
          <w:rFonts w:ascii="Times New Roman" w:eastAsia="Times New Roman" w:hAnsi="Times New Roman" w:cs="Times New Roman"/>
          <w:sz w:val="24"/>
          <w:szCs w:val="24"/>
        </w:rPr>
        <w:t xml:space="preserve">   SAM   admits a unique SAFE is   given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E</m:t>
            </m:r>
          </m:e>
          <m:sub>
            <m:r>
              <w:rPr>
                <w:rFonts w:ascii="Cambria Math" w:eastAsia="Cambria Math" w:hAnsi="Cambria Math" w:cs="Cambria Math"/>
                <w:sz w:val="24"/>
                <w:szCs w:val="24"/>
              </w:rPr>
              <m:t>0</m:t>
            </m:r>
          </m:sub>
        </m:sSub>
        <m:r>
          <w:rPr>
            <w:rFonts w:ascii="Cambria Math" w:eastAsia="Cambria Math" w:hAnsi="Cambria Math" w:cs="Cambria Math"/>
            <w:sz w:val="24"/>
            <w:szCs w:val="24"/>
          </w:rPr>
          <m: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oMath>
      <w:r>
        <w:rPr>
          <w:rFonts w:ascii="Times New Roman" w:eastAsia="Times New Roman" w:hAnsi="Times New Roman" w:cs="Times New Roman"/>
          <w:sz w:val="24"/>
          <w:szCs w:val="24"/>
        </w:rPr>
        <w:t>,0,0,0,0,0).</w:t>
      </w:r>
      <w:r>
        <w:rPr>
          <w:rFonts w:ascii="Times New Roman" w:eastAsia="Times New Roman" w:hAnsi="Times New Roman" w:cs="Times New Roman"/>
          <w:sz w:val="24"/>
          <w:szCs w:val="24"/>
        </w:rPr>
        <w:tab/>
        <w:t xml:space="preserve">        (3.13)</w:t>
      </w:r>
    </w:p>
    <w:p w:rsidR="006F7AC6" w:rsidRDefault="005E04D9">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r>
              <w:rPr>
                <w:rFonts w:ascii="Cambria Math" w:eastAsia="Cambria Math" w:hAnsi="Cambria Math" w:cs="Cambria Math"/>
                <w:sz w:val="24"/>
                <w:szCs w:val="24"/>
              </w:rPr>
              <m:t>,0,0,0,0,0</m:t>
            </m:r>
          </m:e>
        </m:d>
      </m:oMath>
      <w:r>
        <w:rPr>
          <w:rFonts w:ascii="Times New Roman" w:eastAsia="Times New Roman" w:hAnsi="Times New Roman" w:cs="Times New Roman"/>
          <w:sz w:val="24"/>
          <w:szCs w:val="24"/>
        </w:rPr>
        <w:t xml:space="preserve"> the addiction free or SAFE is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E</m:t>
            </m:r>
          </m:e>
          <m:sub>
            <m:r>
              <w:rPr>
                <w:rFonts w:ascii="Cambria Math" w:eastAsia="Cambria Math" w:hAnsi="Cambria Math" w:cs="Cambria Math"/>
                <w:sz w:val="24"/>
                <w:szCs w:val="24"/>
              </w:rPr>
              <m:t>0</m:t>
            </m:r>
          </m:sub>
        </m:sSub>
        <m:r>
          <w:rPr>
            <w:rFonts w:ascii="Cambria Math" w:eastAsia="Cambria Math" w:hAnsi="Cambria Math" w:cs="Cambria Math"/>
            <w:sz w:val="24"/>
            <w:szCs w:val="24"/>
          </w:rPr>
          <m:t xml:space="preserve"> =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r>
          <w:rPr>
            <w:rFonts w:ascii="Cambria Math" w:eastAsia="Cambria Math" w:hAnsi="Cambria Math" w:cs="Cambria Math"/>
            <w:sz w:val="24"/>
            <w:szCs w:val="24"/>
          </w:rPr>
          <m:t xml:space="preserve">,0,0,0,0,0). </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(3.14)</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Theorem.3.2   </w:t>
      </w:r>
      <w:r>
        <w:rPr>
          <w:rFonts w:ascii="Times New Roman" w:eastAsia="Times New Roman" w:hAnsi="Times New Roman" w:cs="Times New Roman"/>
          <w:sz w:val="24"/>
          <w:szCs w:val="24"/>
        </w:rPr>
        <w:t xml:space="preserve">SAM   admits a unique SAEE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E</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(3.15)</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Scrolling addiction persists in the population. given by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m:t>
            </m:r>
            <m:r>
              <w:rPr>
                <w:rFonts w:ascii="Cambria Math" w:eastAsia="Cambria Math" w:hAnsi="Cambria Math" w:cs="Cambria Math"/>
                <w:sz w:val="24"/>
                <w:szCs w:val="24"/>
              </w:rPr>
              <m:t>E</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of model (1) is det</w:t>
      </w:r>
      <w:r>
        <w:rPr>
          <w:rFonts w:ascii="Times New Roman" w:eastAsia="Times New Roman" w:hAnsi="Times New Roman" w:cs="Times New Roman"/>
          <w:sz w:val="24"/>
          <w:szCs w:val="24"/>
        </w:rPr>
        <w:t xml:space="preserve">ermined by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get the equilibria for scrolling addiction system (3.1)</w:t>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m:t>
        </m:r>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L</m:t>
        </m:r>
        <m:r>
          <w:rPr>
            <w:rFonts w:ascii="Cambria Math" w:eastAsia="Cambria Math" w:hAnsi="Cambria Math" w:cs="Cambria Math"/>
            <w:sz w:val="24"/>
            <w:szCs w:val="24"/>
          </w:rPr>
          <m:t>=0</m:t>
        </m:r>
      </m:oMath>
      <w:r>
        <w:rPr>
          <w:rFonts w:ascii="Times New Roman" w:eastAsia="Times New Roman" w:hAnsi="Times New Roman" w:cs="Times New Roman"/>
          <w:sz w:val="24"/>
          <w:szCs w:val="24"/>
        </w:rPr>
        <w:t xml:space="preserve">      (3.16</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rsidR="006F7AC6" w:rsidRDefault="005E04D9">
      <w:pPr>
        <w:tabs>
          <w:tab w:val="left" w:pos="2410"/>
        </w:tabs>
        <w:spacing w:before="280" w:after="280" w:line="240" w:lineRule="auto"/>
        <w:jc w:val="both"/>
        <w:rPr>
          <w:rFonts w:ascii="Times New Roman" w:eastAsia="Times New Roman" w:hAnsi="Times New Roman" w:cs="Times New Roman"/>
          <w:sz w:val="24"/>
          <w:szCs w:val="24"/>
        </w:rPr>
      </w:pPr>
      <m:oMath>
        <m:r>
          <w:rPr>
            <w:rFonts w:ascii="Cambria Math" w:hAnsi="Cambria Math"/>
          </w:rPr>
          <m:t>λ</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sz w:val="24"/>
            <w:szCs w:val="24"/>
          </w:rPr>
          <m:t>-</m:t>
        </m:r>
        <m:r>
          <w:rPr>
            <w:rFonts w:ascii="Cambria Math" w:eastAsia="Cambria Math" w:hAnsi="Cambria Math" w:cs="Cambria Math"/>
            <w:sz w:val="24"/>
            <w:szCs w:val="24"/>
          </w:rPr>
          <m:t>ξS</m:t>
        </m:r>
        <m:r>
          <w:rPr>
            <w:rFonts w:ascii="Cambria Math" w:eastAsia="Cambria Math" w:hAnsi="Cambria Math" w:cs="Cambria Math"/>
            <w:sz w:val="24"/>
            <w:szCs w:val="24"/>
          </w:rPr>
          <m:t>=0</m:t>
        </m:r>
      </m:oMath>
      <w:r>
        <w:rPr>
          <w:noProof/>
          <w:lang w:val="tr-TR"/>
        </w:rPr>
        <mc:AlternateContent>
          <mc:Choice Requires="wps">
            <w:drawing>
              <wp:anchor distT="0" distB="0" distL="114300" distR="114300" simplePos="0" relativeHeight="251658240" behindDoc="0" locked="0" layoutInCell="1" hidden="0" allowOverlap="1">
                <wp:simplePos x="0" y="0"/>
                <wp:positionH relativeFrom="column">
                  <wp:posOffset>1475423</wp:posOffset>
                </wp:positionH>
                <wp:positionV relativeFrom="paragraph">
                  <wp:posOffset>68263</wp:posOffset>
                </wp:positionV>
                <wp:extent cx="1241425" cy="2129155"/>
                <wp:effectExtent l="0" t="0" r="0" b="0"/>
                <wp:wrapNone/>
                <wp:docPr id="2" name="Sağ Ayraç 2"/>
                <wp:cNvGraphicFramePr/>
                <a:graphic xmlns:a="http://schemas.openxmlformats.org/drawingml/2006/main">
                  <a:graphicData uri="http://schemas.microsoft.com/office/word/2010/wordprocessingShape">
                    <wps:wsp>
                      <wps:cNvSpPr/>
                      <wps:spPr>
                        <a:xfrm>
                          <a:off x="0" y="0"/>
                          <a:ext cx="1241425" cy="2129155"/>
                        </a:xfrm>
                        <a:prstGeom prst="rightBrace">
                          <a:avLst>
                            <a:gd name="adj1" fmla="val 8333"/>
                            <a:gd name="adj2" fmla="val 50000"/>
                          </a:avLst>
                        </a:prstGeom>
                        <a:noFill/>
                        <a:ln w="9525" cap="flat" cmpd="sng">
                          <a:solidFill>
                            <a:srgbClr val="4A7DBA"/>
                          </a:solidFill>
                          <a:prstDash val="solid"/>
                          <a:round/>
                          <a:headEnd type="none" w="sm" len="sm"/>
                          <a:tailEnd type="none" w="sm" len="sm"/>
                        </a:ln>
                      </wps:spPr>
                      <wps:txbx>
                        <w:txbxContent>
                          <w:p w:rsidR="009E3D35" w:rsidRDefault="005E04D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1475423</wp:posOffset>
                </wp:positionH>
                <wp:positionV relativeFrom="paragraph">
                  <wp:posOffset>68263</wp:posOffset>
                </wp:positionV>
                <wp:extent cx="1241425" cy="2129155"/>
                <wp:effectExtent b="0" l="0" r="0" t="0"/>
                <wp:wrapNone/>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41425" cy="2129155"/>
                        </a:xfrm>
                        <a:prstGeom prst="rect"/>
                        <a:ln/>
                      </pic:spPr>
                    </pic:pic>
                  </a:graphicData>
                </a:graphic>
              </wp:anchor>
            </w:drawing>
          </mc:Fallback>
        </mc:AlternateContent>
      </w:r>
    </w:p>
    <w:p w:rsidR="006F7AC6" w:rsidRDefault="005E04D9">
      <w:pPr>
        <w:jc w:val="center"/>
        <w:rPr>
          <w:rFonts w:ascii="Cambria Math" w:eastAsia="Cambria Math" w:hAnsi="Cambria Math" w:cs="Cambria Math"/>
          <w:sz w:val="24"/>
          <w:szCs w:val="24"/>
        </w:rPr>
      </w:pPr>
      <m:oMathPara>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sz w:val="24"/>
              <w:szCs w:val="24"/>
            </w:rPr>
            <m:t>-</m:t>
          </m:r>
          <m:r>
            <w:rPr>
              <w:rFonts w:ascii="Cambria Math" w:eastAsia="Cambria Math" w:hAnsi="Cambria Math" w:cs="Cambria Math"/>
              <w:sz w:val="24"/>
              <w:szCs w:val="24"/>
            </w:rPr>
            <m:t>ξE</m:t>
          </m:r>
          <m:r>
            <w:rPr>
              <w:rFonts w:ascii="Cambria Math" w:eastAsia="Cambria Math" w:hAnsi="Cambria Math" w:cs="Cambria Math"/>
              <w:sz w:val="24"/>
              <w:szCs w:val="24"/>
            </w:rPr>
            <m:t>-</m:t>
          </m:r>
          <m:r>
            <w:rPr>
              <w:rFonts w:ascii="Cambria Math" w:eastAsia="Cambria Math" w:hAnsi="Cambria Math" w:cs="Cambria Math"/>
              <w:sz w:val="24"/>
              <w:szCs w:val="24"/>
            </w:rPr>
            <m:t>βE</m:t>
          </m:r>
          <m:r>
            <w:rPr>
              <w:rFonts w:ascii="Cambria Math" w:eastAsia="Cambria Math" w:hAnsi="Cambria Math" w:cs="Cambria Math"/>
              <w:sz w:val="24"/>
              <w:szCs w:val="24"/>
            </w:rPr>
            <m:t>=0</m:t>
          </m:r>
        </m:oMath>
      </m:oMathPara>
    </w:p>
    <w:p w:rsidR="006F7AC6" w:rsidRDefault="005E04D9">
      <w:pPr>
        <w:spacing w:before="280" w:after="280" w:line="240" w:lineRule="auto"/>
        <w:rPr>
          <w:rFonts w:ascii="Times New Roman" w:eastAsia="Times New Roman" w:hAnsi="Times New Roman" w:cs="Times New Roman"/>
          <w:sz w:val="24"/>
          <w:szCs w:val="24"/>
        </w:rPr>
      </w:pPr>
      <m:oMath>
        <m:r>
          <w:rPr>
            <w:rFonts w:ascii="Cambria Math" w:hAnsi="Cambria Math"/>
          </w:rPr>
          <m:t>β</m:t>
        </m:r>
        <m:r>
          <w:rPr>
            <w:rFonts w:ascii="Cambria Math" w:eastAsia="Cambria Math" w:hAnsi="Cambria Math" w:cs="Cambria Math"/>
            <w:sz w:val="24"/>
            <w:szCs w:val="24"/>
          </w:rPr>
          <m:t>E</m:t>
        </m:r>
        <m:r>
          <w:rPr>
            <w:rFonts w:ascii="Cambria Math" w:eastAsia="Cambria Math" w:hAnsi="Cambria Math" w:cs="Cambria Math"/>
            <w:sz w:val="24"/>
            <w:szCs w:val="24"/>
          </w:rPr>
          <m:t>(</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r>
          <w:rPr>
            <w:rFonts w:ascii="Cambria Math" w:eastAsia="Cambria Math" w:hAnsi="Cambria Math" w:cs="Cambria Math"/>
            <w:sz w:val="24"/>
            <w:szCs w:val="24"/>
          </w:rPr>
          <m:t>-</m:t>
        </m:r>
        <m:r>
          <w:rPr>
            <w:rFonts w:ascii="Cambria Math" w:eastAsia="Cambria Math" w:hAnsi="Cambria Math" w:cs="Cambria Math"/>
            <w:sz w:val="24"/>
            <w:szCs w:val="24"/>
          </w:rPr>
          <m:t>γI</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sz w:val="24"/>
            <w:szCs w:val="24"/>
          </w:rPr>
          <m:t>=0</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(3.17)</w:t>
      </w:r>
    </w:p>
    <w:p w:rsidR="006F7AC6" w:rsidRDefault="005E04D9">
      <w:pPr>
        <w:jc w:val="center"/>
        <w:rPr>
          <w:rFonts w:ascii="Cambria Math" w:eastAsia="Cambria Math" w:hAnsi="Cambria Math" w:cs="Cambria Math"/>
          <w:sz w:val="24"/>
          <w:szCs w:val="24"/>
        </w:rPr>
      </w:pPr>
      <m:oMathPara>
        <m:oMath>
          <m:r>
            <w:rPr>
              <w:rFonts w:ascii="Cambria Math" w:hAnsi="Cambria Math"/>
            </w:rPr>
            <m:t>γ</m:t>
          </m:r>
          <m:r>
            <w:rPr>
              <w:rFonts w:ascii="Cambria Math" w:eastAsia="Cambria Math" w:hAnsi="Cambria Math" w:cs="Cambria Math"/>
              <w:sz w:val="24"/>
              <w:szCs w:val="24"/>
            </w:rPr>
            <m:t>I</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δT</m:t>
          </m:r>
          <m:r>
            <w:rPr>
              <w:rFonts w:ascii="Cambria Math" w:eastAsia="Cambria Math" w:hAnsi="Cambria Math" w:cs="Cambria Math"/>
              <w:sz w:val="24"/>
              <w:szCs w:val="24"/>
            </w:rPr>
            <m:t>=0</m:t>
          </m:r>
        </m:oMath>
      </m:oMathPara>
    </w:p>
    <w:p w:rsidR="006F7AC6" w:rsidRDefault="005E04D9">
      <w:pPr>
        <w:jc w:val="center"/>
        <w:rPr>
          <w:rFonts w:ascii="Cambria Math" w:eastAsia="Cambria Math" w:hAnsi="Cambria Math" w:cs="Cambria Math"/>
          <w:sz w:val="24"/>
          <w:szCs w:val="24"/>
        </w:rPr>
      </w:pPr>
      <m:oMathPara>
        <m:oMath>
          <m:r>
            <w:rPr>
              <w:rFonts w:ascii="Cambria Math" w:hAnsi="Cambria Math"/>
            </w:rPr>
            <m:t>δ</m:t>
          </m:r>
          <m:r>
            <w:rPr>
              <w:rFonts w:ascii="Cambria Math" w:eastAsia="Cambria Math" w:hAnsi="Cambria Math" w:cs="Cambria Math"/>
              <w:sz w:val="24"/>
              <w:szCs w:val="24"/>
            </w:rPr>
            <m:t>T</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ρR</m:t>
          </m:r>
          <m:r>
            <w:rPr>
              <w:rFonts w:ascii="Cambria Math" w:eastAsia="Cambria Math" w:hAnsi="Cambria Math" w:cs="Cambria Math"/>
              <w:sz w:val="24"/>
              <w:szCs w:val="24"/>
            </w:rPr>
            <m:t>=0</m:t>
          </m:r>
        </m:oMath>
      </m:oMathPara>
    </w:p>
    <w:p w:rsidR="006F7AC6" w:rsidRDefault="005E04D9">
      <w:pPr>
        <w:jc w:val="center"/>
        <w:rPr>
          <w:rFonts w:ascii="Cambria Math" w:eastAsia="Cambria Math" w:hAnsi="Cambria Math" w:cs="Cambria Math"/>
          <w:sz w:val="24"/>
          <w:szCs w:val="24"/>
        </w:rPr>
      </w:pPr>
      <m:oMathPara>
        <m:oMath>
          <m:r>
            <w:rPr>
              <w:rFonts w:ascii="Cambria Math" w:hAnsi="Cambria Math"/>
            </w:rPr>
            <m:t>ρ</m:t>
          </m:r>
          <m:r>
            <w:rPr>
              <w:rFonts w:ascii="Cambria Math" w:eastAsia="Cambria Math" w:hAnsi="Cambria Math" w:cs="Cambria Math"/>
              <w:sz w:val="24"/>
              <w:szCs w:val="24"/>
            </w:rPr>
            <m:t>R</m:t>
          </m:r>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sz w:val="24"/>
              <w:szCs w:val="24"/>
            </w:rPr>
            <m:t>,</m:t>
          </m:r>
        </m:oMath>
      </m:oMathPara>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we solve the above equations we get</w:t>
      </w:r>
      <w:r>
        <w:rPr>
          <w:noProof/>
          <w:lang w:val="tr-TR"/>
        </w:rPr>
        <mc:AlternateContent>
          <mc:Choice Requires="wps">
            <w:drawing>
              <wp:anchor distT="0" distB="0" distL="114300" distR="114300" simplePos="0" relativeHeight="251659264" behindDoc="0" locked="0" layoutInCell="1" hidden="0" allowOverlap="1">
                <wp:simplePos x="0" y="0"/>
                <wp:positionH relativeFrom="column">
                  <wp:posOffset>3975129</wp:posOffset>
                </wp:positionH>
                <wp:positionV relativeFrom="paragraph">
                  <wp:posOffset>283528</wp:posOffset>
                </wp:positionV>
                <wp:extent cx="1241425" cy="2129155"/>
                <wp:effectExtent l="0" t="0" r="0" b="0"/>
                <wp:wrapNone/>
                <wp:docPr id="1" name="Sağ Ayraç 1"/>
                <wp:cNvGraphicFramePr/>
                <a:graphic xmlns:a="http://schemas.openxmlformats.org/drawingml/2006/main">
                  <a:graphicData uri="http://schemas.microsoft.com/office/word/2010/wordprocessingShape">
                    <wps:wsp>
                      <wps:cNvSpPr/>
                      <wps:spPr>
                        <a:xfrm>
                          <a:off x="0" y="0"/>
                          <a:ext cx="1241425" cy="2129155"/>
                        </a:xfrm>
                        <a:prstGeom prst="rightBrace">
                          <a:avLst>
                            <a:gd name="adj1" fmla="val 8333"/>
                            <a:gd name="adj2" fmla="val 50000"/>
                          </a:avLst>
                        </a:prstGeom>
                        <a:noFill/>
                        <a:ln w="9525" cap="flat" cmpd="sng">
                          <a:solidFill>
                            <a:srgbClr val="4A7DBA"/>
                          </a:solidFill>
                          <a:prstDash val="solid"/>
                          <a:round/>
                          <a:headEnd type="none" w="sm" len="sm"/>
                          <a:tailEnd type="none" w="sm" len="sm"/>
                        </a:ln>
                      </wps:spPr>
                      <wps:txbx>
                        <w:txbxContent>
                          <w:p w:rsidR="009E3D35" w:rsidRDefault="005E04D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3975129</wp:posOffset>
                </wp:positionH>
                <wp:positionV relativeFrom="paragraph">
                  <wp:posOffset>283528</wp:posOffset>
                </wp:positionV>
                <wp:extent cx="1241425" cy="2129155"/>
                <wp:effectExtent b="0" l="0" r="0" t="0"/>
                <wp:wrapNone/>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41425" cy="2129155"/>
                        </a:xfrm>
                        <a:prstGeom prst="rect"/>
                        <a:ln/>
                      </pic:spPr>
                    </pic:pic>
                  </a:graphicData>
                </a:graphic>
              </wp:anchor>
            </w:drawing>
          </mc:Fallback>
        </mc:AlternateContent>
      </w:r>
    </w:p>
    <w:p w:rsidR="006F7AC6" w:rsidRDefault="005E04D9">
      <w:pPr>
        <w:spacing w:before="280" w:after="280" w:line="240" w:lineRule="auto"/>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N</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den>
        </m:f>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F7AC6" w:rsidRDefault="005E04D9">
      <w:pPr>
        <w:spacing w:before="280" w:after="280" w:line="24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w:lastRenderedPageBreak/>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γ</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K</m:t>
            </m:r>
          </m:num>
          <m:den>
            <m:r>
              <w:rPr>
                <w:rFonts w:ascii="Cambria Math" w:eastAsia="Cambria Math" w:hAnsi="Cambria Math" w:cs="Cambria Math"/>
                <w:sz w:val="24"/>
                <w:szCs w:val="24"/>
              </w:rPr>
              <m:t>β</m:t>
            </m:r>
          </m:den>
        </m:f>
        <m:sSup>
          <m:sSupPr>
            <m:ctrlPr>
              <w:rPr>
                <w:rFonts w:ascii="Cambria Math" w:eastAsia="Cambria Math" w:hAnsi="Cambria Math" w:cs="Cambria Math"/>
                <w:sz w:val="24"/>
                <w:szCs w:val="24"/>
              </w:rPr>
            </m:ctrlPr>
          </m:sSupPr>
          <m:e>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γ</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K</m:t>
            </m:r>
            <m:r>
              <w:rPr>
                <w:rFonts w:ascii="Cambria Math" w:eastAsia="Cambria Math" w:hAnsi="Cambria Math" w:cs="Cambria Math"/>
                <w:sz w:val="24"/>
                <w:szCs w:val="24"/>
              </w:rPr>
              <m:t>)(</m:t>
            </m:r>
          </m:num>
          <m:den>
            <m:r>
              <w:rPr>
                <w:rFonts w:ascii="Cambria Math" w:eastAsia="Cambria Math" w:hAnsi="Cambria Math" w:cs="Cambria Math"/>
                <w:sz w:val="24"/>
                <w:szCs w:val="24"/>
              </w:rPr>
              <m:t>β</m:t>
            </m:r>
          </m:den>
        </m:f>
        <m:f>
          <m:fPr>
            <m:ctrlPr>
              <w:rPr>
                <w:rFonts w:ascii="Cambria Math" w:eastAsia="Cambria Math" w:hAnsi="Cambria Math" w:cs="Cambria Math"/>
                <w:sz w:val="24"/>
                <w:szCs w:val="24"/>
              </w:rPr>
            </m:ctrlPr>
          </m:fPr>
          <m:num>
            <m:r>
              <w:rPr>
                <w:rFonts w:ascii="Cambria Math" w:eastAsia="Cambria Math" w:hAnsi="Cambria Math" w:cs="Cambria Math"/>
                <w:sz w:val="24"/>
                <w:szCs w:val="24"/>
              </w:rPr>
              <m:t>ξN</m:t>
            </m:r>
            <m:r>
              <w:rPr>
                <w:rFonts w:ascii="Cambria Math" w:eastAsia="Cambria Math" w:hAnsi="Cambria Math" w:cs="Cambria Math"/>
                <w:sz w:val="24"/>
                <w:szCs w:val="24"/>
              </w:rPr>
              <m:t>)</m:t>
            </m:r>
          </m:num>
          <m:den>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1)</m:t>
        </m:r>
      </m:oMath>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ξN</m:t>
            </m:r>
          </m:num>
          <m:den>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1)</m:t>
        </m:r>
      </m:oMath>
      <w:r>
        <w:rPr>
          <w:rFonts w:ascii="Times New Roman" w:eastAsia="Times New Roman" w:hAnsi="Times New Roman" w:cs="Times New Roman"/>
          <w:sz w:val="24"/>
          <w:szCs w:val="24"/>
        </w:rPr>
        <w:t xml:space="preserve">            </w:t>
      </w:r>
    </w:p>
    <w:p w:rsidR="006F7AC6" w:rsidRDefault="005E04D9">
      <w:pPr>
        <w:tabs>
          <w:tab w:val="right" w:pos="9026"/>
        </w:tabs>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γ</m:t>
            </m:r>
          </m:num>
          <m:den>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δ</m:t>
            </m:r>
            <m:r>
              <w:rPr>
                <w:rFonts w:ascii="Cambria Math" w:eastAsia="Cambria Math" w:hAnsi="Cambria Math" w:cs="Cambria Math"/>
                <w:sz w:val="24"/>
                <w:szCs w:val="24"/>
              </w:rPr>
              <m:t>)</m:t>
            </m:r>
          </m:den>
        </m:f>
        <m:sSup>
          <m:sSupPr>
            <m:ctrlPr>
              <w:rPr>
                <w:rFonts w:ascii="Cambria Math" w:eastAsia="Cambria Math" w:hAnsi="Cambria Math" w:cs="Cambria Math"/>
                <w:sz w:val="24"/>
                <w:szCs w:val="24"/>
              </w:rPr>
            </m:ctrlPr>
          </m:sSupPr>
          <m:e>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γξN</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δ</m:t>
                </m:r>
              </m:e>
            </m:d>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1)</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(3.18)</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δ</m:t>
            </m:r>
          </m:num>
          <m:den>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ρ</m:t>
            </m:r>
            <m:r>
              <w:rPr>
                <w:rFonts w:ascii="Cambria Math" w:eastAsia="Cambria Math" w:hAnsi="Cambria Math" w:cs="Cambria Math"/>
                <w:sz w:val="24"/>
                <w:szCs w:val="24"/>
              </w:rPr>
              <m:t>)</m:t>
            </m:r>
          </m:den>
        </m:f>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δγξN</m:t>
            </m:r>
          </m:num>
          <m:den>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ρ</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δ</m:t>
                </m:r>
              </m:e>
            </m:d>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1)</m:t>
        </m:r>
      </m:oMath>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ρ</m:t>
            </m:r>
          </m:num>
          <m:den>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m:t>
            </m:r>
          </m:den>
        </m:f>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ρδγξN</m:t>
            </m:r>
          </m:num>
          <m:den>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ρ</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δ</m:t>
                </m:r>
              </m:e>
            </m:d>
            <m:r>
              <w:rPr>
                <w:rFonts w:ascii="Cambria Math" w:eastAsia="Cambria Math" w:hAnsi="Cambria Math" w:cs="Cambria Math"/>
                <w:sz w:val="24"/>
                <w:szCs w:val="24"/>
              </w:rPr>
              <m:t>(</m:t>
            </m:r>
            <m:r>
              <w:rPr>
                <w:rFonts w:ascii="Cambria Math" w:eastAsia="Cambria Math" w:hAnsi="Cambria Math" w:cs="Cambria Math"/>
                <w:sz w:val="24"/>
                <w:szCs w:val="24"/>
              </w:rPr>
              <m:t>ξ</m:t>
            </m:r>
            <m:r>
              <w:rPr>
                <w:rFonts w:ascii="Cambria Math" w:eastAsia="Cambria Math" w:hAnsi="Cambria Math" w:cs="Cambria Math"/>
                <w:sz w:val="24"/>
                <w:szCs w:val="24"/>
              </w:rPr>
              <m:t>+</m:t>
            </m:r>
            <m:r>
              <w:rPr>
                <w:rFonts w:ascii="Cambria Math" w:eastAsia="Cambria Math" w:hAnsi="Cambria Math" w:cs="Cambria Math"/>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m:t>
            </m:r>
            <m:r>
              <w:rPr>
                <w:rFonts w:ascii="Cambria Math" w:eastAsia="Cambria Math" w:hAnsi="Cambria Math" w:cs="Cambria Math"/>
                <w:sz w:val="24"/>
                <w:szCs w:val="24"/>
              </w:rPr>
              <m:t>b</m:t>
            </m:r>
          </m:den>
        </m:f>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1)</m:t>
        </m:r>
      </m:oMath>
      <w:r>
        <w:rPr>
          <w:rFonts w:ascii="Times New Roman" w:eastAsia="Times New Roman" w:hAnsi="Times New Roman" w:cs="Times New Roman"/>
          <w:sz w:val="24"/>
          <w:szCs w:val="24"/>
        </w:rPr>
        <w:t>.</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F7AC6" w:rsidRDefault="005E04D9">
      <w:pPr>
        <w:pBdr>
          <w:top w:val="nil"/>
          <w:left w:val="nil"/>
          <w:bottom w:val="nil"/>
          <w:right w:val="nil"/>
          <w:between w:val="nil"/>
        </w:pBdr>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 Stability analysis </w:t>
      </w:r>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Theorem 4.1</w:t>
      </w:r>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fractional order SAM is   locally   asymptotically stable at   SAFE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Proof </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Jacobian    matrix of</w:t>
      </w:r>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m:t>
        </m:r>
      </m:oMath>
      <w:r>
        <w:rPr>
          <w:rFonts w:ascii="Times New Roman" w:eastAsia="Times New Roman" w:hAnsi="Times New Roman" w:cs="Times New Roman"/>
          <w:color w:val="000000"/>
          <w:sz w:val="24"/>
          <w:szCs w:val="24"/>
        </w:rPr>
        <w:t xml:space="preserve"> is defined by</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m:t>
        </m:r>
        <m:d>
          <m:dPr>
            <m:ctrlPr>
              <w:rPr>
                <w:rFonts w:ascii="Times New Roman" w:eastAsia="Times New Roman" w:hAnsi="Times New Roman" w:cs="Times New Roman"/>
                <w:color w:val="000000"/>
                <w:sz w:val="24"/>
                <w:szCs w:val="24"/>
              </w:rPr>
            </m:ctrlPr>
          </m:d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b</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b</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Times New Roman" w:eastAsia="Times New Roman" w:hAnsi="Times New Roman" w:cs="Times New Roman"/>
                <w:color w:val="000000"/>
                <w:sz w:val="24"/>
                <w:szCs w:val="24"/>
              </w:rPr>
              <m:t>β</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t>
            </m:r>
            <m:r>
              <w:rPr>
                <w:rFonts w:ascii="Cambria Math" w:eastAsia="Cambria Math" w:hAnsi="Cambria Math" w:cs="Cambria Math"/>
                <w:color w:val="000000"/>
                <w:sz w:val="24"/>
                <w:szCs w:val="24"/>
              </w:rPr>
              <m:t>)</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Times New Roman" w:eastAsia="Times New Roman" w:hAnsi="Times New Roman" w:cs="Times New Roman"/>
                <w:color w:val="000000"/>
                <w:sz w:val="24"/>
                <w:szCs w:val="24"/>
              </w:rPr>
              <m:t>σ</m:t>
            </m:r>
            <m:r>
              <w:rPr>
                <w:rFonts w:ascii="Cambria Math" w:eastAsia="Cambria Math" w:hAnsi="Cambria Math" w:cs="Cambria Math"/>
                <w:color w:val="1F1F1F"/>
                <w:sz w:val="24"/>
                <w:szCs w:val="24"/>
              </w:rPr>
              <m:t xml:space="preserve"> </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Times New Roman" w:eastAsia="Times New Roman" w:hAnsi="Times New Roman" w:cs="Times New Roman"/>
                <w:color w:val="000000"/>
                <w:sz w:val="24"/>
                <w:szCs w:val="24"/>
              </w:rPr>
              <m:t>γ</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t>
                </m:r>
              </m:e>
            </m:d>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Times New Roman" w:eastAsia="Times New Roman" w:hAnsi="Times New Roman" w:cs="Times New Roman"/>
                <w:color w:val="000000"/>
                <w:sz w:val="24"/>
                <w:szCs w:val="24"/>
              </w:rPr>
              <m:t>δ</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m:t>
                </m:r>
              </m:e>
            </m:d>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Times New Roman" w:eastAsia="Times New Roman" w:hAnsi="Times New Roman" w:cs="Times New Roman"/>
                <w:color w:val="000000"/>
                <w:sz w:val="24"/>
                <w:szCs w:val="24"/>
              </w:rPr>
              <m:t>ρ</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e>
            </m:d>
            <m:r>
              <w:rPr>
                <w:rFonts w:ascii="Times New Roman" w:eastAsia="Times New Roman" w:hAnsi="Times New Roman" w:cs="Times New Roman"/>
                <w:color w:val="000000"/>
                <w:sz w:val="24"/>
                <w:szCs w:val="24"/>
              </w:rPr>
              <m:t xml:space="preserve"> </m:t>
            </m:r>
          </m:e>
        </m:d>
      </m:oMath>
      <w:r>
        <w:rPr>
          <w:rFonts w:ascii="Times New Roman" w:eastAsia="Times New Roman" w:hAnsi="Times New Roman" w:cs="Times New Roman"/>
          <w:color w:val="000000"/>
          <w:sz w:val="24"/>
          <w:szCs w:val="24"/>
        </w:rPr>
        <w:tab/>
        <w:t xml:space="preserve">          (4.1)</w:t>
      </w:r>
    </w:p>
    <w:p w:rsidR="006F7AC6" w:rsidRDefault="005E04D9">
      <w:pPr>
        <w:pBdr>
          <w:top w:val="nil"/>
          <w:left w:val="nil"/>
          <w:bottom w:val="nil"/>
          <w:right w:val="nil"/>
          <w:between w:val="nil"/>
        </w:pBdr>
        <w:tabs>
          <w:tab w:val="left" w:pos="31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the diagonal elements  of the above Jacobian matrix as </w:t>
      </w:r>
    </w:p>
    <w:p w:rsidR="006F7AC6" w:rsidRDefault="005E04D9">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ξ</m:t>
        </m:r>
      </m:oMath>
      <w:r>
        <w:rPr>
          <w:rFonts w:ascii="Times New Roman" w:eastAsia="Times New Roman" w:hAnsi="Times New Roman" w:cs="Times New Roman"/>
          <w:color w:val="000000"/>
          <w:sz w:val="24"/>
          <w:szCs w:val="24"/>
        </w:rPr>
        <w:t>,</w:t>
      </w:r>
    </w:p>
    <w:p w:rsidR="006F7AC6" w:rsidRDefault="005E04D9">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t>
        </m:r>
      </m:oMath>
      <w:r>
        <w:rPr>
          <w:rFonts w:ascii="Times New Roman" w:eastAsia="Times New Roman" w:hAnsi="Times New Roman" w:cs="Times New Roman"/>
          <w:color w:val="000000"/>
          <w:sz w:val="24"/>
          <w:szCs w:val="24"/>
        </w:rPr>
        <w:t>,</w:t>
      </w:r>
    </w:p>
    <w:p w:rsidR="006F7AC6" w:rsidRDefault="005E04D9">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m:t>
              </m:r>
            </m:e>
          </m:d>
        </m:oMath>
      </m:oMathPara>
    </w:p>
    <w:p w:rsidR="006F7AC6" w:rsidRDefault="005E04D9">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oMath>
      </m:oMathPara>
    </w:p>
    <w:p w:rsidR="006F7AC6" w:rsidRDefault="005E04D9">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m:t>
        </m:r>
      </m:oMath>
      <w:r>
        <w:rPr>
          <w:rFonts w:ascii="Times New Roman" w:eastAsia="Times New Roman" w:hAnsi="Times New Roman" w:cs="Times New Roman"/>
          <w:color w:val="000000"/>
          <w:sz w:val="24"/>
          <w:szCs w:val="24"/>
        </w:rPr>
        <w:t>,</w:t>
      </w:r>
    </w:p>
    <w:p w:rsidR="006F7AC6" w:rsidRDefault="005E04D9">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t>
        </m:r>
      </m:oMath>
      <w:r>
        <w:rPr>
          <w:rFonts w:ascii="Times New Roman" w:eastAsia="Times New Roman" w:hAnsi="Times New Roman" w:cs="Times New Roman"/>
          <w:color w:val="000000"/>
          <w:sz w:val="24"/>
          <w:szCs w:val="24"/>
        </w:rPr>
        <w:t>,</w:t>
      </w:r>
    </w:p>
    <w:p w:rsidR="006F7AC6" w:rsidRDefault="005E04D9">
      <w:pPr>
        <w:pBdr>
          <w:top w:val="nil"/>
          <w:left w:val="nil"/>
          <w:bottom w:val="nil"/>
          <w:right w:val="nil"/>
          <w:between w:val="nil"/>
        </w:pBdr>
        <w:tabs>
          <w:tab w:val="left" w:pos="31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characteristic polynomial of the above Jacobian  matrix</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6</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5</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4</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4</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λ</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6</m:t>
            </m:r>
          </m:sub>
        </m:sSub>
      </m:oMath>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(4.2)  The coefficients for the polynomial are</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 xml:space="preserve">=1  </m:t>
            </m:r>
          </m:sub>
          <m:sup>
            <m:r>
              <w:rPr>
                <w:rFonts w:ascii="Cambria Math" w:eastAsia="Cambria Math" w:hAnsi="Cambria Math" w:cs="Cambria Math"/>
                <w:color w:val="000000"/>
                <w:sz w:val="24"/>
                <w:szCs w:val="24"/>
              </w:rPr>
              <m:t>6</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 xml:space="preserve">=1  </m:t>
            </m:r>
          </m:sub>
          <m:sup>
            <m:r>
              <w:rPr>
                <w:rFonts w:ascii="Cambria Math" w:eastAsia="Cambria Math" w:hAnsi="Cambria Math" w:cs="Cambria Math"/>
                <w:color w:val="000000"/>
                <w:sz w:val="24"/>
                <w:szCs w:val="24"/>
              </w:rPr>
              <m:t>6</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bβ</m:t>
        </m:r>
      </m:oMath>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(4.3)</w:t>
      </w:r>
    </w:p>
    <w:p w:rsidR="006F7AC6" w:rsidRDefault="005E04D9">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k</m:t>
              </m:r>
              <m:r>
                <w:rPr>
                  <w:rFonts w:ascii="Cambria Math" w:eastAsia="Cambria Math" w:hAnsi="Cambria Math" w:cs="Cambria Math"/>
                  <w:color w:val="000000"/>
                  <w:sz w:val="24"/>
                  <w:szCs w:val="24"/>
                </w:rPr>
                <m:t xml:space="preserve">≤4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 xml:space="preserve">≤4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bβ</m:t>
          </m:r>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 xml:space="preserve">=1  </m:t>
              </m:r>
            </m:sub>
            <m:sup>
              <m:r>
                <w:rPr>
                  <w:rFonts w:ascii="Cambria Math" w:eastAsia="Cambria Math" w:hAnsi="Cambria Math" w:cs="Cambria Math"/>
                  <w:color w:val="000000"/>
                  <w:sz w:val="24"/>
                  <w:szCs w:val="24"/>
                </w:rPr>
                <m:t>4</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oMath>
      </m:oMathPara>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(4.4)</w:t>
      </w:r>
      <w:r>
        <w:rPr>
          <w:rFonts w:ascii="Times New Roman" w:eastAsia="Times New Roman" w:hAnsi="Times New Roman" w:cs="Times New Roman"/>
          <w:color w:val="000000"/>
          <w:sz w:val="24"/>
          <w:szCs w:val="24"/>
        </w:rPr>
        <w:tab/>
      </w:r>
    </w:p>
    <w:p w:rsidR="006F7AC6" w:rsidRDefault="005E04D9">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k</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 xml:space="preserve">≤4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l</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k</m:t>
              </m:r>
              <m:r>
                <w:rPr>
                  <w:rFonts w:ascii="Cambria Math" w:eastAsia="Cambria Math" w:hAnsi="Cambria Math" w:cs="Cambria Math"/>
                  <w:color w:val="000000"/>
                  <w:sz w:val="24"/>
                  <w:szCs w:val="24"/>
                </w:rPr>
                <m:t xml:space="preserve">≤4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oMath>
      </m:oMathPara>
    </w:p>
    <w:p w:rsidR="006F7AC6" w:rsidRDefault="005E04D9">
      <w:pPr>
        <w:pBdr>
          <w:top w:val="nil"/>
          <w:left w:val="nil"/>
          <w:bottom w:val="nil"/>
          <w:right w:val="nil"/>
          <w:between w:val="nil"/>
        </w:pBdr>
        <w:tabs>
          <w:tab w:val="left" w:pos="3108"/>
        </w:tabs>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bβ</m:t>
        </m:r>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 xml:space="preserve">≤4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(4.5)</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3</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bβ</m:t>
        </m:r>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1≤</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j</m:t>
            </m:r>
            <m:r>
              <w:rPr>
                <w:rFonts w:ascii="Cambria Math" w:eastAsia="Cambria Math" w:hAnsi="Cambria Math" w:cs="Cambria Math"/>
                <w:color w:val="000000"/>
                <w:sz w:val="24"/>
                <w:szCs w:val="24"/>
              </w:rPr>
              <m:t>&lt;</m:t>
            </m:r>
            <m:r>
              <w:rPr>
                <w:rFonts w:ascii="Cambria Math" w:eastAsia="Cambria Math" w:hAnsi="Cambria Math" w:cs="Cambria Math"/>
                <w:color w:val="000000"/>
                <w:sz w:val="24"/>
                <w:szCs w:val="24"/>
              </w:rPr>
              <m:t>k</m:t>
            </m:r>
            <m:r>
              <w:rPr>
                <w:rFonts w:ascii="Cambria Math" w:eastAsia="Cambria Math" w:hAnsi="Cambria Math" w:cs="Cambria Math"/>
                <w:color w:val="000000"/>
                <w:sz w:val="24"/>
                <w:szCs w:val="24"/>
              </w:rPr>
              <m:t xml:space="preserve">≤4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oMath>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(4.6)</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bβ</m:t>
        </m:r>
        <m:r>
          <w:rPr>
            <w:rFonts w:ascii="Cambria Math" w:eastAsia="Cambria Math" w:hAnsi="Cambria Math" w:cs="Cambria Math"/>
            <w:color w:val="1F1F1F"/>
            <w:sz w:val="24"/>
            <w:szCs w:val="24"/>
          </w:rPr>
          <m:t xml:space="preserve"> ]</m:t>
        </m:r>
      </m:oMath>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1F1F1F"/>
          <w:sz w:val="24"/>
          <w:szCs w:val="24"/>
        </w:rPr>
        <w:tab/>
      </w:r>
      <w:r>
        <w:rPr>
          <w:rFonts w:ascii="Times New Roman" w:eastAsia="Times New Roman" w:hAnsi="Times New Roman" w:cs="Times New Roman"/>
          <w:color w:val="000000"/>
          <w:sz w:val="24"/>
          <w:szCs w:val="24"/>
        </w:rPr>
        <w:t>(4.7)</w:t>
      </w:r>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clearly observe that</w:t>
      </w: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and</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oMath>
      <w:r>
        <w:rPr>
          <w:rFonts w:ascii="Times New Roman" w:eastAsia="Times New Roman" w:hAnsi="Times New Roman" w:cs="Times New Roman"/>
          <w:color w:val="000000"/>
          <w:sz w:val="24"/>
          <w:szCs w:val="24"/>
        </w:rPr>
        <w:t xml:space="preserve"> are strictly positive.</w:t>
      </w:r>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and</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&gt;0</m:t>
        </m:r>
      </m:oMath>
      <w:r>
        <w:rPr>
          <w:rFonts w:ascii="Times New Roman" w:eastAsia="Times New Roman" w:hAnsi="Times New Roman" w:cs="Times New Roman"/>
          <w:color w:val="000000"/>
          <w:sz w:val="24"/>
          <w:szCs w:val="24"/>
        </w:rPr>
        <w:t xml:space="preserve"> only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w:t>
      </w:r>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SAFE  is locally asymptotically stable only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Theorem 4.2</w:t>
      </w:r>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fractional order SAM is   globally asymptotically stable at   SAFE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us define the Lyapunov function V as </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r>
          <w:rPr>
            <w:rFonts w:ascii="Cambria Math" w:eastAsia="Cambria Math" w:hAnsi="Cambria Math" w:cs="Cambria Math"/>
            <w:color w:val="000000"/>
            <w:sz w:val="24"/>
            <w:szCs w:val="24"/>
          </w:rPr>
          <m:t>V</m:t>
        </m:r>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S</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In</m:t>
            </m:r>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In</m:t>
            </m:r>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In</m:t>
            </m:r>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In</m:t>
            </m:r>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In</m:t>
            </m:r>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In</m:t>
            </m:r>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oMath>
      <w:r>
        <w:rPr>
          <w:rFonts w:ascii="Times New Roman" w:eastAsia="Times New Roman" w:hAnsi="Times New Roman" w:cs="Times New Roman"/>
          <w:color w:val="000000"/>
          <w:sz w:val="24"/>
          <w:szCs w:val="24"/>
        </w:rPr>
        <w:tab/>
        <w:t>(4.8)</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are  the undetermined   coefficient.</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n</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(4.9)</w:t>
      </w:r>
    </w:p>
    <w:p w:rsidR="006F7AC6" w:rsidRDefault="005E04D9">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λ</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βE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δ</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ρR</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oMath>
      </m:oMathPara>
    </w:p>
    <w:p w:rsidR="006F7AC6" w:rsidRDefault="005E04D9">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λ</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βE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δT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ρR</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oMath>
      </m:oMathPara>
    </w:p>
    <w:p w:rsidR="006F7AC6" w:rsidRDefault="005E04D9">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λ</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βE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δT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ρR</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oMath>
      </m:oMathPara>
    </w:p>
    <w:p w:rsidR="006F7AC6" w:rsidRDefault="005E04D9">
      <w:pPr>
        <w:pBdr>
          <w:top w:val="nil"/>
          <w:left w:val="nil"/>
          <w:bottom w:val="nil"/>
          <w:right w:val="nil"/>
          <w:between w:val="nil"/>
        </w:pBdr>
        <w:tabs>
          <w:tab w:val="left" w:pos="1162"/>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addiction free</w:t>
      </w:r>
      <w:r>
        <w:rPr>
          <w:rFonts w:ascii="Times New Roman" w:eastAsia="Times New Roman" w:hAnsi="Times New Roman" w:cs="Times New Roman"/>
          <w:b/>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λ</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ξ</m:t>
        </m:r>
      </m:oMath>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     (4.13)</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Thus</w:t>
      </w:r>
      <w:r>
        <w:rPr>
          <w:rFonts w:ascii="Times New Roman" w:eastAsia="Times New Roman" w:hAnsi="Times New Roman" w:cs="Times New Roman"/>
          <w:b/>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&lt;0</m:t>
        </m:r>
      </m:oMath>
      <w:r>
        <w:rPr>
          <w:rFonts w:ascii="Times New Roman" w:eastAsia="Times New Roman" w:hAnsi="Times New Roman" w:cs="Times New Roman"/>
          <w:color w:val="000000"/>
          <w:sz w:val="24"/>
          <w:szCs w:val="24"/>
        </w:rPr>
        <w:t xml:space="preserve">  whenever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w:t>
      </w:r>
    </w:p>
    <w:p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fractional order SAM is globally asymptotically   stable at the  SAFE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rsidR="006F7AC6" w:rsidRDefault="005E04D9">
      <w:pPr>
        <w:jc w:val="center"/>
        <w:rPr>
          <w:rFonts w:ascii="Times New Roman" w:eastAsia="Times New Roman" w:hAnsi="Times New Roman" w:cs="Times New Roman"/>
        </w:rPr>
      </w:pPr>
      <w:r>
        <w:rPr>
          <w:rFonts w:ascii="Times New Roman" w:eastAsia="Times New Roman" w:hAnsi="Times New Roman" w:cs="Times New Roman"/>
          <w:b/>
        </w:rPr>
        <w:t>5. Optimal Control Theory</w:t>
      </w:r>
    </w:p>
    <w:p w:rsidR="006F7AC6" w:rsidRDefault="005E04D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we initially created three control variables,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w:t>
      </w:r>
      <m:oMath>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sz w:val="24"/>
          <w:szCs w:val="24"/>
        </w:rPr>
        <w:t xml:space="preserve"> based on the pr</w:t>
      </w:r>
      <w:r>
        <w:rPr>
          <w:rFonts w:ascii="Times New Roman" w:eastAsia="Times New Roman" w:hAnsi="Times New Roman" w:cs="Times New Roman"/>
          <w:sz w:val="24"/>
          <w:szCs w:val="24"/>
        </w:rPr>
        <w:t xml:space="preserve">esence status of the scrolling addiction from being hooked to scrolling since the addiction is present in the susceptible and exposed population. Among these,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 xml:space="preserve">  stands for education or awareness control, which, for instance, lowers contact rate b and su</w:t>
      </w:r>
      <w:r>
        <w:rPr>
          <w:rFonts w:ascii="Times New Roman" w:eastAsia="Times New Roman" w:hAnsi="Times New Roman" w:cs="Times New Roman"/>
          <w:sz w:val="24"/>
          <w:szCs w:val="24"/>
        </w:rPr>
        <w:t xml:space="preserve">sceptibility.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denotes prompt symptomatic treatment and rehabilitation for monitoring, which speeds up the transition from addiction to recovery and treatment.</w:t>
      </w:r>
      <m:oMath>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sz w:val="24"/>
          <w:szCs w:val="24"/>
        </w:rPr>
        <w:t xml:space="preserve"> stands for relapse prevention control, which lowers immunity loss and relapse. The forward</w:t>
      </w:r>
      <w:r>
        <w:rPr>
          <w:rFonts w:ascii="Times New Roman" w:eastAsia="Times New Roman" w:hAnsi="Times New Roman" w:cs="Times New Roman"/>
          <w:sz w:val="24"/>
          <w:szCs w:val="24"/>
        </w:rPr>
        <w:t xml:space="preserve">-backward scanning algorithm optimizes the control function. We obtain the following equation based on our control variables,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w:t>
      </w:r>
      <m:oMath>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sz w:val="24"/>
          <w:szCs w:val="24"/>
        </w:rPr>
        <w:t xml:space="preserve">  </w:t>
      </w:r>
    </w:p>
    <w:p w:rsidR="006F7AC6" w:rsidRDefault="005E04D9">
      <w:pPr>
        <w:pBdr>
          <w:top w:val="nil"/>
          <w:left w:val="nil"/>
          <w:bottom w:val="nil"/>
          <w:right w:val="nil"/>
          <w:between w:val="nil"/>
        </w:pBdr>
        <w:spacing w:before="280" w:after="280" w:line="240" w:lineRule="auto"/>
        <w:jc w:val="both"/>
        <w:rPr>
          <w:color w:val="000000"/>
          <w:sz w:val="24"/>
          <w:szCs w:val="24"/>
        </w:rPr>
      </w:pP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λ</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ξS</m:t>
        </m:r>
        <m:r>
          <w:rPr>
            <w:rFonts w:ascii="Cambria Math" w:eastAsia="Cambria Math" w:hAnsi="Cambria Math" w:cs="Cambria Math"/>
            <w:color w:val="000000"/>
            <w:sz w:val="24"/>
            <w:szCs w:val="24"/>
          </w:rPr>
          <m:t>,</m:t>
        </m:r>
      </m:oMath>
      <w:r>
        <w:rPr>
          <w:noProof/>
          <w:lang w:val="tr-TR"/>
        </w:rPr>
        <mc:AlternateContent>
          <mc:Choice Requires="wps">
            <w:drawing>
              <wp:anchor distT="0" distB="0" distL="114300" distR="114300" simplePos="0" relativeHeight="251660288" behindDoc="0" locked="0" layoutInCell="1" hidden="0" allowOverlap="1">
                <wp:simplePos x="0" y="0"/>
                <wp:positionH relativeFrom="column">
                  <wp:posOffset>3772107</wp:posOffset>
                </wp:positionH>
                <wp:positionV relativeFrom="paragraph">
                  <wp:posOffset>-3840</wp:posOffset>
                </wp:positionV>
                <wp:extent cx="768350" cy="2413588"/>
                <wp:effectExtent l="0" t="0" r="0" b="0"/>
                <wp:wrapNone/>
                <wp:docPr id="3" name="Sağ Ayraç 3"/>
                <wp:cNvGraphicFramePr/>
                <a:graphic xmlns:a="http://schemas.openxmlformats.org/drawingml/2006/main">
                  <a:graphicData uri="http://schemas.microsoft.com/office/word/2010/wordprocessingShape">
                    <wps:wsp>
                      <wps:cNvSpPr/>
                      <wps:spPr>
                        <a:xfrm>
                          <a:off x="0" y="0"/>
                          <a:ext cx="768350" cy="2413588"/>
                        </a:xfrm>
                        <a:prstGeom prst="rightBrace">
                          <a:avLst>
                            <a:gd name="adj1" fmla="val 8333"/>
                            <a:gd name="adj2" fmla="val 49542"/>
                          </a:avLst>
                        </a:prstGeom>
                        <a:noFill/>
                        <a:ln w="9525" cap="flat" cmpd="sng">
                          <a:solidFill>
                            <a:srgbClr val="4A7DBA"/>
                          </a:solidFill>
                          <a:prstDash val="solid"/>
                          <a:round/>
                          <a:headEnd type="none" w="sm" len="sm"/>
                          <a:tailEnd type="none" w="sm" len="sm"/>
                        </a:ln>
                      </wps:spPr>
                      <wps:txbx>
                        <w:txbxContent>
                          <w:p w:rsidR="009E3D35" w:rsidRDefault="005E04D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3772107</wp:posOffset>
                </wp:positionH>
                <wp:positionV relativeFrom="paragraph">
                  <wp:posOffset>-3840</wp:posOffset>
                </wp:positionV>
                <wp:extent cx="768350" cy="2413588"/>
                <wp:effectExtent b="0" l="0" r="0" t="0"/>
                <wp:wrapNone/>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68350" cy="2413588"/>
                        </a:xfrm>
                        <a:prstGeom prst="rect"/>
                        <a:ln/>
                      </pic:spPr>
                    </pic:pic>
                  </a:graphicData>
                </a:graphic>
              </wp:anchor>
            </w:drawing>
          </mc:Fallback>
        </mc:AlternateContent>
      </w:r>
    </w:p>
    <w:p w:rsidR="006F7AC6" w:rsidRDefault="005E04D9">
      <w:pPr>
        <w:pBdr>
          <w:top w:val="nil"/>
          <w:left w:val="nil"/>
          <w:bottom w:val="nil"/>
          <w:right w:val="nil"/>
          <w:between w:val="nil"/>
        </w:pBdr>
        <w:spacing w:before="280" w:after="280" w:line="240" w:lineRule="auto"/>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6F7AC6" w:rsidRDefault="005E04D9">
      <w:pPr>
        <w:pBdr>
          <w:top w:val="nil"/>
          <w:left w:val="nil"/>
          <w:bottom w:val="nil"/>
          <w:right w:val="nil"/>
          <w:between w:val="nil"/>
        </w:pBdr>
        <w:spacing w:before="280" w:after="280" w:line="240" w:lineRule="auto"/>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βE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γ</m:t>
        </m:r>
        <m:r>
          <w:rPr>
            <w:rFonts w:ascii="Cambria Math" w:eastAsia="Cambria Math" w:hAnsi="Cambria Math" w:cs="Cambria Math"/>
            <w:color w:val="000000"/>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(5.1)</w:t>
      </w:r>
    </w:p>
    <w:p w:rsidR="006F7AC6" w:rsidRDefault="005E04D9">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γ</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I</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δT</m:t>
          </m:r>
          <m:r>
            <w:rPr>
              <w:rFonts w:ascii="Cambria Math" w:eastAsia="Cambria Math" w:hAnsi="Cambria Math" w:cs="Cambria Math"/>
              <w:color w:val="000000"/>
              <w:sz w:val="24"/>
              <w:szCs w:val="24"/>
            </w:rPr>
            <m:t>,</m:t>
          </m:r>
        </m:oMath>
      </m:oMathPara>
    </w:p>
    <w:p w:rsidR="006F7AC6" w:rsidRDefault="005E04D9">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m:t>
          </m:r>
          <m:r>
            <w:rPr>
              <w:rFonts w:ascii="Cambria Math" w:eastAsia="Cambria Math" w:hAnsi="Cambria Math" w:cs="Cambria Math"/>
              <w:color w:val="1F1F1F"/>
              <w:sz w:val="24"/>
              <w:szCs w:val="24"/>
            </w:rPr>
            <m:t>ρ</m:t>
          </m:r>
          <m:d>
            <m:dPr>
              <m:ctrlPr>
                <w:rPr>
                  <w:rFonts w:ascii="Cambria Math" w:eastAsia="Cambria Math" w:hAnsi="Cambria Math" w:cs="Cambria Math"/>
                  <w:color w:val="1F1F1F"/>
                  <w:sz w:val="24"/>
                  <w:szCs w:val="24"/>
                </w:rPr>
              </m:ctrlPr>
            </m:dPr>
            <m:e>
              <m:r>
                <w:rPr>
                  <w:rFonts w:ascii="Cambria Math" w:eastAsia="Cambria Math" w:hAnsi="Cambria Math" w:cs="Cambria Math"/>
                  <w:color w:val="1F1F1F"/>
                  <w:sz w:val="24"/>
                  <w:szCs w:val="24"/>
                </w:rPr>
                <m:t>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d>
          <m:r>
            <w:rPr>
              <w:rFonts w:ascii="Cambria Math" w:eastAsia="Cambria Math" w:hAnsi="Cambria Math" w:cs="Cambria Math"/>
              <w:color w:val="1F1F1F"/>
              <w:sz w:val="24"/>
              <w:szCs w:val="24"/>
            </w:rPr>
            <m:t>)</m:t>
          </m:r>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oMath>
      </m:oMathPara>
    </w:p>
    <w:p w:rsidR="006F7AC6" w:rsidRDefault="005E04D9">
      <w:pPr>
        <w:pBdr>
          <w:top w:val="nil"/>
          <w:left w:val="nil"/>
          <w:bottom w:val="nil"/>
          <w:right w:val="nil"/>
          <w:between w:val="nil"/>
        </w:pBdr>
        <w:spacing w:before="280" w:after="280" w:line="240" w:lineRule="auto"/>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t</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ρ</m:t>
        </m:r>
        <m:d>
          <m:dPr>
            <m:ctrlPr>
              <w:rPr>
                <w:rFonts w:ascii="Cambria Math" w:eastAsia="Cambria Math" w:hAnsi="Cambria Math" w:cs="Cambria Math"/>
                <w:color w:val="1F1F1F"/>
                <w:sz w:val="24"/>
                <w:szCs w:val="24"/>
              </w:rPr>
            </m:ctrlPr>
          </m:dPr>
          <m:e>
            <m:r>
              <w:rPr>
                <w:rFonts w:ascii="Cambria Math" w:eastAsia="Cambria Math" w:hAnsi="Cambria Math" w:cs="Cambria Math"/>
                <w:color w:val="1F1F1F"/>
                <w:sz w:val="24"/>
                <w:szCs w:val="24"/>
              </w:rPr>
              <m:t>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d>
        <m:r>
          <w:rPr>
            <w:rFonts w:ascii="Cambria Math" w:eastAsia="Cambria Math" w:hAnsi="Cambria Math" w:cs="Cambria Math"/>
            <w:color w:val="000000"/>
            <w:sz w:val="24"/>
            <w:szCs w:val="24"/>
          </w:rPr>
          <m:t>R</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σ</m:t>
        </m:r>
        <m:r>
          <w:rPr>
            <w:rFonts w:ascii="Cambria Math" w:eastAsia="Cambria Math" w:hAnsi="Cambria Math" w:cs="Cambria Math"/>
            <w:color w:val="1F1F1F"/>
            <w:sz w:val="24"/>
            <w:szCs w:val="24"/>
          </w:rPr>
          <m:t>(1-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r>
          <w:rPr>
            <w:rFonts w:ascii="Cambria Math" w:eastAsia="Cambria Math" w:hAnsi="Cambria Math" w:cs="Cambria Math"/>
            <w:color w:val="000000"/>
            <w:sz w:val="24"/>
            <w:szCs w:val="24"/>
          </w:rPr>
          <m:t>,</m:t>
        </m:r>
      </m:oMath>
    </w:p>
    <w:p w:rsidR="006F7AC6" w:rsidRDefault="006F7AC6">
      <w:pPr>
        <w:spacing w:after="0" w:line="240" w:lineRule="auto"/>
      </w:pPr>
    </w:p>
    <w:p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Subject to the initial condition</w:t>
      </w:r>
    </w:p>
    <w:p w:rsidR="006F7AC6" w:rsidRDefault="005E04D9">
      <w:pPr>
        <w:spacing w:after="0" w:line="240" w:lineRule="auto"/>
        <w:ind w:firstLine="720"/>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ab/>
        <w:t>(5.2)</w:t>
      </w:r>
    </w:p>
    <w:p w:rsidR="006F7AC6" w:rsidRDefault="006F7AC6">
      <w:pPr>
        <w:spacing w:after="0" w:line="240" w:lineRule="auto"/>
        <w:rPr>
          <w:rFonts w:ascii="Times New Roman" w:eastAsia="Times New Roman" w:hAnsi="Times New Roman" w:cs="Times New Roman"/>
          <w:b/>
          <w:sz w:val="24"/>
          <w:szCs w:val="24"/>
        </w:rPr>
      </w:pPr>
    </w:p>
    <w:p w:rsidR="006F7AC6" w:rsidRDefault="005E04D9">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our system three control variables are applied in optimal control analysis with the two primary goals of minimizing control costs and controlling addiction. To do this, we present the objective function that follows. The objec</w:t>
      </w:r>
      <w:r>
        <w:rPr>
          <w:rFonts w:ascii="Times New Roman" w:eastAsia="Times New Roman" w:hAnsi="Times New Roman" w:cs="Times New Roman"/>
          <w:sz w:val="24"/>
          <w:szCs w:val="24"/>
        </w:rPr>
        <w:t xml:space="preserve">tive functional for the minimization problem is as follows, </w:t>
      </w:r>
    </w:p>
    <w:p w:rsidR="006F7AC6" w:rsidRDefault="005E04D9">
      <w:pPr>
        <w:spacing w:after="0" w:line="240" w:lineRule="auto"/>
        <w:ind w:firstLine="720"/>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O</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mini</m:t>
            </m:r>
          </m:e>
          <m:sub>
            <m:d>
              <m:dPr>
                <m:ctrlPr>
                  <w:rPr>
                    <w:rFonts w:ascii="Cambria Math" w:eastAsia="Cambria Math" w:hAnsi="Cambria Math" w:cs="Cambria Math"/>
                    <w:color w:val="1F1F1F"/>
                    <w:sz w:val="24"/>
                    <w:szCs w:val="24"/>
                  </w:rPr>
                </m:ctrlPr>
              </m:d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1F1F1F"/>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1F1F1F"/>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d>
          </m:sub>
        </m:sSub>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f</m:t>
                </m:r>
              </m:sub>
            </m:sSub>
          </m:sup>
          <m:e/>
        </m:nary>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r>
          <w:rPr>
            <w:rFonts w:ascii="Cambria Math" w:eastAsia="Cambria Math" w:hAnsi="Cambria Math" w:cs="Cambria Math"/>
            <w:sz w:val="24"/>
            <w:szCs w:val="24"/>
          </w:rPr>
          <m:t>S</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r>
          <w:rPr>
            <w:rFonts w:ascii="Cambria Math" w:eastAsia="Cambria Math" w:hAnsi="Cambria Math" w:cs="Cambria Math"/>
            <w:sz w:val="24"/>
            <w:szCs w:val="24"/>
          </w:rPr>
          <m:t>L</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sSup>
              <m:sSupPr>
                <m:ctrlPr>
                  <w:rPr>
                    <w:rFonts w:ascii="Cambria Math" w:eastAsia="Cambria Math" w:hAnsi="Cambria Math" w:cs="Cambria Math"/>
                    <w:sz w:val="24"/>
                    <w:szCs w:val="24"/>
                  </w:rPr>
                </m:ctrlPr>
              </m:sSup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4</m:t>
                </m:r>
              </m:sub>
            </m:sSub>
            <m:sSup>
              <m:sSupPr>
                <m:ctrlPr>
                  <w:rPr>
                    <w:rFonts w:ascii="Cambria Math" w:eastAsia="Cambria Math" w:hAnsi="Cambria Math" w:cs="Cambria Math"/>
                    <w:sz w:val="24"/>
                    <w:szCs w:val="24"/>
                  </w:rPr>
                </m:ctrlPr>
              </m:sSup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5</m:t>
                </m:r>
              </m:sub>
            </m:sSub>
            <m:sSup>
              <m:sSupPr>
                <m:ctrlPr>
                  <w:rPr>
                    <w:rFonts w:ascii="Cambria Math" w:eastAsia="Cambria Math" w:hAnsi="Cambria Math" w:cs="Cambria Math"/>
                    <w:sz w:val="24"/>
                    <w:szCs w:val="24"/>
                  </w:rPr>
                </m:ctrlPr>
              </m:sSup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sup>
                <m:r>
                  <w:rPr>
                    <w:rFonts w:ascii="Cambria Math" w:eastAsia="Cambria Math" w:hAnsi="Cambria Math" w:cs="Cambria Math"/>
                    <w:sz w:val="24"/>
                    <w:szCs w:val="24"/>
                  </w:rPr>
                  <m:t>2</m:t>
                </m:r>
              </m:sup>
            </m:sSup>
          </m:e>
        </m:d>
        <m:r>
          <w:rPr>
            <w:rFonts w:ascii="Cambria Math" w:eastAsia="Cambria Math" w:hAnsi="Cambria Math" w:cs="Cambria Math"/>
            <w:sz w:val="24"/>
            <w:szCs w:val="24"/>
          </w:rPr>
          <m:t>dt</m:t>
        </m:r>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(5.3)</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000000"/>
          <w:sz w:val="24"/>
          <w:szCs w:val="24"/>
        </w:rPr>
        <w:t xml:space="preserve">each control is bounded  </w:t>
      </w:r>
      <m:oMath>
        <m:r>
          <w:rPr>
            <w:rFonts w:ascii="Cambria Math" w:eastAsia="Cambria Math" w:hAnsi="Cambria Math" w:cs="Cambria Math"/>
            <w:color w:val="000000"/>
            <w:sz w:val="24"/>
            <w:szCs w:val="24"/>
          </w:rPr>
          <m:t>0≤</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i</m:t>
            </m:r>
          </m:sub>
        </m:sSub>
        <m:r>
          <w:rPr>
            <w:rFonts w:ascii="Cambria Math" w:eastAsia="Cambria Math" w:hAnsi="Cambria Math" w:cs="Cambria Math"/>
            <w:color w:val="1F1F1F"/>
            <w:sz w:val="24"/>
            <w:szCs w:val="24"/>
          </w:rPr>
          <m:t>≤1</m:t>
        </m:r>
      </m:oMath>
      <w:r>
        <w:rPr>
          <w:rFonts w:ascii="Times New Roman" w:eastAsia="Times New Roman" w:hAnsi="Times New Roman" w:cs="Times New Roman"/>
          <w:color w:val="1F1F1F"/>
          <w:sz w:val="24"/>
          <w:szCs w:val="24"/>
        </w:rPr>
        <w:t>.  i= 1,2,3.</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weight constants of  </w:t>
      </w:r>
      <m:oMath>
        <m:r>
          <w:rPr>
            <w:rFonts w:ascii="Cambria Math" w:eastAsia="Cambria Math" w:hAnsi="Cambria Math" w:cs="Cambria Math"/>
            <w:sz w:val="24"/>
            <w:szCs w:val="24"/>
          </w:rPr>
          <m:t>S</m:t>
        </m:r>
        <m:r>
          <w:rPr>
            <w:rFonts w:ascii="Cambria Math" w:eastAsia="Cambria Math" w:hAnsi="Cambria Math" w:cs="Cambria Math"/>
            <w:sz w:val="24"/>
            <w:szCs w:val="24"/>
          </w:rPr>
          <m:t>,</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r>
          <w:rPr>
            <w:rFonts w:ascii="Cambria Math" w:eastAsia="Cambria Math" w:hAnsi="Cambria Math" w:cs="Cambria Math"/>
            <w:sz w:val="24"/>
            <w:szCs w:val="24"/>
          </w:rPr>
          <m:t xml:space="preserve"> </m:t>
        </m:r>
        <m:r>
          <w:rPr>
            <w:rFonts w:ascii="Cambria Math" w:eastAsia="Cambria Math" w:hAnsi="Cambria Math" w:cs="Cambria Math"/>
            <w:sz w:val="24"/>
            <w:szCs w:val="24"/>
          </w:rPr>
          <m:t>and</m:t>
        </m:r>
        <m:r>
          <w:rPr>
            <w:rFonts w:ascii="Cambria Math" w:eastAsia="Cambria Math" w:hAnsi="Cambria Math" w:cs="Cambria Math"/>
            <w:sz w:val="24"/>
            <w:szCs w:val="24"/>
          </w:rPr>
          <m:t xml:space="preserve"> </m:t>
        </m:r>
        <m:r>
          <w:rPr>
            <w:rFonts w:ascii="Cambria Math" w:eastAsia="Cambria Math" w:hAnsi="Cambria Math" w:cs="Cambria Math"/>
            <w:sz w:val="24"/>
            <w:szCs w:val="24"/>
          </w:rPr>
          <m:t>L</m:t>
        </m:r>
      </m:oMath>
      <w:r>
        <w:rPr>
          <w:rFonts w:ascii="Times New Roman" w:eastAsia="Times New Roman" w:hAnsi="Times New Roman" w:cs="Times New Roman"/>
          <w:sz w:val="24"/>
          <w:szCs w:val="24"/>
        </w:rPr>
        <w:t xml:space="preserve"> are denoted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 </m:t>
        </m:r>
        <m:r>
          <w:rPr>
            <w:rFonts w:ascii="Cambria Math" w:eastAsia="Cambria Math" w:hAnsi="Cambria Math" w:cs="Cambria Math"/>
            <w:sz w:val="24"/>
            <w:szCs w:val="24"/>
          </w:rPr>
          <m:t>and</m:t>
        </m:r>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 xml:space="preserve">, while the weight constants of the control variables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1F1F1F"/>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1F1F1F"/>
            <w:sz w:val="24"/>
            <w:szCs w:val="24"/>
          </w:rPr>
          <m:t xml:space="preserve"> </m:t>
        </m:r>
        <m:r>
          <w:rPr>
            <w:rFonts w:ascii="Cambria Math" w:eastAsia="Cambria Math" w:hAnsi="Cambria Math" w:cs="Cambria Math"/>
            <w:color w:val="1F1F1F"/>
            <w:sz w:val="24"/>
            <w:szCs w:val="24"/>
          </w:rPr>
          <m:t>and</m:t>
        </m:r>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sz w:val="24"/>
          <w:szCs w:val="24"/>
        </w:rPr>
        <w:t xml:space="preserve"> are denoted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4</m:t>
            </m:r>
          </m:sub>
        </m:sSub>
        <m:r>
          <w:rPr>
            <w:rFonts w:ascii="Cambria Math" w:eastAsia="Cambria Math" w:hAnsi="Cambria Math" w:cs="Cambria Math"/>
            <w:sz w:val="24"/>
            <w:szCs w:val="24"/>
          </w:rPr>
          <m:t xml:space="preserve"> </m:t>
        </m:r>
        <m:r>
          <w:rPr>
            <w:rFonts w:ascii="Cambria Math" w:eastAsia="Cambria Math" w:hAnsi="Cambria Math" w:cs="Cambria Math"/>
            <w:sz w:val="24"/>
            <w:szCs w:val="24"/>
          </w:rPr>
          <m:t>and</m:t>
        </m:r>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5</m:t>
            </m:r>
          </m:sub>
        </m:sSub>
      </m:oMath>
      <w:r>
        <w:rPr>
          <w:rFonts w:ascii="Times New Roman" w:eastAsia="Times New Roman" w:hAnsi="Times New Roman" w:cs="Times New Roman"/>
          <w:sz w:val="24"/>
          <w:szCs w:val="24"/>
        </w:rPr>
        <w:t xml:space="preserve">.Additionally, these control variables are defined as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 xml:space="preserve"> for </w:t>
      </w:r>
      <m:oMath>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to lessen vulnerability and exposure to addictive scrolling,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 xml:space="preserve"> for </w:t>
      </w:r>
      <m:oMath>
        <m:r>
          <w:rPr>
            <w:rFonts w:ascii="Cambria Math" w:eastAsia="Cambria Math" w:hAnsi="Cambria Math" w:cs="Cambria Math"/>
            <w:sz w:val="24"/>
            <w:szCs w:val="24"/>
          </w:rPr>
          <m:t>I</m:t>
        </m:r>
      </m:oMath>
      <w:r>
        <w:rPr>
          <w:rFonts w:ascii="Times New Roman" w:eastAsia="Times New Roman" w:hAnsi="Times New Roman" w:cs="Times New Roman"/>
          <w:sz w:val="24"/>
          <w:szCs w:val="24"/>
        </w:rPr>
        <w:t xml:space="preserve"> to improve recovery and treatment success, and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sz w:val="24"/>
          <w:szCs w:val="24"/>
        </w:rPr>
        <w:t xml:space="preserve"> for</w:t>
      </w:r>
      <m:oMath>
        <m:r>
          <w:rPr>
            <w:rFonts w:ascii="Cambria Math" w:eastAsia="Cambria Math" w:hAnsi="Cambria Math" w:cs="Cambria Math"/>
            <w:sz w:val="24"/>
            <w:szCs w:val="24"/>
          </w:rPr>
          <m:t xml:space="preserve"> </m:t>
        </m:r>
        <m:r>
          <w:rPr>
            <w:rFonts w:ascii="Cambria Math" w:eastAsia="Cambria Math" w:hAnsi="Cambria Math" w:cs="Cambria Math"/>
            <w:sz w:val="24"/>
            <w:szCs w:val="24"/>
          </w:rPr>
          <m:t>L</m:t>
        </m:r>
      </m:oMath>
      <w:r>
        <w:rPr>
          <w:rFonts w:ascii="Times New Roman" w:eastAsia="Times New Roman" w:hAnsi="Times New Roman" w:cs="Times New Roman"/>
          <w:sz w:val="24"/>
          <w:szCs w:val="24"/>
        </w:rPr>
        <w:t xml:space="preserve"> to lessen immunity loss and relapse.</w:t>
      </w:r>
    </w:p>
    <w:p w:rsidR="006F7AC6" w:rsidRDefault="005E04D9">
      <w:pPr>
        <w:spacing w:after="0" w:line="240" w:lineRule="auto"/>
        <w:ind w:firstLine="720"/>
      </w:pPr>
      <w:r>
        <w:rPr>
          <w:rFonts w:ascii="Times New Roman" w:eastAsia="Times New Roman" w:hAnsi="Times New Roman" w:cs="Times New Roman"/>
          <w:sz w:val="24"/>
          <w:szCs w:val="24"/>
        </w:rPr>
        <w:t xml:space="preserve">Only terms that can benefit from these controls have been assigned these parameters. For example, the term </w:t>
      </w:r>
      <m:oMath>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r>
              <w:rPr>
                <w:rFonts w:ascii="Cambria Math" w:eastAsia="Cambria Math" w:hAnsi="Cambria Math" w:cs="Cambria Math"/>
              </w:rPr>
              <m:t>SI</m:t>
            </m:r>
          </m:num>
          <m:den>
            <m:r>
              <w:rPr>
                <w:rFonts w:ascii="Cambria Math" w:eastAsia="Cambria Math" w:hAnsi="Cambria Math" w:cs="Cambria Math"/>
              </w:rPr>
              <m:t>N</m:t>
            </m:r>
          </m:den>
        </m:f>
      </m:oMath>
      <w:r>
        <w:t xml:space="preserve">, </w:t>
      </w:r>
      <w:r>
        <w:rPr>
          <w:rFonts w:ascii="Times New Roman" w:eastAsia="Times New Roman" w:hAnsi="Times New Roman" w:cs="Times New Roman"/>
          <w:sz w:val="24"/>
          <w:szCs w:val="24"/>
        </w:rPr>
        <w:t>describes the population among sus</w:t>
      </w:r>
      <w:r>
        <w:rPr>
          <w:rFonts w:ascii="Times New Roman" w:eastAsia="Times New Roman" w:hAnsi="Times New Roman" w:cs="Times New Roman"/>
          <w:sz w:val="24"/>
          <w:szCs w:val="24"/>
        </w:rPr>
        <w:t>ceptible interacting users with infected ones. As a result, in comparison to other populations, the control parameter will effectively affect these variables.</w:t>
      </w:r>
    </w:p>
    <w:p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Fractional optimum control issues can now be solved using  Pontryagin's  maximum principle (PMP).</w:t>
      </w:r>
      <w:r>
        <w:rPr>
          <w:rFonts w:ascii="Times New Roman" w:eastAsia="Times New Roman" w:hAnsi="Times New Roman" w:cs="Times New Roman"/>
          <w:sz w:val="24"/>
          <w:szCs w:val="24"/>
        </w:rPr>
        <w:t xml:space="preserve"> </w:t>
      </w:r>
    </w:p>
    <w:p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Hamiltonian function is defined by</w:t>
      </w:r>
    </w:p>
    <w:p w:rsidR="006F7AC6" w:rsidRDefault="005E04D9">
      <w:pPr>
        <w:spacing w:line="24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H</m:t>
        </m:r>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sz w:val="24"/>
            <w:szCs w:val="24"/>
          </w:rPr>
          <m:t xml:space="preserve"> </m:t>
        </m:r>
        <m:r>
          <w:rPr>
            <w:rFonts w:ascii="Cambria Math" w:eastAsia="Cambria Math" w:hAnsi="Cambria Math" w:cs="Cambria Math"/>
          </w:rPr>
          <m:t>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color w:val="1F1F1F"/>
          </w:rPr>
          <m:t xml:space="preserve"> </m:t>
        </m:r>
        <m:r>
          <w:rPr>
            <w:rFonts w:ascii="Cambria Math" w:eastAsia="Cambria Math" w:hAnsi="Cambria Math" w:cs="Cambria Math"/>
          </w:rPr>
          <m:t>I</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r>
          <w:rPr>
            <w:rFonts w:ascii="Cambria Math" w:eastAsia="Cambria Math" w:hAnsi="Cambria Math" w:cs="Cambria Math"/>
          </w:rPr>
          <m:t>L</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sSup>
              <m:sSupPr>
                <m:ctrlPr>
                  <w:rPr>
                    <w:rFonts w:ascii="Cambria Math" w:eastAsia="Cambria Math" w:hAnsi="Cambria Math" w:cs="Cambria Math"/>
                  </w:rPr>
                </m:ctrlPr>
              </m:sSupPr>
              <m:e>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p>
              <m:sSupPr>
                <m:ctrlPr>
                  <w:rPr>
                    <w:rFonts w:ascii="Cambria Math" w:eastAsia="Cambria Math" w:hAnsi="Cambria Math" w:cs="Cambria Math"/>
                  </w:rPr>
                </m:ctrlPr>
              </m:sSupPr>
              <m:e>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5</m:t>
                </m:r>
              </m:sub>
            </m:sSub>
            <m:sSup>
              <m:sSupPr>
                <m:ctrlPr>
                  <w:rPr>
                    <w:rFonts w:ascii="Cambria Math" w:eastAsia="Cambria Math" w:hAnsi="Cambria Math" w:cs="Cambria Math"/>
                  </w:rPr>
                </m:ctrlPr>
              </m:sSupPr>
              <m:e>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sup>
                <m:r>
                  <w:rPr>
                    <w:rFonts w:ascii="Cambria Math" w:eastAsia="Cambria Math" w:hAnsi="Cambria Math" w:cs="Cambria Math"/>
                  </w:rPr>
                  <m:t>2</m:t>
                </m:r>
              </m:sup>
            </m:sSup>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d>
          <m:dPr>
            <m:ctrlPr>
              <w:rPr>
                <w:rFonts w:ascii="Cambria Math" w:eastAsia="Cambria Math" w:hAnsi="Cambria Math" w:cs="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S</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2</m:t>
            </m:r>
          </m:sub>
        </m:sSub>
        <m:d>
          <m:dPr>
            <m:ctrlPr>
              <w:rPr>
                <w:rFonts w:ascii="Cambria Math" w:eastAsia="Cambria Math" w:hAnsi="Cambria Math" w:cs="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E</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e>
        </m:d>
        <m:r>
          <w:rPr>
            <w:rFonts w:ascii="Cambria Math" w:eastAsia="Cambria Math" w:hAnsi="Cambria Math" w:cs="Cambria Math"/>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3</m:t>
            </m:r>
          </m:sub>
        </m:sSub>
        <m:d>
          <m:dPr>
            <m:ctrlPr>
              <w:rPr>
                <w:rFonts w:ascii="Cambria Math" w:eastAsia="Cambria Math" w:hAnsi="Cambria Math" w:cs="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4</m:t>
            </m:r>
          </m:sub>
        </m:s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5</m:t>
            </m:r>
          </m:sub>
        </m:s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6</m:t>
            </m:r>
          </m:sub>
        </m:s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     (5.4)</w:t>
      </w:r>
    </w:p>
    <w:p w:rsidR="006F7AC6" w:rsidRDefault="005E04D9">
      <w:pPr>
        <w:jc w:val="both"/>
        <w:rPr>
          <w:rFonts w:ascii="Times New Roman" w:eastAsia="Times New Roman" w:hAnsi="Times New Roman" w:cs="Times New Roman"/>
        </w:rPr>
      </w:pPr>
      <w:r>
        <w:t xml:space="preserve"> </w:t>
      </w:r>
      <w:r>
        <w:rPr>
          <w:rFonts w:ascii="Times New Roman" w:eastAsia="Times New Roman" w:hAnsi="Times New Roman" w:cs="Times New Roman"/>
        </w:rPr>
        <w:t xml:space="preserve">The adjoint variables </w:t>
      </w:r>
      <m:oMath>
        <m:sSub>
          <m:sSubPr>
            <m:ctrlPr>
              <w:rPr>
                <w:rFonts w:ascii="Cambria Math" w:eastAsia="Cambria Math" w:hAnsi="Cambria Math" w:cs="Cambria Math"/>
              </w:rPr>
            </m:ctrlPr>
          </m:sSubPr>
          <m:e>
            <m:r>
              <w:rPr>
                <w:rFonts w:ascii="Cambria Math" w:hAnsi="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 xml:space="preserve"> &amp; </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oMath>
      <w:r>
        <w:rPr>
          <w:rFonts w:ascii="Times New Roman" w:eastAsia="Times New Roman" w:hAnsi="Times New Roman" w:cs="Times New Roman"/>
        </w:rPr>
        <w:t xml:space="preserve"> correspond to the state variables </w:t>
      </w:r>
      <m:oMath>
        <m:r>
          <w:rPr>
            <w:rFonts w:ascii="Cambria Math" w:eastAsia="Cambria Math" w:hAnsi="Cambria Math" w:cs="Cambria Math"/>
          </w:rPr>
          <m:t>S</m:t>
        </m:r>
        <m:r>
          <w:rPr>
            <w:rFonts w:ascii="Cambria Math" w:eastAsia="Cambria Math" w:hAnsi="Cambria Math" w:cs="Cambria Math"/>
            <w:sz w:val="24"/>
            <w:szCs w:val="24"/>
          </w:rPr>
          <m:t>,</m:t>
        </m:r>
        <m:r>
          <w:rPr>
            <w:rFonts w:ascii="Cambria Math" w:eastAsia="Cambria Math" w:hAnsi="Cambria Math" w:cs="Cambria Math"/>
          </w:rPr>
          <m:t>E</m:t>
        </m:r>
        <m:r>
          <w:rPr>
            <w:rFonts w:ascii="Cambria Math" w:eastAsia="Cambria Math" w:hAnsi="Cambria Math" w:cs="Cambria Math"/>
            <w:sz w:val="24"/>
            <w:szCs w:val="24"/>
          </w:rPr>
          <m:t>,</m:t>
        </m:r>
        <m:r>
          <w:rPr>
            <w:rFonts w:ascii="Cambria Math" w:eastAsia="Cambria Math" w:hAnsi="Cambria Math" w:cs="Cambria Math"/>
          </w:rPr>
          <m:t>I</m:t>
        </m:r>
        <m:r>
          <w:rPr>
            <w:rFonts w:ascii="Cambria Math" w:eastAsia="Cambria Math" w:hAnsi="Cambria Math" w:cs="Cambria Math"/>
            <w:sz w:val="24"/>
            <w:szCs w:val="24"/>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sz w:val="24"/>
            <w:szCs w:val="24"/>
          </w:rPr>
          <m:t xml:space="preserve"> &amp; </m:t>
        </m:r>
        <m:r>
          <w:rPr>
            <w:rFonts w:ascii="Cambria Math" w:eastAsia="Cambria Math" w:hAnsi="Cambria Math" w:cs="Cambria Math"/>
          </w:rPr>
          <m:t>L</m:t>
        </m:r>
      </m:oMath>
      <w:r>
        <w:rPr>
          <w:rFonts w:ascii="Times New Roman" w:eastAsia="Times New Roman" w:hAnsi="Times New Roman" w:cs="Times New Roman"/>
          <w:sz w:val="24"/>
          <w:szCs w:val="24"/>
        </w:rPr>
        <w:t xml:space="preserve">  respectively</w:t>
      </w:r>
    </w:p>
    <w:p w:rsidR="006F7AC6" w:rsidRDefault="005E04D9">
      <w:pPr>
        <w:jc w:val="both"/>
        <w:rPr>
          <w:rFonts w:ascii="Times New Roman" w:eastAsia="Times New Roman" w:hAnsi="Times New Roman" w:cs="Times New Roman"/>
          <w:color w:val="FF0000"/>
        </w:rPr>
      </w:pPr>
      <w:r>
        <w:rPr>
          <w:rFonts w:ascii="Times New Roman" w:eastAsia="Times New Roman" w:hAnsi="Times New Roman" w:cs="Times New Roman"/>
        </w:rPr>
        <w:t xml:space="preserve"> Next, we will use Agrawal’s method to solve fractional optimal control problems (FOCP) [38]. </w:t>
      </w:r>
    </w:p>
    <w:p w:rsidR="006F7AC6" w:rsidRDefault="005E04D9">
      <w:pPr>
        <w:jc w:val="both"/>
        <w:rPr>
          <w:rFonts w:ascii="Times New Roman" w:eastAsia="Times New Roman" w:hAnsi="Times New Roman" w:cs="Times New Roman"/>
          <w:color w:val="FF0000"/>
        </w:rPr>
      </w:pPr>
      <w:r>
        <w:rPr>
          <w:rFonts w:ascii="Times New Roman" w:eastAsia="Times New Roman" w:hAnsi="Times New Roman" w:cs="Times New Roman"/>
        </w:rPr>
        <w:t xml:space="preserve">Theorem 5.1.  Set </w:t>
      </w:r>
      <m:oMath>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1</m:t>
            </m:r>
          </m:sub>
          <m:sup>
            <m:r>
              <w:rPr>
                <w:rFonts w:ascii="Cambria Math" w:eastAsia="Cambria Math" w:hAnsi="Cambria Math" w:cs="Cambria Math"/>
              </w:rPr>
              <m:t>*</m:t>
            </m:r>
          </m:sup>
        </m:sSubSup>
      </m:oMath>
      <w:r>
        <w:rPr>
          <w:rFonts w:ascii="Times New Roman" w:eastAsia="Times New Roman" w:hAnsi="Times New Roman" w:cs="Times New Roman"/>
        </w:rPr>
        <w:t>,</w:t>
      </w:r>
      <m:oMath>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2</m:t>
            </m:r>
          </m:sub>
          <m:sup>
            <m:r>
              <w:rPr>
                <w:rFonts w:ascii="Cambria Math" w:eastAsia="Cambria Math" w:hAnsi="Cambria Math" w:cs="Cambria Math"/>
              </w:rPr>
              <m:t>*</m:t>
            </m:r>
          </m:sup>
        </m:sSubSup>
      </m:oMath>
      <w:r>
        <w:rPr>
          <w:rFonts w:ascii="Times New Roman" w:eastAsia="Times New Roman" w:hAnsi="Times New Roman" w:cs="Times New Roman"/>
        </w:rP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3</m:t>
            </m:r>
          </m:sub>
          <m:sup>
            <m:r>
              <w:rPr>
                <w:rFonts w:ascii="Cambria Math" w:eastAsia="Cambria Math" w:hAnsi="Cambria Math" w:cs="Cambria Math"/>
              </w:rPr>
              <m:t>*</m:t>
            </m:r>
          </m:sup>
        </m:sSubSup>
      </m:oMath>
      <w:r>
        <w:rPr>
          <w:rFonts w:ascii="Times New Roman" w:eastAsia="Times New Roman" w:hAnsi="Times New Roman" w:cs="Times New Roman"/>
        </w:rPr>
        <w:t xml:space="preserve"> for the</w:t>
      </w:r>
      <w:r>
        <w:rPr>
          <w:rFonts w:ascii="Times New Roman" w:eastAsia="Times New Roman" w:hAnsi="Times New Roman" w:cs="Times New Roman"/>
        </w:rPr>
        <w:t xml:space="preserve"> control system of control variables . Then the control variable can be expressed as</w:t>
      </w:r>
    </w:p>
    <w:p w:rsidR="006F7AC6" w:rsidRDefault="005E04D9">
      <w:pPr>
        <w:ind w:firstLine="720"/>
        <w:jc w:val="both"/>
      </w:pPr>
      <m:oMath>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1</m:t>
            </m:r>
          </m:sub>
          <m:sup>
            <m:r>
              <w:rPr>
                <w:rFonts w:ascii="Cambria Math" w:eastAsia="Cambria Math" w:hAnsi="Cambria Math" w:cs="Cambria Math"/>
              </w:rPr>
              <m:t>*</m:t>
            </m:r>
          </m:sup>
        </m:sSub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r>
                      <w:rPr>
                        <w:rFonts w:ascii="Cambria Math" w:eastAsia="Cambria Math" w:hAnsi="Cambria Math" w:cs="Cambria Math"/>
                      </w:rPr>
                      <m:t>SI</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den>
                </m:f>
              </m:e>
            </m:d>
            <m:r>
              <w:rPr>
                <w:rFonts w:ascii="Cambria Math" w:eastAsia="Cambria Math" w:hAnsi="Cambria Math" w:cs="Cambria Math"/>
              </w:rPr>
              <m:t xml:space="preserve"> </m:t>
            </m:r>
          </m:e>
        </m:d>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2</m:t>
            </m:r>
          </m:sub>
          <m:sup>
            <m:r>
              <w:rPr>
                <w:rFonts w:ascii="Cambria Math" w:eastAsia="Cambria Math" w:hAnsi="Cambria Math" w:cs="Cambria Math"/>
              </w:rPr>
              <m:t>*</m:t>
            </m:r>
          </m:sup>
        </m:sSub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I</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den>
                </m:f>
              </m:e>
            </m:d>
            <m:r>
              <w:rPr>
                <w:rFonts w:ascii="Cambria Math" w:eastAsia="Cambria Math" w:hAnsi="Cambria Math" w:cs="Cambria Math"/>
              </w:rPr>
              <m:t xml:space="preserve"> </m:t>
            </m:r>
          </m:e>
        </m:d>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3</m:t>
            </m:r>
          </m:sub>
          <m:sup>
            <m:r>
              <w:rPr>
                <w:rFonts w:ascii="Cambria Math" w:eastAsia="Cambria Math" w:hAnsi="Cambria Math" w:cs="Cambria Math"/>
              </w:rPr>
              <m:t>*</m:t>
            </m:r>
          </m:sup>
        </m:sSub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e>
                    </m:d>
                    <m:r>
                      <w:rPr>
                        <w:rFonts w:ascii="Cambria Math" w:eastAsia="Cambria Math" w:hAnsi="Cambria Math" w:cs="Cambria Math"/>
                      </w:rPr>
                      <m:t>L</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den>
                </m:f>
              </m:e>
            </m:d>
            <m:r>
              <w:rPr>
                <w:rFonts w:ascii="Cambria Math" w:eastAsia="Cambria Math" w:hAnsi="Cambria Math" w:cs="Cambria Math"/>
              </w:rPr>
              <m:t xml:space="preserve"> </m:t>
            </m:r>
          </m:e>
        </m:d>
        <m:r>
          <w:rPr>
            <w:rFonts w:ascii="Cambria Math" w:eastAsia="Cambria Math" w:hAnsi="Cambria Math" w:cs="Cambria Math"/>
          </w:rPr>
          <m:t xml:space="preserve">  </m:t>
        </m:r>
      </m:oMath>
      <w:r>
        <w:tab/>
      </w:r>
      <w:r>
        <w:tab/>
      </w:r>
      <w:r>
        <w:tab/>
      </w:r>
      <w:r>
        <w:tab/>
      </w:r>
      <w:r>
        <w:tab/>
      </w:r>
      <w:r>
        <w:tab/>
        <w:t xml:space="preserve">            (5.5)</w:t>
      </w:r>
    </w:p>
    <w:p w:rsidR="006F7AC6" w:rsidRDefault="005E04D9">
      <w:pPr>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where the adoint variables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 xml:space="preserve"> </m:t>
        </m:r>
        <m:r>
          <w:rPr>
            <w:rFonts w:ascii="Cambria Math" w:eastAsia="Cambria Math" w:hAnsi="Cambria Math" w:cs="Cambria Math"/>
          </w:rPr>
          <m:t>and</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oMath>
      <w:r>
        <w:rPr>
          <w:rFonts w:ascii="Times New Roman" w:eastAsia="Times New Roman" w:hAnsi="Times New Roman" w:cs="Times New Roman"/>
        </w:rPr>
        <w:t xml:space="preserve"> satisfying </w:t>
      </w:r>
    </w:p>
    <w:p w:rsidR="006F7AC6" w:rsidRDefault="005E04D9">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ξΦ</m:t>
              </m:r>
            </m:e>
            <m:sub>
              <m:r>
                <w:rPr>
                  <w:rFonts w:ascii="Cambria Math" w:eastAsia="Cambria Math" w:hAnsi="Cambria Math" w:cs="Cambria Math"/>
                </w:rPr>
                <m:t>1</m:t>
              </m:r>
            </m:sub>
          </m:sSub>
        </m:oMath>
      </m:oMathPara>
    </w:p>
    <w:p w:rsidR="006F7AC6" w:rsidRDefault="005E04D9">
      <w:pPr>
        <w:spacing w:line="240" w:lineRule="auto"/>
        <w:jc w:val="both"/>
        <w:rPr>
          <w:rFonts w:ascii="Times New Roman" w:eastAsia="Times New Roman" w:hAnsi="Times New Roman" w:cs="Times New Roman"/>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β</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ξ</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τ</m:t>
        </m:r>
      </m:oMath>
      <w:r>
        <w:rPr>
          <w:rFonts w:ascii="Times New Roman" w:eastAsia="Times New Roman" w:hAnsi="Times New Roman" w:cs="Times New Roman"/>
        </w:rPr>
        <w:t xml:space="preserve"> </w:t>
      </w:r>
    </w:p>
    <w:p w:rsidR="006F7AC6" w:rsidRDefault="005E04D9">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3</m:t>
            </m:r>
          </m:sub>
        </m:sSub>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m:t>
        </m:r>
        <m:r>
          <w:rPr>
            <w:rFonts w:ascii="Cambria Math" w:eastAsia="Cambria Math" w:hAnsi="Cambria Math" w:cs="Cambria Math"/>
          </w:rPr>
          <m:t>γ</m:t>
        </m:r>
        <m:sSub>
          <m:sSubPr>
            <m:ctrlPr>
              <w:rPr>
                <w:rFonts w:ascii="Cambria Math" w:eastAsia="Cambria Math" w:hAnsi="Cambria Math" w:cs="Cambria Math"/>
                <w:color w:val="1F1F1F"/>
              </w:rPr>
            </m:ctrlPr>
          </m:sSubPr>
          <m:e>
            <m:r>
              <w:rPr>
                <w:rFonts w:ascii="Cambria Math" w:eastAsia="Cambria Math" w:hAnsi="Cambria Math" w:cs="Cambria Math"/>
                <w:color w:val="1F1F1F"/>
              </w:rPr>
              <m:t>+</m:t>
            </m:r>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e>
        </m:d>
        <m:r>
          <w:rPr>
            <w:rFonts w:ascii="Cambria Math" w:eastAsia="Cambria Math" w:hAnsi="Cambria Math" w:cs="Cambria Math"/>
          </w:rPr>
          <m:t xml:space="preserve">+ </m:t>
        </m:r>
        <m:r>
          <w:rPr>
            <w:rFonts w:ascii="Cambria Math" w:eastAsia="Cambria Math" w:hAnsi="Cambria Math" w:cs="Cambria Math"/>
          </w:rPr>
          <m:t>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oMath>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t>(5.6)</w:t>
      </w:r>
    </w:p>
    <w:p w:rsidR="006F7AC6" w:rsidRDefault="005E04D9">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4</m:t>
              </m:r>
            </m:sub>
          </m:sSub>
          <m:r>
            <w:rPr>
              <w:rFonts w:ascii="Cambria Math" w:eastAsia="Cambria Math" w:hAnsi="Cambria Math" w:cs="Cambria Math"/>
            </w:rPr>
            <m:t xml:space="preserve">= </m:t>
          </m:r>
          <m:r>
            <w:rPr>
              <w:rFonts w:ascii="Cambria Math" w:eastAsia="Cambria Math" w:hAnsi="Cambria Math" w:cs="Cambria Math"/>
            </w:rPr>
            <m:t>δ</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e>
          </m:d>
          <m:r>
            <w:rPr>
              <w:rFonts w:ascii="Cambria Math" w:eastAsia="Cambria Math" w:hAnsi="Cambria Math" w:cs="Cambria Math"/>
            </w:rPr>
            <m:t>+</m:t>
          </m:r>
          <m:r>
            <w:rPr>
              <w:rFonts w:ascii="Cambria Math" w:eastAsia="Cambria Math" w:hAnsi="Cambria Math" w:cs="Cambria Math"/>
            </w:rPr>
            <m:t>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oMath>
      </m:oMathPara>
    </w:p>
    <w:p w:rsidR="006F7AC6" w:rsidRDefault="005E04D9">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5</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e>
          </m:d>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5</m:t>
              </m:r>
            </m:sub>
          </m:sSub>
          <m:r>
            <w:rPr>
              <w:rFonts w:ascii="Cambria Math" w:eastAsia="Cambria Math" w:hAnsi="Cambria Math" w:cs="Cambria Math"/>
            </w:rPr>
            <m:t>ξ</m:t>
          </m:r>
          <m:r>
            <w:rPr>
              <w:rFonts w:ascii="Cambria Math" w:eastAsia="Cambria Math" w:hAnsi="Cambria Math" w:cs="Cambria Math"/>
            </w:rPr>
            <m:t xml:space="preserve"> </m:t>
          </m:r>
        </m:oMath>
      </m:oMathPara>
    </w:p>
    <w:p w:rsidR="006F7AC6" w:rsidRDefault="005E04D9">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6</m:t>
              </m:r>
            </m:sub>
          </m:sSub>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σ</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ξ</m:t>
          </m:r>
        </m:oMath>
      </m:oMathPara>
    </w:p>
    <w:p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have boundary conditions  </w:t>
      </w:r>
      <m:oMath>
        <m:sSub>
          <m:sSubPr>
            <m:ctrlPr>
              <w:rPr>
                <w:rFonts w:ascii="Cambria Math" w:eastAsia="Cambria Math" w:hAnsi="Cambria Math" w:cs="Cambria Math"/>
              </w:rPr>
            </m:ctrlPr>
          </m:sSubPr>
          <m:e>
            <m:r>
              <w:rPr>
                <w:rFonts w:ascii="Cambria Math" w:hAnsi="Cambria Math"/>
              </w:rPr>
              <m:t>Φ</m:t>
            </m:r>
          </m:e>
          <m:sub>
            <m:r>
              <w:rPr>
                <w:rFonts w:ascii="Cambria Math" w:eastAsia="Cambria Math" w:hAnsi="Cambria Math" w:cs="Cambria Math"/>
              </w:rPr>
              <m:t>1</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=0,</m:t>
        </m:r>
      </m:oMath>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of adjoint variables can be formed from the Hamiltonian function using the following relations and have boundary conditions.</w:t>
      </w:r>
    </w:p>
    <w:p w:rsidR="006F7AC6" w:rsidRDefault="005E04D9">
      <w:pPr>
        <w:spacing w:line="240" w:lineRule="auto"/>
        <w:jc w:val="both"/>
        <w:rPr>
          <w:rFonts w:ascii="Times New Roman" w:eastAsia="Times New Roman" w:hAnsi="Times New Roman" w:cs="Times New Roman"/>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r>
              <w:rPr>
                <w:rFonts w:ascii="Cambria Math" w:eastAsia="Cambria Math" w:hAnsi="Cambria Math" w:cs="Cambria Math"/>
              </w:rPr>
              <m:t>S</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1</m:t>
            </m:r>
          </m:sub>
        </m:sSub>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r>
              <w:rPr>
                <w:rFonts w:ascii="Cambria Math" w:eastAsia="Cambria Math" w:hAnsi="Cambria Math" w:cs="Cambria Math"/>
              </w:rPr>
              <m:t>+</m:t>
            </m:r>
            <m:r>
              <w:rPr>
                <w:rFonts w:ascii="Cambria Math" w:eastAsia="Cambria Math" w:hAnsi="Cambria Math" w:cs="Cambria Math"/>
              </w:rPr>
              <m:t>ξ</m:t>
            </m:r>
          </m:e>
        </m:d>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Φ</m:t>
            </m:r>
          </m:e>
          <m:sub>
            <m:r>
              <w:rPr>
                <w:rFonts w:ascii="Cambria Math" w:eastAsia="Cambria Math" w:hAnsi="Cambria Math" w:cs="Cambria Math"/>
              </w:rPr>
              <m:t>2</m:t>
            </m:r>
          </m:sub>
        </m:sSub>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ξΦ</m:t>
            </m:r>
          </m:e>
          <m:sub>
            <m:r>
              <w:rPr>
                <w:rFonts w:ascii="Cambria Math" w:eastAsia="Cambria Math" w:hAnsi="Cambria Math" w:cs="Cambria Math"/>
              </w:rPr>
              <m:t>1</m:t>
            </m:r>
          </m:sub>
        </m:sSub>
      </m:oMath>
      <w:r>
        <w:rPr>
          <w:rFonts w:ascii="Times New Roman" w:eastAsia="Times New Roman" w:hAnsi="Times New Roman" w:cs="Times New Roman"/>
        </w:rPr>
        <w:t xml:space="preserve">, </w:t>
      </w:r>
    </w:p>
    <w:p w:rsidR="006F7AC6" w:rsidRDefault="005E04D9">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m:t>
            </m:r>
            <m:r>
              <w:rPr>
                <w:rFonts w:ascii="Cambria Math" w:eastAsia="Cambria Math" w:hAnsi="Cambria Math" w:cs="Cambria Math"/>
              </w:rPr>
              <m:t>∂E</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ξ</m:t>
            </m:r>
            <m:r>
              <w:rPr>
                <w:rFonts w:ascii="Cambria Math" w:eastAsia="Cambria Math" w:hAnsi="Cambria Math" w:cs="Cambria Math"/>
              </w:rPr>
              <m:t>+</m:t>
            </m:r>
            <m:r>
              <w:rPr>
                <w:rFonts w:ascii="Cambria Math" w:eastAsia="Cambria Math" w:hAnsi="Cambria Math" w:cs="Cambria Math"/>
              </w:rPr>
              <m:t>β</m:t>
            </m:r>
            <m:r>
              <w:rPr>
                <w:rFonts w:ascii="Cambria Math" w:eastAsia="Cambria Math" w:hAnsi="Cambria Math" w:cs="Cambria Math"/>
              </w:rPr>
              <m:t>-</m:t>
            </m:r>
            <m:r>
              <w:rPr>
                <w:rFonts w:ascii="Cambria Math" w:eastAsia="Cambria Math" w:hAnsi="Cambria Math" w:cs="Cambria Math"/>
              </w:rPr>
              <m:t>τ</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β</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τ</m:t>
        </m:r>
        <m:r>
          <w:rPr>
            <w:rFonts w:ascii="Cambria Math" w:eastAsia="Cambria Math" w:hAnsi="Cambria Math" w:cs="Cambria Math"/>
          </w:rPr>
          <m:t>=</m:t>
        </m:r>
        <m:r>
          <w:rPr>
            <w:rFonts w:ascii="Cambria Math" w:eastAsia="Cambria Math" w:hAnsi="Cambria Math" w:cs="Cambria Math"/>
          </w:rPr>
          <m:t>β</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ξ</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τ</m:t>
        </m:r>
      </m:oMath>
      <w:r>
        <w:rPr>
          <w:rFonts w:ascii="Times New Roman" w:eastAsia="Times New Roman" w:hAnsi="Times New Roman" w:cs="Times New Roman"/>
        </w:rPr>
        <w:t xml:space="preserve"> </w:t>
      </w:r>
    </w:p>
    <w:p w:rsidR="006F7AC6" w:rsidRDefault="005E04D9">
      <w:r>
        <w:rPr>
          <w:rFonts w:ascii="Times New Roman" w:eastAsia="Times New Roman" w:hAnsi="Times New Roman" w:cs="Times New Roman"/>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3</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m:t>
            </m:r>
            <m:r>
              <w:rPr>
                <w:rFonts w:ascii="Cambria Math" w:eastAsia="Cambria Math" w:hAnsi="Cambria Math" w:cs="Cambria Math"/>
              </w:rPr>
              <m:t>∂I</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1</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2</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d>
          <m:dPr>
            <m:ctrlPr>
              <w:rPr>
                <w:rFonts w:ascii="Cambria Math" w:eastAsia="Cambria Math" w:hAnsi="Cambria Math" w:cs="Cambria Math"/>
              </w:rPr>
            </m:ctrlPr>
          </m:dPr>
          <m:e>
            <m:r>
              <w:rPr>
                <w:rFonts w:ascii="Cambria Math" w:eastAsia="Cambria Math" w:hAnsi="Cambria Math" w:cs="Cambria Math"/>
              </w:rPr>
              <m:t>ξ</m:t>
            </m:r>
            <m:r>
              <w:rPr>
                <w:rFonts w:ascii="Cambria Math" w:eastAsia="Cambria Math" w:hAnsi="Cambria Math" w:cs="Cambria Math"/>
                <w:color w:val="1F1F1F"/>
              </w:rPr>
              <m:t>+</m:t>
            </m:r>
            <m:r>
              <w:rPr>
                <w:rFonts w:ascii="Cambria Math" w:eastAsia="Cambria Math" w:hAnsi="Cambria Math" w:cs="Cambria Math"/>
                <w:color w:val="1F1F1F"/>
              </w:rPr>
              <m:t>γ</m:t>
            </m:r>
            <m:r>
              <w:rPr>
                <w:rFonts w:ascii="Cambria Math" w:eastAsia="Cambria Math" w:hAnsi="Cambria Math" w:cs="Cambria Math"/>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r>
          <w:rPr>
            <w:rFonts w:ascii="Cambria Math" w:eastAsia="Cambria Math" w:hAnsi="Cambria Math" w:cs="Cambria Math"/>
          </w:rPr>
          <m:t>γ</m:t>
        </m:r>
        <m:sSub>
          <m:sSubPr>
            <m:ctrlPr>
              <w:rPr>
                <w:rFonts w:ascii="Cambria Math" w:eastAsia="Cambria Math" w:hAnsi="Cambria Math" w:cs="Cambria Math"/>
                <w:color w:val="1F1F1F"/>
              </w:rPr>
            </m:ctrlPr>
          </m:sSubPr>
          <m:e>
            <m:r>
              <w:rPr>
                <w:rFonts w:ascii="Cambria Math" w:eastAsia="Cambria Math" w:hAnsi="Cambria Math" w:cs="Cambria Math"/>
                <w:color w:val="1F1F1F"/>
              </w:rPr>
              <m:t>+</m:t>
            </m:r>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oMath>
      <w:r>
        <w:rPr>
          <w:rFonts w:ascii="Times New Roman" w:eastAsia="Times New Roman" w:hAnsi="Times New Roman" w:cs="Times New Roman"/>
        </w:rPr>
        <w:t xml:space="preserve">,              </w:t>
      </w:r>
      <w:r>
        <w:t>(5.7)</w:t>
      </w:r>
    </w:p>
    <w:p w:rsidR="006F7AC6" w:rsidRDefault="005E04D9">
      <w:pPr>
        <w:spacing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m:t>
        </m:r>
        <m:r>
          <w:rPr>
            <w:rFonts w:ascii="Cambria Math" w:eastAsia="Cambria Math" w:hAnsi="Cambria Math" w:cs="Cambria Math"/>
          </w:rPr>
          <m:t>γ</m:t>
        </m:r>
        <m:sSub>
          <m:sSubPr>
            <m:ctrlPr>
              <w:rPr>
                <w:rFonts w:ascii="Cambria Math" w:eastAsia="Cambria Math" w:hAnsi="Cambria Math" w:cs="Cambria Math"/>
                <w:color w:val="1F1F1F"/>
              </w:rPr>
            </m:ctrlPr>
          </m:sSubPr>
          <m:e>
            <m:r>
              <w:rPr>
                <w:rFonts w:ascii="Cambria Math" w:eastAsia="Cambria Math" w:hAnsi="Cambria Math" w:cs="Cambria Math"/>
                <w:color w:val="1F1F1F"/>
              </w:rPr>
              <m:t>+</m:t>
            </m:r>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e>
        </m:d>
        <m:r>
          <w:rPr>
            <w:rFonts w:ascii="Cambria Math" w:eastAsia="Cambria Math" w:hAnsi="Cambria Math" w:cs="Cambria Math"/>
          </w:rPr>
          <m:t xml:space="preserve">+ </m:t>
        </m:r>
        <m:r>
          <w:rPr>
            <w:rFonts w:ascii="Cambria Math" w:eastAsia="Cambria Math" w:hAnsi="Cambria Math" w:cs="Cambria Math"/>
          </w:rPr>
          <m:t>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 xml:space="preserve"> </m:t>
        </m:r>
      </m:oMath>
      <w:r>
        <w:rPr>
          <w:rFonts w:ascii="Times New Roman" w:eastAsia="Times New Roman" w:hAnsi="Times New Roman" w:cs="Times New Roman"/>
        </w:rPr>
        <w:tab/>
      </w:r>
    </w:p>
    <w:p w:rsidR="006F7AC6" w:rsidRDefault="005E04D9">
      <w:pPr>
        <w:jc w:val="center"/>
        <w:rPr>
          <w:rFonts w:ascii="Cambria Math" w:eastAsia="Cambria Math" w:hAnsi="Cambria Math" w:cs="Cambria Math"/>
          <w:color w:val="000000"/>
          <w:sz w:val="24"/>
          <w:szCs w:val="24"/>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cD</m:t>
              </m:r>
            </m:e>
            <m:sub>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∂H</m:t>
              </m:r>
            </m:num>
            <m:den>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∂T</m:t>
              </m:r>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δ</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δ</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e>
          </m:d>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ξ</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oMath>
      </m:oMathPara>
    </w:p>
    <w:p w:rsidR="006F7AC6" w:rsidRDefault="005E04D9">
      <w:pPr>
        <w:spacing w:line="240" w:lineRule="auto"/>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5</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m:t>
            </m:r>
            <m:r>
              <w:rPr>
                <w:rFonts w:ascii="Cambria Math" w:eastAsia="Cambria Math" w:hAnsi="Cambria Math" w:cs="Cambria Math"/>
              </w:rPr>
              <m:t>∂R</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d>
          <m:dPr>
            <m:ctrlPr>
              <w:rPr>
                <w:rFonts w:ascii="Cambria Math" w:eastAsia="Cambria Math" w:hAnsi="Cambria Math" w:cs="Cambria Math"/>
                <w:color w:val="1F1F1F"/>
              </w:rPr>
            </m:ctrlPr>
          </m:dPr>
          <m:e>
            <m:r>
              <w:rPr>
                <w:rFonts w:ascii="Cambria Math" w:eastAsia="Cambria Math" w:hAnsi="Cambria Math" w:cs="Cambria Math"/>
              </w:rPr>
              <m:t>ξ</m:t>
            </m:r>
            <m:r>
              <w:rPr>
                <w:rFonts w:ascii="Cambria Math" w:eastAsia="Cambria Math" w:hAnsi="Cambria Math" w:cs="Cambria Math"/>
                <w:color w:val="1F1F1F"/>
              </w:rPr>
              <m:t>+</m:t>
            </m:r>
            <m:r>
              <w:rPr>
                <w:rFonts w:ascii="Cambria Math" w:eastAsia="Cambria Math" w:hAnsi="Cambria Math" w:cs="Cambria Math"/>
                <w:color w:val="1F1F1F"/>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e>
        </m:d>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6</m:t>
            </m:r>
          </m:sub>
        </m:sSub>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r>
          <w:rPr>
            <w:rFonts w:ascii="Cambria Math" w:eastAsia="Cambria Math" w:hAnsi="Cambria Math" w:cs="Cambria Math"/>
            <w:color w:val="1F1F1F"/>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e>
        </m:d>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5</m:t>
            </m:r>
          </m:sub>
        </m:sSub>
        <m:r>
          <w:rPr>
            <w:rFonts w:ascii="Cambria Math" w:eastAsia="Cambria Math" w:hAnsi="Cambria Math" w:cs="Cambria Math"/>
          </w:rPr>
          <m:t>ξ</m:t>
        </m:r>
      </m:oMath>
      <w:r>
        <w:rPr>
          <w:rFonts w:ascii="Times New Roman" w:eastAsia="Times New Roman" w:hAnsi="Times New Roman" w:cs="Times New Roman"/>
        </w:rPr>
        <w:t xml:space="preserve"> </w:t>
      </w:r>
    </w:p>
    <w:p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m:oMath>
        <m:r>
          <w:rPr>
            <w:rFonts w:ascii="Cambria Math" w:eastAsia="Cambria Math" w:hAnsi="Cambria Math" w:cs="Cambria Math"/>
          </w:rPr>
          <m:t xml:space="preserve"> </m:t>
        </m:r>
      </m:oMath>
      <w:r>
        <w:rPr>
          <w:rFonts w:ascii="Times New Roman" w:eastAsia="Times New Roman" w:hAnsi="Times New Roman" w:cs="Times New Roman"/>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6</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m:t>
            </m:r>
            <m:r>
              <w:rPr>
                <w:rFonts w:ascii="Cambria Math" w:eastAsia="Cambria Math" w:hAnsi="Cambria Math" w:cs="Cambria Math"/>
              </w:rPr>
              <m:t>∂</m:t>
            </m:r>
            <m:r>
              <w:rPr>
                <w:rFonts w:ascii="Cambria Math" w:eastAsia="Cambria Math" w:hAnsi="Cambria Math" w:cs="Cambria Math"/>
                <w:sz w:val="24"/>
                <w:szCs w:val="24"/>
              </w:rPr>
              <m:t xml:space="preserve"> </m:t>
            </m:r>
            <m:r>
              <w:rPr>
                <w:rFonts w:ascii="Cambria Math" w:eastAsia="Cambria Math" w:hAnsi="Cambria Math" w:cs="Cambria Math"/>
              </w:rPr>
              <m:t>L</m:t>
            </m:r>
            <m:r>
              <w:rPr>
                <w:rFonts w:ascii="Cambria Math" w:eastAsia="Cambria Math" w:hAnsi="Cambria Math" w:cs="Cambria Math"/>
                <w:sz w:val="24"/>
                <w:szCs w:val="24"/>
              </w:rPr>
              <m:t xml:space="preserve"> </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σ</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d>
          <m:dPr>
            <m:ctrlPr>
              <w:rPr>
                <w:rFonts w:ascii="Cambria Math" w:eastAsia="Cambria Math" w:hAnsi="Cambria Math" w:cs="Cambria Math"/>
                <w:color w:val="1F1F1F"/>
              </w:rPr>
            </m:ctrlPr>
          </m:dPr>
          <m:e>
            <m:r>
              <w:rPr>
                <w:rFonts w:ascii="Cambria Math" w:eastAsia="Cambria Math" w:hAnsi="Cambria Math" w:cs="Cambria Math"/>
              </w:rPr>
              <m:t>ξ</m:t>
            </m:r>
            <m:r>
              <w:rPr>
                <w:rFonts w:ascii="Cambria Math" w:eastAsia="Cambria Math" w:hAnsi="Cambria Math" w:cs="Cambria Math"/>
              </w:rPr>
              <m:t>+</m:t>
            </m:r>
            <m:r>
              <w:rPr>
                <w:rFonts w:ascii="Cambria Math" w:eastAsia="Cambria Math" w:hAnsi="Cambria Math" w:cs="Cambria Math"/>
              </w:rPr>
              <m:t>σ</m:t>
            </m:r>
            <m:r>
              <w:rPr>
                <w:rFonts w:ascii="Cambria Math" w:eastAsia="Cambria Math" w:hAnsi="Cambria Math" w:cs="Cambria Math"/>
                <w:color w:val="1F1F1F"/>
              </w:rPr>
              <m:t xml:space="preserve"> </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σ</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ξ</m:t>
        </m:r>
      </m:oMath>
    </w:p>
    <w:p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The optimal control variables can be obtained from</w:t>
      </w:r>
    </w:p>
    <w:p w:rsidR="006F7AC6" w:rsidRDefault="005E04D9">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den>
          </m:f>
          <m:r>
            <w:rPr>
              <w:rFonts w:ascii="Cambria Math" w:eastAsia="Cambria Math" w:hAnsi="Cambria Math" w:cs="Cambria Math"/>
            </w:rPr>
            <m:t>=0,</m:t>
          </m:r>
          <m:f>
            <m:fPr>
              <m:ctrlPr>
                <w:rPr>
                  <w:rFonts w:ascii="Cambria Math" w:eastAsia="Cambria Math" w:hAnsi="Cambria Math" w:cs="Cambria Math"/>
                  <w:sz w:val="24"/>
                  <w:szCs w:val="24"/>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den>
          </m:f>
          <m:r>
            <w:rPr>
              <w:rFonts w:ascii="Cambria Math" w:eastAsia="Cambria Math" w:hAnsi="Cambria Math" w:cs="Cambria Math"/>
            </w:rPr>
            <m:t>=0,</m:t>
          </m:r>
          <m:f>
            <m:fPr>
              <m:ctrlPr>
                <w:rPr>
                  <w:rFonts w:ascii="Cambria Math" w:eastAsia="Cambria Math" w:hAnsi="Cambria Math" w:cs="Cambria Math"/>
                  <w:sz w:val="24"/>
                  <w:szCs w:val="24"/>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den>
          </m:f>
          <m:r>
            <w:rPr>
              <w:rFonts w:ascii="Cambria Math" w:eastAsia="Cambria Math" w:hAnsi="Cambria Math" w:cs="Cambria Math"/>
            </w:rPr>
            <m:t>=0.</m:t>
          </m:r>
        </m:oMath>
      </m:oMathPara>
    </w:p>
    <w:p w:rsidR="006F7AC6" w:rsidRDefault="005E04D9">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m:t>
                  </m:r>
                  <m:r>
                    <w:rPr>
                      <w:rFonts w:ascii="Cambria Math" w:eastAsia="Cambria Math" w:hAnsi="Cambria Math" w:cs="Cambria Math"/>
                      <w:color w:val="1F1F1F"/>
                    </w:rPr>
                    <m:t>1</m:t>
                  </m:r>
                </m:e>
              </m:d>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m:t>
                  </m:r>
                  <m:r>
                    <w:rPr>
                      <w:rFonts w:ascii="Cambria Math" w:eastAsia="Cambria Math" w:hAnsi="Cambria Math" w:cs="Cambria Math"/>
                      <w:color w:val="1F1F1F"/>
                    </w:rPr>
                    <m:t>1</m:t>
                  </m:r>
                </m:e>
              </m:d>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r>
            <w:rPr>
              <w:rFonts w:ascii="Cambria Math" w:eastAsia="Cambria Math" w:hAnsi="Cambria Math" w:cs="Cambria Math"/>
              <w:color w:val="1F1F1F"/>
              <w:sz w:val="24"/>
              <w:szCs w:val="24"/>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color w:val="1F1F1F"/>
                      <w:sz w:val="24"/>
                      <w:szCs w:val="24"/>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m:t>
                  </m:r>
                  <m:r>
                    <w:rPr>
                      <w:rFonts w:ascii="Cambria Math" w:eastAsia="Cambria Math" w:hAnsi="Cambria Math" w:cs="Cambria Math"/>
                      <w:color w:val="1F1F1F"/>
                    </w:rPr>
                    <m:t>1</m:t>
                  </m:r>
                </m:e>
              </m:d>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=0.</m:t>
          </m:r>
        </m:oMath>
      </m:oMathPara>
    </w:p>
    <w:p w:rsidR="006F7AC6" w:rsidRDefault="005E04D9">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I</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I</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r>
            <w:rPr>
              <w:rFonts w:ascii="Cambria Math" w:eastAsia="Cambria Math" w:hAnsi="Cambria Math" w:cs="Cambria Math"/>
            </w:rPr>
            <m:t>I</m:t>
          </m:r>
          <m:r>
            <w:rPr>
              <w:rFonts w:ascii="Cambria Math" w:eastAsia="Cambria Math" w:hAnsi="Cambria Math" w:cs="Cambria Math"/>
            </w:rPr>
            <m:t>=0.</m:t>
          </m:r>
        </m:oMath>
      </m:oMathPara>
    </w:p>
    <w:p w:rsidR="006F7AC6" w:rsidRDefault="005E04D9">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5</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m:t>
              </m:r>
              <m:r>
                <w:rPr>
                  <w:rFonts w:ascii="Cambria Math" w:eastAsia="Cambria Math" w:hAnsi="Cambria Math" w:cs="Cambria Math"/>
                  <w:color w:val="1F1F1F"/>
                </w:rPr>
                <m:t>1</m:t>
              </m:r>
            </m:e>
          </m:d>
          <m:r>
            <w:rPr>
              <w:rFonts w:ascii="Cambria Math" w:eastAsia="Cambria Math" w:hAnsi="Cambria Math" w:cs="Cambria Math"/>
            </w:rPr>
            <m:t>R</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m:t>
              </m:r>
              <m:r>
                <w:rPr>
                  <w:rFonts w:ascii="Cambria Math" w:eastAsia="Cambria Math" w:hAnsi="Cambria Math" w:cs="Cambria Math"/>
                  <w:color w:val="1F1F1F"/>
                </w:rPr>
                <m:t>1</m:t>
              </m:r>
            </m:e>
          </m:d>
          <m:r>
            <w:rPr>
              <w:rFonts w:ascii="Cambria Math" w:eastAsia="Cambria Math" w:hAnsi="Cambria Math" w:cs="Cambria Math"/>
            </w:rPr>
            <m:t>R</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5</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m:t>
              </m:r>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m:t>
          </m:r>
          <m:r>
            <w:rPr>
              <w:rFonts w:ascii="Cambria Math" w:eastAsia="Cambria Math" w:hAnsi="Cambria Math" w:cs="Cambria Math"/>
            </w:rPr>
            <m:t>ρR</m:t>
          </m:r>
          <m:r>
            <w:rPr>
              <w:rFonts w:ascii="Cambria Math" w:eastAsia="Cambria Math" w:hAnsi="Cambria Math" w:cs="Cambria Math"/>
            </w:rPr>
            <m:t>=0.</m:t>
          </m:r>
        </m:oMath>
      </m:oMathPara>
    </w:p>
    <w:p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Hence  the proof.</w:t>
      </w:r>
    </w:p>
    <w:p w:rsidR="006F7AC6" w:rsidRDefault="005E04D9">
      <w:pPr>
        <w:pBdr>
          <w:top w:val="nil"/>
          <w:left w:val="nil"/>
          <w:bottom w:val="nil"/>
          <w:right w:val="nil"/>
          <w:between w:val="nil"/>
        </w:pBdr>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1: Parameter values</w:t>
      </w:r>
    </w:p>
    <w:tbl>
      <w:tblPr>
        <w:tblStyle w:val="a"/>
        <w:tblW w:w="6932" w:type="dxa"/>
        <w:tblInd w:w="-108" w:type="dxa"/>
        <w:tblBorders>
          <w:top w:val="single" w:sz="8" w:space="0" w:color="F79646"/>
          <w:left w:val="single" w:sz="8" w:space="0" w:color="4F81BD"/>
          <w:bottom w:val="single" w:sz="8" w:space="0" w:color="F79646"/>
          <w:right w:val="single" w:sz="8" w:space="0" w:color="4F81BD"/>
          <w:insideH w:val="single" w:sz="4" w:space="0" w:color="000000"/>
          <w:insideV w:val="single" w:sz="4" w:space="0" w:color="000000"/>
        </w:tblBorders>
        <w:tblLayout w:type="fixed"/>
        <w:tblLook w:val="0660" w:firstRow="1" w:lastRow="1" w:firstColumn="0" w:lastColumn="0" w:noHBand="1" w:noVBand="1"/>
      </w:tblPr>
      <w:tblGrid>
        <w:gridCol w:w="2311"/>
        <w:gridCol w:w="2310"/>
        <w:gridCol w:w="2311"/>
      </w:tblGrid>
      <w:tr w:rsidR="006F7AC6" w:rsidTr="006F7AC6">
        <w:trPr>
          <w:cnfStyle w:val="100000000000" w:firstRow="1" w:lastRow="0" w:firstColumn="0" w:lastColumn="0" w:oddVBand="0" w:evenVBand="0" w:oddHBand="0" w:evenHBand="0" w:firstRowFirstColumn="0" w:firstRowLastColumn="0" w:lastRowFirstColumn="0" w:lastRowLastColumn="0"/>
        </w:trPr>
        <w:tc>
          <w:tcPr>
            <w:tcW w:w="2311" w:type="dxa"/>
          </w:tcPr>
          <w:p w:rsidR="006F7AC6" w:rsidRDefault="005E04D9">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p w:rsidR="006F7AC6" w:rsidRDefault="005E04D9">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λ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ξ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β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τ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γ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δ </w:t>
            </w:r>
          </w:p>
          <w:p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ρ </w:t>
            </w:r>
          </w:p>
          <w:p w:rsidR="006F7AC6" w:rsidRDefault="005E04D9">
            <w:r>
              <w:rPr>
                <w:rFonts w:ascii="Times New Roman" w:eastAsia="Times New Roman" w:hAnsi="Times New Roman" w:cs="Times New Roman"/>
                <w:sz w:val="24"/>
                <w:szCs w:val="24"/>
              </w:rPr>
              <w:t>σ</w:t>
            </w:r>
          </w:p>
        </w:tc>
        <w:tc>
          <w:tcPr>
            <w:tcW w:w="2310" w:type="dxa"/>
          </w:tcPr>
          <w:p w:rsidR="006F7AC6" w:rsidRDefault="005E04D9">
            <w:r>
              <w:lastRenderedPageBreak/>
              <w:t>Values/ day</w:t>
            </w:r>
          </w:p>
          <w:p w:rsidR="006F7AC6" w:rsidRDefault="006F7AC6"/>
          <w:p w:rsidR="006F7AC6" w:rsidRDefault="005E04D9">
            <w:r>
              <w:t>0.0001</w:t>
            </w:r>
          </w:p>
          <w:p w:rsidR="006F7AC6" w:rsidRDefault="006F7AC6"/>
          <w:p w:rsidR="006F7AC6" w:rsidRDefault="005E04D9">
            <w:r>
              <w:t>0.005-0.02</w:t>
            </w:r>
          </w:p>
          <w:p w:rsidR="006F7AC6" w:rsidRDefault="006F7AC6"/>
          <w:p w:rsidR="006F7AC6" w:rsidRDefault="005E04D9">
            <w:r>
              <w:lastRenderedPageBreak/>
              <w:t>0.002</w:t>
            </w:r>
          </w:p>
          <w:p w:rsidR="006F7AC6" w:rsidRDefault="006F7AC6"/>
          <w:p w:rsidR="006F7AC6" w:rsidRDefault="005E04D9">
            <w:r>
              <w:t>0.1-0.4</w:t>
            </w:r>
          </w:p>
          <w:p w:rsidR="006F7AC6" w:rsidRDefault="006F7AC6"/>
          <w:p w:rsidR="006F7AC6" w:rsidRDefault="005E04D9">
            <w:r>
              <w:t>0.005- 0.02</w:t>
            </w:r>
          </w:p>
          <w:p w:rsidR="006F7AC6" w:rsidRDefault="006F7AC6"/>
          <w:p w:rsidR="006F7AC6" w:rsidRDefault="006F7AC6"/>
          <w:p w:rsidR="006F7AC6" w:rsidRDefault="005E04D9">
            <w:r>
              <w:t>0.15- 0.6</w:t>
            </w:r>
          </w:p>
          <w:p w:rsidR="006F7AC6" w:rsidRDefault="006F7AC6"/>
          <w:p w:rsidR="006F7AC6" w:rsidRDefault="005E04D9">
            <w:r>
              <w:t>0.05-.2</w:t>
            </w:r>
          </w:p>
          <w:p w:rsidR="006F7AC6" w:rsidRDefault="006F7AC6"/>
          <w:p w:rsidR="006F7AC6" w:rsidRDefault="005E04D9">
            <w:r>
              <w:t>0.005-0.2</w:t>
            </w:r>
          </w:p>
          <w:p w:rsidR="006F7AC6" w:rsidRDefault="006F7AC6"/>
          <w:p w:rsidR="006F7AC6" w:rsidRDefault="005E04D9">
            <w:r>
              <w:t>0.005-0.2</w:t>
            </w:r>
          </w:p>
        </w:tc>
        <w:tc>
          <w:tcPr>
            <w:tcW w:w="2311" w:type="dxa"/>
          </w:tcPr>
          <w:p w:rsidR="006F7AC6" w:rsidRDefault="005E04D9">
            <w:r>
              <w:lastRenderedPageBreak/>
              <w:t>Sources</w:t>
            </w:r>
          </w:p>
          <w:p w:rsidR="006F7AC6" w:rsidRDefault="006F7AC6"/>
          <w:p w:rsidR="006F7AC6" w:rsidRDefault="005E04D9">
            <w:r>
              <w:t>[25]</w:t>
            </w:r>
          </w:p>
          <w:p w:rsidR="006F7AC6" w:rsidRDefault="006F7AC6"/>
          <w:p w:rsidR="006F7AC6" w:rsidRDefault="005E04D9">
            <w:r>
              <w:t>[25]</w:t>
            </w:r>
          </w:p>
          <w:p w:rsidR="006F7AC6" w:rsidRDefault="006F7AC6"/>
          <w:p w:rsidR="006F7AC6" w:rsidRDefault="005E04D9">
            <w:r>
              <w:lastRenderedPageBreak/>
              <w:t>[25]</w:t>
            </w:r>
          </w:p>
          <w:p w:rsidR="006F7AC6" w:rsidRDefault="006F7AC6"/>
          <w:p w:rsidR="006F7AC6" w:rsidRDefault="005E04D9">
            <w:r>
              <w:t>[25]</w:t>
            </w:r>
          </w:p>
          <w:p w:rsidR="006F7AC6" w:rsidRDefault="006F7AC6"/>
          <w:p w:rsidR="006F7AC6" w:rsidRDefault="005E04D9">
            <w:r>
              <w:t>[25]</w:t>
            </w:r>
          </w:p>
          <w:p w:rsidR="006F7AC6" w:rsidRDefault="006F7AC6"/>
          <w:p w:rsidR="006F7AC6" w:rsidRDefault="006F7AC6"/>
          <w:p w:rsidR="006F7AC6" w:rsidRDefault="005E04D9">
            <w:r>
              <w:t>[25]</w:t>
            </w:r>
          </w:p>
          <w:p w:rsidR="006F7AC6" w:rsidRDefault="006F7AC6"/>
          <w:p w:rsidR="006F7AC6" w:rsidRDefault="005E04D9">
            <w:r>
              <w:t>[25]</w:t>
            </w:r>
          </w:p>
          <w:p w:rsidR="006F7AC6" w:rsidRDefault="006F7AC6"/>
          <w:p w:rsidR="006F7AC6" w:rsidRDefault="005E04D9">
            <w:r>
              <w:t>[25]</w:t>
            </w:r>
          </w:p>
          <w:p w:rsidR="006F7AC6" w:rsidRDefault="006F7AC6"/>
          <w:p w:rsidR="006F7AC6" w:rsidRDefault="005E04D9">
            <w:r>
              <w:t>[25]</w:t>
            </w:r>
          </w:p>
        </w:tc>
      </w:tr>
    </w:tbl>
    <w:p w:rsidR="006F7AC6" w:rsidRDefault="005E04D9">
      <w:pPr>
        <w:pBdr>
          <w:top w:val="nil"/>
          <w:left w:val="nil"/>
          <w:bottom w:val="nil"/>
          <w:right w:val="nil"/>
          <w:between w:val="nil"/>
        </w:pBdr>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6. Numerical simulation</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extent cx="4760595" cy="3309620"/>
            <wp:effectExtent l="0" t="0" r="0" b="0"/>
            <wp:docPr id="10" name="image10.png" descr="C:\Users\DELL\Downloads\ima 2.png"/>
            <wp:cNvGraphicFramePr/>
            <a:graphic xmlns:a="http://schemas.openxmlformats.org/drawingml/2006/main">
              <a:graphicData uri="http://schemas.openxmlformats.org/drawingml/2006/picture">
                <pic:pic xmlns:pic="http://schemas.openxmlformats.org/drawingml/2006/picture">
                  <pic:nvPicPr>
                    <pic:cNvPr id="0" name="image10.png" descr="C:\Users\DELL\Downloads\ima 2.png"/>
                    <pic:cNvPicPr preferRelativeResize="0"/>
                  </pic:nvPicPr>
                  <pic:blipFill>
                    <a:blip r:embed="rId9"/>
                    <a:srcRect/>
                    <a:stretch>
                      <a:fillRect/>
                    </a:stretch>
                  </pic:blipFill>
                  <pic:spPr>
                    <a:xfrm>
                      <a:off x="0" y="0"/>
                      <a:ext cx="4760595" cy="3309620"/>
                    </a:xfrm>
                    <a:prstGeom prst="rect">
                      <a:avLst/>
                    </a:prstGeom>
                    <a:ln/>
                  </pic:spPr>
                </pic:pic>
              </a:graphicData>
            </a:graphic>
          </wp:inline>
        </w:drawing>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1: Dynamics of the Susceptible Population in the SAM with varying contact rate b.</w:t>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The simulation results demonstrate that the susceptible population declines rapidly over time, and the rate of decline is strongly influenced by the contact/interaction rate b. Higher values of b accelerate the depletion of susceptibles, indicating that in</w:t>
      </w:r>
      <w:r>
        <w:rPr>
          <w:rFonts w:ascii="Times New Roman" w:eastAsia="Times New Roman" w:hAnsi="Times New Roman" w:cs="Times New Roman"/>
          <w:color w:val="000000"/>
          <w:sz w:val="24"/>
          <w:szCs w:val="24"/>
        </w:rPr>
        <w:t>creased exposure and interaction with addicted individuals significantly heightens the risk of transitioning into addiction. Conversely, lower values of b slow down this process, allowing the susceptible population to remain larger for a longer period. Thi</w:t>
      </w:r>
      <w:r>
        <w:rPr>
          <w:rFonts w:ascii="Times New Roman" w:eastAsia="Times New Roman" w:hAnsi="Times New Roman" w:cs="Times New Roman"/>
          <w:color w:val="000000"/>
          <w:sz w:val="24"/>
          <w:szCs w:val="24"/>
        </w:rPr>
        <w:t xml:space="preserve">s sensitivity analysis highlights the critical role of the contact rate in shaping addiction dynamics and underscores the importance of preventive strategies, such as awareness campaigns and behavioral interventions, which effectively reduce the effective </w:t>
      </w:r>
      <w:r>
        <w:rPr>
          <w:rFonts w:ascii="Times New Roman" w:eastAsia="Times New Roman" w:hAnsi="Times New Roman" w:cs="Times New Roman"/>
          <w:color w:val="000000"/>
          <w:sz w:val="24"/>
          <w:szCs w:val="24"/>
        </w:rPr>
        <w:t>contact rate. By controlling b, the spread of scrolling addiction can be mitigated, thereby preserving the susceptible population and promoting healthier digital habits.</w:t>
      </w: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4761230" cy="3334385"/>
            <wp:effectExtent l="0" t="0" r="0" b="0"/>
            <wp:docPr id="5" name="image2.png" descr="C:\Users\DELL\Downloads\ima 3.png"/>
            <wp:cNvGraphicFramePr/>
            <a:graphic xmlns:a="http://schemas.openxmlformats.org/drawingml/2006/main">
              <a:graphicData uri="http://schemas.openxmlformats.org/drawingml/2006/picture">
                <pic:pic xmlns:pic="http://schemas.openxmlformats.org/drawingml/2006/picture">
                  <pic:nvPicPr>
                    <pic:cNvPr id="0" name="image2.png" descr="C:\Users\DELL\Downloads\ima 3.png"/>
                    <pic:cNvPicPr preferRelativeResize="0"/>
                  </pic:nvPicPr>
                  <pic:blipFill>
                    <a:blip r:embed="rId10"/>
                    <a:srcRect/>
                    <a:stretch>
                      <a:fillRect/>
                    </a:stretch>
                  </pic:blipFill>
                  <pic:spPr>
                    <a:xfrm>
                      <a:off x="0" y="0"/>
                      <a:ext cx="4761230" cy="3334385"/>
                    </a:xfrm>
                    <a:prstGeom prst="rect">
                      <a:avLst/>
                    </a:prstGeom>
                    <a:ln/>
                  </pic:spPr>
                </pic:pic>
              </a:graphicData>
            </a:graphic>
          </wp:inline>
        </w:drawing>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Figure 2: Dynamics of the Exposed Population in the SAM with varying β.</w:t>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simulati</w:t>
      </w:r>
      <w:r>
        <w:rPr>
          <w:rFonts w:ascii="Times New Roman" w:eastAsia="Times New Roman" w:hAnsi="Times New Roman" w:cs="Times New Roman"/>
          <w:color w:val="000000"/>
          <w:sz w:val="24"/>
          <w:szCs w:val="24"/>
        </w:rPr>
        <w:t>on results for the exposed population reveal how the progression rate β significantly influences addiction dynamics. At the beginning, the exposed population rises sharply, reflecting the initial influx of individuals transitioning from susceptibility to e</w:t>
      </w:r>
      <w:r>
        <w:rPr>
          <w:rFonts w:ascii="Times New Roman" w:eastAsia="Times New Roman" w:hAnsi="Times New Roman" w:cs="Times New Roman"/>
          <w:color w:val="000000"/>
          <w:sz w:val="24"/>
          <w:szCs w:val="24"/>
        </w:rPr>
        <w:t>xposure. However, the long-term  behavior depends on the value of β. When β is low β=0.05, individuals remain in the exposed class for a longer period, leading to a slower decline and a higher steady-state level of exposure. As β increases β=0.1 and β=0.2,</w:t>
      </w:r>
      <w:r>
        <w:rPr>
          <w:rFonts w:ascii="Times New Roman" w:eastAsia="Times New Roman" w:hAnsi="Times New Roman" w:cs="Times New Roman"/>
          <w:color w:val="000000"/>
          <w:sz w:val="24"/>
          <w:szCs w:val="24"/>
        </w:rPr>
        <w:t xml:space="preserve"> the exposed population progresses more quickly into the addicted class, causing a faster decline in exposure and a lower equilibrium level. This pattern highlights that higher progression rates accelerate the movement of individuals into addiction, while </w:t>
      </w:r>
      <w:r>
        <w:rPr>
          <w:rFonts w:ascii="Times New Roman" w:eastAsia="Times New Roman" w:hAnsi="Times New Roman" w:cs="Times New Roman"/>
          <w:color w:val="000000"/>
          <w:sz w:val="24"/>
          <w:szCs w:val="24"/>
        </w:rPr>
        <w:t>lower rates prolong the exposure stage. The analysis underscores the importance of controlling β through interventions such as awareness campaigns or preventive measures, which can slow down progression and reduce the overall burden of addiction in the pop</w:t>
      </w:r>
      <w:r>
        <w:rPr>
          <w:rFonts w:ascii="Times New Roman" w:eastAsia="Times New Roman" w:hAnsi="Times New Roman" w:cs="Times New Roman"/>
          <w:color w:val="000000"/>
          <w:sz w:val="24"/>
          <w:szCs w:val="24"/>
        </w:rPr>
        <w:t>ulation.</w:t>
      </w:r>
    </w:p>
    <w:p w:rsidR="006F7AC6" w:rsidRDefault="006F7AC6">
      <w:pPr>
        <w:jc w:val="both"/>
        <w:rPr>
          <w:rFonts w:ascii="Times New Roman" w:eastAsia="Times New Roman" w:hAnsi="Times New Roman" w:cs="Times New Roman"/>
          <w:sz w:val="24"/>
          <w:szCs w:val="24"/>
        </w:rPr>
      </w:pPr>
    </w:p>
    <w:p w:rsidR="006F7AC6" w:rsidRDefault="006F7AC6">
      <w:pPr>
        <w:jc w:val="both"/>
        <w:rPr>
          <w:rFonts w:ascii="Times New Roman" w:eastAsia="Times New Roman" w:hAnsi="Times New Roman" w:cs="Times New Roman"/>
          <w:sz w:val="24"/>
          <w:szCs w:val="24"/>
        </w:rPr>
      </w:pPr>
    </w:p>
    <w:p w:rsidR="006F7AC6" w:rsidRDefault="006F7AC6">
      <w:pPr>
        <w:jc w:val="both"/>
        <w:rPr>
          <w:rFonts w:ascii="Times New Roman" w:eastAsia="Times New Roman" w:hAnsi="Times New Roman" w:cs="Times New Roman"/>
          <w:sz w:val="24"/>
          <w:szCs w:val="24"/>
        </w:rPr>
      </w:pPr>
    </w:p>
    <w:p w:rsidR="006F7AC6" w:rsidRDefault="006F7AC6">
      <w:pPr>
        <w:jc w:val="both"/>
        <w:rPr>
          <w:rFonts w:ascii="Times New Roman" w:eastAsia="Times New Roman" w:hAnsi="Times New Roman" w:cs="Times New Roman"/>
          <w:sz w:val="24"/>
          <w:szCs w:val="24"/>
        </w:rPr>
      </w:pP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4761230" cy="3334385"/>
            <wp:effectExtent l="0" t="0" r="0" b="0"/>
            <wp:docPr id="4" name="image1.png" descr="C:\Users\DELL\Downloads\ima 4.png"/>
            <wp:cNvGraphicFramePr/>
            <a:graphic xmlns:a="http://schemas.openxmlformats.org/drawingml/2006/main">
              <a:graphicData uri="http://schemas.openxmlformats.org/drawingml/2006/picture">
                <pic:pic xmlns:pic="http://schemas.openxmlformats.org/drawingml/2006/picture">
                  <pic:nvPicPr>
                    <pic:cNvPr id="0" name="image1.png" descr="C:\Users\DELL\Downloads\ima 4.png"/>
                    <pic:cNvPicPr preferRelativeResize="0"/>
                  </pic:nvPicPr>
                  <pic:blipFill>
                    <a:blip r:embed="rId11"/>
                    <a:srcRect/>
                    <a:stretch>
                      <a:fillRect/>
                    </a:stretch>
                  </pic:blipFill>
                  <pic:spPr>
                    <a:xfrm>
                      <a:off x="0" y="0"/>
                      <a:ext cx="4761230" cy="3334385"/>
                    </a:xfrm>
                    <a:prstGeom prst="rect">
                      <a:avLst/>
                    </a:prstGeom>
                    <a:ln/>
                  </pic:spPr>
                </pic:pic>
              </a:graphicData>
            </a:graphic>
          </wp:inline>
        </w:drawing>
      </w:r>
    </w:p>
    <w:p w:rsidR="006F7AC6" w:rsidRDefault="005E04D9">
      <w:pPr>
        <w:jc w:val="both"/>
        <w:rPr>
          <w:rFonts w:ascii="Times New Roman" w:eastAsia="Times New Roman" w:hAnsi="Times New Roman" w:cs="Times New Roman"/>
          <w:b/>
          <w:sz w:val="24"/>
          <w:szCs w:val="24"/>
        </w:rPr>
      </w:pPr>
      <w:r>
        <w:t xml:space="preserve">Figure 3: Dynamics of the Addicted Population in the  SAM with varying treatment Rate </w:t>
      </w:r>
      <w:r>
        <w:rPr>
          <w:b/>
        </w:rPr>
        <w:t>γ</w:t>
      </w:r>
      <w:r>
        <w:t>.</w:t>
      </w:r>
    </w:p>
    <w:p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simulation results clearly show that the treatment rate γ plays a decisive role in reducing the addicted population over time. When the treatment rate is low (γ=0.025), the addicted population reaches a higher peak and stabilizes at a relatively large </w:t>
      </w:r>
      <w:r>
        <w:rPr>
          <w:rFonts w:ascii="Times New Roman" w:eastAsia="Times New Roman" w:hAnsi="Times New Roman" w:cs="Times New Roman"/>
          <w:color w:val="000000"/>
          <w:sz w:val="24"/>
          <w:szCs w:val="24"/>
        </w:rPr>
        <w:t>steady-state level, indicating that insufficient treatment allows addiction to persist widely. As the treatment rate increases γ=0.05 and γ=0.1, both the peak and the long-term equilibrium of the addicted population decline significantly. This demonstrates</w:t>
      </w:r>
      <w:r>
        <w:rPr>
          <w:rFonts w:ascii="Times New Roman" w:eastAsia="Times New Roman" w:hAnsi="Times New Roman" w:cs="Times New Roman"/>
          <w:color w:val="000000"/>
          <w:sz w:val="24"/>
          <w:szCs w:val="24"/>
        </w:rPr>
        <w:t xml:space="preserve"> that stronger treatment efforts accelerate recovery, lower the maximum burden of addiction, and ultimately stabilize the system at a healthier state. The analysis highlights the importance of effective rehabilitation programs and interventions, as higher </w:t>
      </w:r>
      <w:r>
        <w:rPr>
          <w:rFonts w:ascii="Times New Roman" w:eastAsia="Times New Roman" w:hAnsi="Times New Roman" w:cs="Times New Roman"/>
          <w:color w:val="000000"/>
          <w:sz w:val="24"/>
          <w:szCs w:val="24"/>
        </w:rPr>
        <w:t>treatment rates directly translate into fewer individuals remaining addicted in the long run.</w:t>
      </w: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4761230" cy="3334385"/>
            <wp:effectExtent l="0" t="0" r="0" b="0"/>
            <wp:docPr id="7" name="image4.png" descr="C:\Users\DELL\Downloads\ima 5.png"/>
            <wp:cNvGraphicFramePr/>
            <a:graphic xmlns:a="http://schemas.openxmlformats.org/drawingml/2006/main">
              <a:graphicData uri="http://schemas.openxmlformats.org/drawingml/2006/picture">
                <pic:pic xmlns:pic="http://schemas.openxmlformats.org/drawingml/2006/picture">
                  <pic:nvPicPr>
                    <pic:cNvPr id="0" name="image4.png" descr="C:\Users\DELL\Downloads\ima 5.png"/>
                    <pic:cNvPicPr preferRelativeResize="0"/>
                  </pic:nvPicPr>
                  <pic:blipFill>
                    <a:blip r:embed="rId12"/>
                    <a:srcRect/>
                    <a:stretch>
                      <a:fillRect/>
                    </a:stretch>
                  </pic:blipFill>
                  <pic:spPr>
                    <a:xfrm>
                      <a:off x="0" y="0"/>
                      <a:ext cx="4761230" cy="3334385"/>
                    </a:xfrm>
                    <a:prstGeom prst="rect">
                      <a:avLst/>
                    </a:prstGeom>
                    <a:ln/>
                  </pic:spPr>
                </pic:pic>
              </a:graphicData>
            </a:graphic>
          </wp:inline>
        </w:drawing>
      </w:r>
    </w:p>
    <w:p w:rsidR="006F7AC6" w:rsidRDefault="005E04D9">
      <w:pPr>
        <w:spacing w:before="280" w:after="280" w:line="240" w:lineRule="auto"/>
        <w:jc w:val="both"/>
        <w:rPr>
          <w:rFonts w:ascii="Times New Roman" w:eastAsia="Times New Roman" w:hAnsi="Times New Roman" w:cs="Times New Roman"/>
          <w:b/>
          <w:sz w:val="24"/>
          <w:szCs w:val="24"/>
        </w:rPr>
      </w:pPr>
      <w:r>
        <w:t xml:space="preserve">Figure 4: Dynamics of the treated population in the SAM with varying recovery rate </w:t>
      </w:r>
      <w:r>
        <w:rPr>
          <w:b/>
        </w:rPr>
        <w:t>δ</w:t>
      </w:r>
      <w:r>
        <w:t>.</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simulation results for the treated population highlight the impact of </w:t>
      </w:r>
      <w:r>
        <w:rPr>
          <w:rFonts w:ascii="Times New Roman" w:eastAsia="Times New Roman" w:hAnsi="Times New Roman" w:cs="Times New Roman"/>
          <w:sz w:val="24"/>
          <w:szCs w:val="24"/>
        </w:rPr>
        <w:t>the recovery rate δ on treatment dynamics. When the recovery rate is low (δ=0.025), the treated population reaches a higher peak and remains elevated for a longer period, reflecting slower recovery and prolonged treatment duration. As δ increases (δ=0.05 a</w:t>
      </w:r>
      <w:r>
        <w:rPr>
          <w:rFonts w:ascii="Times New Roman" w:eastAsia="Times New Roman" w:hAnsi="Times New Roman" w:cs="Times New Roman"/>
          <w:sz w:val="24"/>
          <w:szCs w:val="24"/>
        </w:rPr>
        <w:t>nd δ=0.075), the peak of the treated population becomes progressively lower, and the system stabilizes at smaller equilibrium levels. This indicates that higher recovery rates accelerate the transition of individuals from treatment to full recovery, thereb</w:t>
      </w:r>
      <w:r>
        <w:rPr>
          <w:rFonts w:ascii="Times New Roman" w:eastAsia="Times New Roman" w:hAnsi="Times New Roman" w:cs="Times New Roman"/>
          <w:sz w:val="24"/>
          <w:szCs w:val="24"/>
        </w:rPr>
        <w:t>y reducing the overall size of the treated class. The analysis emphasizes that effective recovery mechanisms shorten treatment periods and lower the long-term burden on rehabilitation resources, ultimately contributing to healthier outcomes in managing scr</w:t>
      </w:r>
      <w:r>
        <w:rPr>
          <w:rFonts w:ascii="Times New Roman" w:eastAsia="Times New Roman" w:hAnsi="Times New Roman" w:cs="Times New Roman"/>
          <w:sz w:val="24"/>
          <w:szCs w:val="24"/>
        </w:rPr>
        <w:t>olling addiction.</w:t>
      </w: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4761230" cy="3334385"/>
            <wp:effectExtent l="0" t="0" r="0" b="0"/>
            <wp:docPr id="6" name="image3.png" descr="C:\Users\DELL\Downloads\imag 6.png"/>
            <wp:cNvGraphicFramePr/>
            <a:graphic xmlns:a="http://schemas.openxmlformats.org/drawingml/2006/main">
              <a:graphicData uri="http://schemas.openxmlformats.org/drawingml/2006/picture">
                <pic:pic xmlns:pic="http://schemas.openxmlformats.org/drawingml/2006/picture">
                  <pic:nvPicPr>
                    <pic:cNvPr id="0" name="image3.png" descr="C:\Users\DELL\Downloads\imag 6.png"/>
                    <pic:cNvPicPr preferRelativeResize="0"/>
                  </pic:nvPicPr>
                  <pic:blipFill>
                    <a:blip r:embed="rId13"/>
                    <a:srcRect/>
                    <a:stretch>
                      <a:fillRect/>
                    </a:stretch>
                  </pic:blipFill>
                  <pic:spPr>
                    <a:xfrm>
                      <a:off x="0" y="0"/>
                      <a:ext cx="4761230" cy="3334385"/>
                    </a:xfrm>
                    <a:prstGeom prst="rect">
                      <a:avLst/>
                    </a:prstGeom>
                    <a:ln/>
                  </pic:spPr>
                </pic:pic>
              </a:graphicData>
            </a:graphic>
          </wp:inline>
        </w:drawing>
      </w:r>
    </w:p>
    <w:p w:rsidR="006F7AC6" w:rsidRDefault="005E04D9">
      <w:pPr>
        <w:spacing w:before="280" w:after="280" w:line="240" w:lineRule="auto"/>
        <w:jc w:val="both"/>
        <w:rPr>
          <w:rFonts w:ascii="Times New Roman" w:eastAsia="Times New Roman" w:hAnsi="Times New Roman" w:cs="Times New Roman"/>
          <w:b/>
          <w:sz w:val="24"/>
          <w:szCs w:val="24"/>
        </w:rPr>
      </w:pPr>
      <w:r>
        <w:t xml:space="preserve">Figure 5: Dynamics of the Recovered Population in the SAM with Varying relapse rate </w:t>
      </w:r>
      <w:r>
        <w:rPr>
          <w:b/>
        </w:rPr>
        <w:t>ρ</w:t>
      </w:r>
      <w:r>
        <w:t>.</w:t>
      </w:r>
    </w:p>
    <w:p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simulation results for the recovered population demonstrate how relapse rate ρ directly affects long-term recovery outcomes. When relapse is low,</w:t>
      </w:r>
      <w:r>
        <w:rPr>
          <w:rFonts w:ascii="Times New Roman" w:eastAsia="Times New Roman" w:hAnsi="Times New Roman" w:cs="Times New Roman"/>
          <w:sz w:val="24"/>
          <w:szCs w:val="24"/>
        </w:rPr>
        <w:t xml:space="preserve"> the recovered population reaches its highest peak and stabilizes at a relatively large level, indicating that most individuals remain in recovery. As relapse increases the recovered population peaks at progressively lower values and declines more sharply,</w:t>
      </w:r>
      <w:r>
        <w:rPr>
          <w:rFonts w:ascii="Times New Roman" w:eastAsia="Times New Roman" w:hAnsi="Times New Roman" w:cs="Times New Roman"/>
          <w:sz w:val="24"/>
          <w:szCs w:val="24"/>
        </w:rPr>
        <w:t xml:space="preserve"> reflecting the fact that more individuals slip back into addiction. This pattern highlights that higher relapse rates undermine the sustainability of recovery, while lower relapse rates strengthen the recovered class. The analysis emphasizes the importanc</w:t>
      </w:r>
      <w:r>
        <w:rPr>
          <w:rFonts w:ascii="Times New Roman" w:eastAsia="Times New Roman" w:hAnsi="Times New Roman" w:cs="Times New Roman"/>
          <w:sz w:val="24"/>
          <w:szCs w:val="24"/>
        </w:rPr>
        <w:t>e of relapse prevention strategies, such as continuous support programs and behavioral interventions, which help maintain recovery and reduce the risk of individuals returning to addictive scrolling behavior.</w:t>
      </w:r>
    </w:p>
    <w:p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lang w:val="tr-TR"/>
        </w:rPr>
        <w:drawing>
          <wp:inline distT="0" distB="0" distL="0" distR="0">
            <wp:extent cx="4761230" cy="3334385"/>
            <wp:effectExtent l="0" t="0" r="0" b="0"/>
            <wp:docPr id="8" name="image6.png" descr="C:\Users\DELL\Downloads\ima 7.png"/>
            <wp:cNvGraphicFramePr/>
            <a:graphic xmlns:a="http://schemas.openxmlformats.org/drawingml/2006/main">
              <a:graphicData uri="http://schemas.openxmlformats.org/drawingml/2006/picture">
                <pic:pic xmlns:pic="http://schemas.openxmlformats.org/drawingml/2006/picture">
                  <pic:nvPicPr>
                    <pic:cNvPr id="0" name="image6.png" descr="C:\Users\DELL\Downloads\ima 7.png"/>
                    <pic:cNvPicPr preferRelativeResize="0"/>
                  </pic:nvPicPr>
                  <pic:blipFill>
                    <a:blip r:embed="rId14"/>
                    <a:srcRect/>
                    <a:stretch>
                      <a:fillRect/>
                    </a:stretch>
                  </pic:blipFill>
                  <pic:spPr>
                    <a:xfrm>
                      <a:off x="0" y="0"/>
                      <a:ext cx="4761230" cy="3334385"/>
                    </a:xfrm>
                    <a:prstGeom prst="rect">
                      <a:avLst/>
                    </a:prstGeom>
                    <a:ln/>
                  </pic:spPr>
                </pic:pic>
              </a:graphicData>
            </a:graphic>
          </wp:inline>
        </w:drawing>
      </w:r>
    </w:p>
    <w:p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 Dynamics of the Latent population </w:t>
      </w:r>
      <w:r>
        <w:rPr>
          <w:rFonts w:ascii="Times New Roman" w:eastAsia="Times New Roman" w:hAnsi="Times New Roman" w:cs="Times New Roman"/>
          <w:sz w:val="24"/>
          <w:szCs w:val="24"/>
        </w:rPr>
        <w:t>in the SAM with varying transition feedback τ.</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simulation results for the latent population reveal that the transition feedback parameter τ strongly influences the build up of individuals in the latent class. When τ is small (τ=0.005), the latent population grows more slowly and stabilizes at a low</w:t>
      </w:r>
      <w:r>
        <w:rPr>
          <w:rFonts w:ascii="Times New Roman" w:eastAsia="Times New Roman" w:hAnsi="Times New Roman" w:cs="Times New Roman"/>
          <w:color w:val="000000"/>
          <w:sz w:val="24"/>
          <w:szCs w:val="24"/>
        </w:rPr>
        <w:t>er level, indicating limited re-entry of individuals into latency. As τ increases (τ=0.01 and τ=0.015), the latent population rises more quickly and reaches higher equilibrium values, reflecting stronger feedback that channels individuals back into the lat</w:t>
      </w:r>
      <w:r>
        <w:rPr>
          <w:rFonts w:ascii="Times New Roman" w:eastAsia="Times New Roman" w:hAnsi="Times New Roman" w:cs="Times New Roman"/>
          <w:color w:val="000000"/>
          <w:sz w:val="24"/>
          <w:szCs w:val="24"/>
        </w:rPr>
        <w:t>ent stage. This behavior shows that higher transition feedback sustains a larger.</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Conclusion</w:t>
      </w:r>
    </w:p>
    <w:p w:rsidR="006F7AC6" w:rsidRDefault="005E04D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research, a fractional order compartmental framework for scrolling addiction is established and thoroughly examined using threshold dynamics, positivity, b</w:t>
      </w:r>
      <w:r>
        <w:rPr>
          <w:rFonts w:ascii="Times New Roman" w:eastAsia="Times New Roman" w:hAnsi="Times New Roman" w:cs="Times New Roman"/>
          <w:sz w:val="24"/>
          <w:szCs w:val="24"/>
        </w:rPr>
        <w:t>oundedness, invariant areas, and equilibrium stability. The findings demonstrate that while persistence happens above the reproduction threshold, addiction can be eradicated when it is less than unity. Numerical simulations revealed that awareness, treatme</w:t>
      </w:r>
      <w:r>
        <w:rPr>
          <w:rFonts w:ascii="Times New Roman" w:eastAsia="Times New Roman" w:hAnsi="Times New Roman" w:cs="Times New Roman"/>
          <w:sz w:val="24"/>
          <w:szCs w:val="24"/>
        </w:rPr>
        <w:t xml:space="preserve">nt, and relapse prevention were the best control techniques for lowering prevalence. When taken as a whole, these results give a solid mathematical basis and practical insights for reducing scrolling addiction, providing direction for behavioral therapies </w:t>
      </w:r>
      <w:r>
        <w:rPr>
          <w:rFonts w:ascii="Times New Roman" w:eastAsia="Times New Roman" w:hAnsi="Times New Roman" w:cs="Times New Roman"/>
          <w:sz w:val="24"/>
          <w:szCs w:val="24"/>
        </w:rPr>
        <w:t>and digital health policy in the contemporary period. The mathematical framework can be strengthened, empirical validation can be strengthened, and policy relevance can be expanded through future study. As a result, the model will become more practical, us</w:t>
      </w:r>
      <w:r>
        <w:rPr>
          <w:rFonts w:ascii="Times New Roman" w:eastAsia="Times New Roman" w:hAnsi="Times New Roman" w:cs="Times New Roman"/>
          <w:sz w:val="24"/>
          <w:szCs w:val="24"/>
        </w:rPr>
        <w:t>eful, and significant for both theory and practice.</w:t>
      </w:r>
    </w:p>
    <w:p w:rsidR="006F7AC6" w:rsidRDefault="005E04D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Christiane Eichenber, Raphaela Schneider and Helena Rumpl, Social media addiction associations with attachment style, mental distress, and personality. BMC  Psychiatry. (2024) 24-278.</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Abu</w:t>
      </w:r>
      <w:r>
        <w:rPr>
          <w:rFonts w:ascii="Times New Roman" w:eastAsia="Times New Roman" w:hAnsi="Times New Roman" w:cs="Times New Roman"/>
          <w:sz w:val="24"/>
          <w:szCs w:val="24"/>
        </w:rPr>
        <w:t xml:space="preserve"> Safyan Ali, Zesha   Faiz and  Farhan Khan , Analysis of fractional order mathematical model of social media addiction and depression. Modeling  Earth Systems and Environment. 9(2026)  12.</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Caroline Brand , Camila Felin Fochesatto, Anelise Reis Gaya , Fe</w:t>
      </w:r>
      <w:r>
        <w:rPr>
          <w:rFonts w:ascii="Times New Roman" w:eastAsia="Times New Roman" w:hAnsi="Times New Roman" w:cs="Times New Roman"/>
          <w:sz w:val="24"/>
          <w:szCs w:val="24"/>
        </w:rPr>
        <w:t>lipe Barreto Schuch and José Francisco López-Gil, Scrolling through adolescence: unveiling the relationship of the use of social networks and its addictive behavior with psychosocial health, Child and Adolescent, Psychiatry and Mental Health. (2024) 18-107</w:t>
      </w:r>
      <w:r>
        <w:rPr>
          <w:rFonts w:ascii="Times New Roman" w:eastAsia="Times New Roman" w:hAnsi="Times New Roman" w:cs="Times New Roman"/>
          <w:sz w:val="24"/>
          <w:szCs w:val="24"/>
        </w:rPr>
        <w:t>.</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Sanjay Bhatter, Sangeeta Kumawat, Sunil Dutt Purohit &amp; D. L. Suthar,  Mathematical modeling of tuberculosis using Caputo fractional derivative: a comparative analysis with real data. Scientific reports. 15 (2025) 12672.</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Rajeshwari S., S. Meenakshi, The age of doom scrolling  Social media’s attractive addiction.Journal of  Education and Health Promotion.(2023) 838 – 22.</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Xiao-Hong Zhang, Aatif Ali , Muhammad Altaf Khan , Mohammad Y. Alshahrani, Taseer Muhammad  and Sa</w:t>
      </w:r>
      <w:r>
        <w:rPr>
          <w:rFonts w:ascii="Times New Roman" w:eastAsia="Times New Roman" w:hAnsi="Times New Roman" w:cs="Times New Roman"/>
          <w:sz w:val="24"/>
          <w:szCs w:val="24"/>
        </w:rPr>
        <w:t>eed Islam, Mathematical Analysis of the TB Model with Treatment via Caputo-Type Fractional Derivative. Hindawi    2021(2021) 9512371-86.</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Mostofa  Kamal , Md. Al Amin a , Mostak Ahmed a  , Payer Ahmed a , Md. Asraful Islam, Mathematical modeling and opti</w:t>
      </w:r>
      <w:r>
        <w:rPr>
          <w:rFonts w:ascii="Times New Roman" w:eastAsia="Times New Roman" w:hAnsi="Times New Roman" w:cs="Times New Roman"/>
          <w:sz w:val="24"/>
          <w:szCs w:val="24"/>
        </w:rPr>
        <w:t>mal control of social media addiction with stability and sensitivity analysis. Franklin Open. 12  (2025)100354.</w:t>
      </w: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Young, K. S., Psychology of computer use: Addictive use of the internet, a case that breaks the stereotype. Psychological Reports,79 (1996)89</w:t>
      </w:r>
      <w:r>
        <w:rPr>
          <w:rFonts w:ascii="Times New Roman" w:eastAsia="Times New Roman" w:hAnsi="Times New Roman" w:cs="Times New Roman"/>
          <w:sz w:val="24"/>
          <w:szCs w:val="24"/>
        </w:rPr>
        <w:t>9-902.</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9.Young, K.S., Cognitive behavior therapy with internet addicts: Treatment outcomes and implications. Cyber  psychology &amp; Behavior. 10 (5) (2007) 671-679.</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tabs>
          <w:tab w:val="left" w:pos="666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Egger, O., &amp; Rauterberg, M., Internet   behaviour and addiction. Semester thesis (Swiss </w:t>
      </w:r>
      <w:r>
        <w:rPr>
          <w:rFonts w:ascii="Times New Roman" w:eastAsia="Times New Roman" w:hAnsi="Times New Roman" w:cs="Times New Roman"/>
          <w:color w:val="000000"/>
          <w:sz w:val="24"/>
          <w:szCs w:val="24"/>
        </w:rPr>
        <w:t xml:space="preserve"> Federal Institute of Technology.(1996).</w:t>
      </w:r>
    </w:p>
    <w:p w:rsidR="006F7AC6" w:rsidRDefault="006F7AC6">
      <w:pPr>
        <w:tabs>
          <w:tab w:val="left" w:pos="6660"/>
        </w:tabs>
        <w:spacing w:after="0" w:line="240" w:lineRule="auto"/>
        <w:jc w:val="both"/>
        <w:rPr>
          <w:rFonts w:ascii="Times New Roman" w:eastAsia="Times New Roman" w:hAnsi="Times New Roman" w:cs="Times New Roman"/>
          <w:color w:val="000000"/>
          <w:sz w:val="24"/>
          <w:szCs w:val="24"/>
        </w:rPr>
      </w:pP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11.Ye Hoon Lee, Juhee Hwang, Walking for Mental Health: Effects of Mobile-Based Walking on Stress and Affectivity in College Students. Int. J. Ment. Health Promot.27(2), (2025) 179-191. </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Chen, T. M., Rui, J., Wang, A mathematical   model for simulating the phase-based transmissibility of a novel corona virus. Infectious      diseases of poverty. 9(1)(2020) 1-8.</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Khan, M. A., Atangana A., Modeling the dynamics of novel coronavirus (</w:t>
      </w:r>
      <w:r>
        <w:rPr>
          <w:rFonts w:ascii="Times New Roman" w:eastAsia="Times New Roman" w:hAnsi="Times New Roman" w:cs="Times New Roman"/>
          <w:sz w:val="24"/>
          <w:szCs w:val="24"/>
        </w:rPr>
        <w:t>2019-nCov) with fractional derivative. Alexandria.59 (2020)</w:t>
      </w:r>
      <w:r>
        <w:rPr>
          <w:rFonts w:ascii="Times New Roman" w:eastAsia="Times New Roman" w:hAnsi="Times New Roman" w:cs="Times New Roman"/>
          <w:color w:val="1F1F1F"/>
          <w:sz w:val="24"/>
          <w:szCs w:val="24"/>
        </w:rPr>
        <w:t xml:space="preserve"> 2379-2389</w:t>
      </w:r>
      <w:r>
        <w:rPr>
          <w:rFonts w:ascii="Times New Roman" w:eastAsia="Times New Roman" w:hAnsi="Times New Roman" w:cs="Times New Roman"/>
          <w:sz w:val="24"/>
          <w:szCs w:val="24"/>
        </w:rPr>
        <w:t>.</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Hussain, Z., Griffiths, M. D., The associations between problematic social networking site use and sleep quality, attention-deficit hyperactivity disorder, depression, anxiety and </w:t>
      </w:r>
      <w:r>
        <w:rPr>
          <w:rFonts w:ascii="Times New Roman" w:eastAsia="Times New Roman" w:hAnsi="Times New Roman" w:cs="Times New Roman"/>
          <w:sz w:val="24"/>
          <w:szCs w:val="24"/>
        </w:rPr>
        <w:t xml:space="preserve">stress. International  Journal of Mental Health and Addiction. (2019)1–15. </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Ravi Shankar Dubey,  Manvendra Narayan Mishra, Effect of Covid-19 in India- A prediction through mathematical modeling using Atangana Baleanu fractional derivative. Journal  o</w:t>
      </w:r>
      <w:r>
        <w:rPr>
          <w:rFonts w:ascii="Times New Roman" w:eastAsia="Times New Roman" w:hAnsi="Times New Roman" w:cs="Times New Roman"/>
          <w:sz w:val="24"/>
          <w:szCs w:val="24"/>
        </w:rPr>
        <w:t>f Interdisciplinary Mathematics. 25(2022) 2431–2444 .</w:t>
      </w:r>
    </w:p>
    <w:p w:rsidR="006F7AC6" w:rsidRDefault="006F7AC6">
      <w:pPr>
        <w:tabs>
          <w:tab w:val="left" w:pos="6660"/>
        </w:tabs>
        <w:spacing w:after="0" w:line="240" w:lineRule="auto"/>
        <w:jc w:val="both"/>
        <w:rPr>
          <w:rFonts w:ascii="Times New Roman" w:eastAsia="Times New Roman" w:hAnsi="Times New Roman" w:cs="Times New Roman"/>
          <w:sz w:val="24"/>
          <w:szCs w:val="24"/>
        </w:rPr>
      </w:pP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16.  Weidong Li 1 ,Zh Yeng Chong ,Yaqing Mao ,Wanying Zhang ,Wei Xu ,Mingwei Li ,Yiyun Wang ,Huaxia Xiong, The Impacts of a Teaching Personal and Social Responsibility Intervention on Social and Emotio</w:t>
      </w:r>
      <w:r>
        <w:rPr>
          <w:rFonts w:ascii="Times New Roman" w:eastAsia="Times New Roman" w:hAnsi="Times New Roman" w:cs="Times New Roman"/>
          <w:color w:val="000000"/>
          <w:sz w:val="24"/>
          <w:szCs w:val="24"/>
        </w:rPr>
        <w:t>nal Competence in Physical Education, A Quasi-Experimental Study.</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 xml:space="preserve">Int. J. Ment. Health Promot.27 </w:t>
      </w:r>
      <w:r>
        <w:rPr>
          <w:rFonts w:ascii="Times New Roman" w:eastAsia="Times New Roman" w:hAnsi="Times New Roman" w:cs="Times New Roman"/>
          <w:color w:val="1F1F1F"/>
          <w:sz w:val="24"/>
          <w:szCs w:val="24"/>
        </w:rPr>
        <w:t xml:space="preserve">(2025) </w:t>
      </w:r>
      <w:r>
        <w:rPr>
          <w:rFonts w:ascii="Times New Roman" w:eastAsia="Times New Roman" w:hAnsi="Times New Roman" w:cs="Times New Roman"/>
          <w:color w:val="000000"/>
          <w:sz w:val="24"/>
          <w:szCs w:val="24"/>
        </w:rPr>
        <w:t>1462-3730.</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Huo, H., Jing, S.L., Wang, X.Y., Xiang, H.,  Modelling and analysis of an alcoholism model with treatment and effect of   Twitter. AIMS M</w:t>
      </w:r>
      <w:r>
        <w:rPr>
          <w:rFonts w:ascii="Times New Roman" w:eastAsia="Times New Roman" w:hAnsi="Times New Roman" w:cs="Times New Roman"/>
          <w:color w:val="000000"/>
          <w:sz w:val="24"/>
          <w:szCs w:val="24"/>
        </w:rPr>
        <w:t xml:space="preserve">ath. 16 (2019) 3595–3622. </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Li, T., Guo, Y., Stability and optimal control in a mathematical model of online game addiction. Filomat 33(17) (2019) 5691–5711. </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Samad, S.A., Islam, M.T., Tomal, S.T.H., Biswas, M.: Mathematical assessment of the dynam</w:t>
      </w:r>
      <w:r>
        <w:rPr>
          <w:rFonts w:ascii="Times New Roman" w:eastAsia="Times New Roman" w:hAnsi="Times New Roman" w:cs="Times New Roman"/>
          <w:sz w:val="24"/>
          <w:szCs w:val="24"/>
        </w:rPr>
        <w:t xml:space="preserve">ical model of smoking tobacco epidemic in Bangladesh. Int. J. Sci. Manag. Stud. 3(2) (2020)36–48. </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Lu, X., Huang, P., Feng, X., He, Y.,A stabilized difference finite element method for the 3D steady incompressible Navier-Stokes equations. J. Sci. Compu</w:t>
      </w:r>
      <w:r>
        <w:rPr>
          <w:rFonts w:ascii="Times New Roman" w:eastAsia="Times New Roman" w:hAnsi="Times New Roman" w:cs="Times New Roman"/>
          <w:sz w:val="24"/>
          <w:szCs w:val="24"/>
        </w:rPr>
        <w:t>t. 92(3) (2022)104 .</w:t>
      </w:r>
    </w:p>
    <w:p w:rsidR="006F7AC6" w:rsidRDefault="006F7AC6">
      <w:pPr>
        <w:spacing w:after="0" w:line="240" w:lineRule="auto"/>
        <w:jc w:val="both"/>
        <w:rPr>
          <w:rFonts w:ascii="Times New Roman" w:eastAsia="Times New Roman" w:hAnsi="Times New Roman" w:cs="Times New Roman"/>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Alemneh, H.T., Alemu, N.Y.: Mathematical modeling with optimal control analysis of social media addiction. Infect. Dis. Model. 6(2021)405–419.</w:t>
      </w:r>
    </w:p>
    <w:p w:rsidR="006F7AC6" w:rsidRDefault="006F7AC6">
      <w:pPr>
        <w:spacing w:after="0" w:line="240" w:lineRule="auto"/>
        <w:jc w:val="both"/>
        <w:rPr>
          <w:rFonts w:ascii="Times New Roman" w:eastAsia="Times New Roman" w:hAnsi="Times New Roman" w:cs="Times New Roman"/>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Lu, X., Huang, P., Feng, X., He, Y., A stabilized difference finite element metho</w:t>
      </w:r>
      <w:r>
        <w:rPr>
          <w:rFonts w:ascii="Times New Roman" w:eastAsia="Times New Roman" w:hAnsi="Times New Roman" w:cs="Times New Roman"/>
          <w:sz w:val="24"/>
          <w:szCs w:val="24"/>
        </w:rPr>
        <w:t xml:space="preserve">d for the 3D steady incompressible Navier-Stokes equations. J. Sci. Comput. 92(3)  (2022) 104. </w:t>
      </w:r>
    </w:p>
    <w:p w:rsidR="006F7AC6" w:rsidRDefault="006F7AC6">
      <w:pPr>
        <w:spacing w:after="0" w:line="240" w:lineRule="auto"/>
        <w:jc w:val="both"/>
        <w:rPr>
          <w:rFonts w:ascii="Times New Roman" w:eastAsia="Times New Roman" w:hAnsi="Times New Roman" w:cs="Times New Roman"/>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Kongson, J., Thaiprayoon, C., Sudsutad, W., Analysis of a fractional model for HIV CD4+ T-cells with treatment under generalized Caputo fractional derivati</w:t>
      </w:r>
      <w:r>
        <w:rPr>
          <w:rFonts w:ascii="Times New Roman" w:eastAsia="Times New Roman" w:hAnsi="Times New Roman" w:cs="Times New Roman"/>
          <w:sz w:val="24"/>
          <w:szCs w:val="24"/>
        </w:rPr>
        <w:t xml:space="preserve">ve. AIMS Math. 6(7) (2021) 7285–7304. </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Tianyi Pu ,Marco Fasondini,The numerical solution of fractional integral equations via orthogonal polynomials in fractional Powers. Adv Comput Math . 49(2023)7.</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Shenghu Xu , Yanhui Hu, Dynamic analysis of a Caputo fractional-order SEIR model with a general incidence rate. Scientific reports. 15 (2025)17561.</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 Muhammad Farman , Cicik Alfniyah,Muhammad Saqib, Global Stability with Lyapunov Function and Dynamic</w:t>
      </w:r>
      <w:r>
        <w:rPr>
          <w:rFonts w:ascii="Times New Roman" w:eastAsia="Times New Roman" w:hAnsi="Times New Roman" w:cs="Times New Roman"/>
          <w:sz w:val="24"/>
          <w:szCs w:val="24"/>
        </w:rPr>
        <w:t xml:space="preserve">s of SEIR-Modified Lassa Fever Model in Sight Power Law Kernel.Hindawi.27 (2024) 3562684. </w:t>
      </w:r>
    </w:p>
    <w:p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 Fareeha Sami Khan, M. Khalid Ali ,Hasan Ali , F.Ghanim, Optimal control strategies for taming TikTok addiction: a mathematical model and analysis. Arabian Journa</w:t>
      </w:r>
      <w:r>
        <w:rPr>
          <w:rFonts w:ascii="Times New Roman" w:eastAsia="Times New Roman" w:hAnsi="Times New Roman" w:cs="Times New Roman"/>
          <w:sz w:val="24"/>
          <w:szCs w:val="24"/>
        </w:rPr>
        <w:t>l of Mathematics. (2025),</w:t>
      </w:r>
    </w:p>
    <w:p w:rsidR="006F7AC6" w:rsidRDefault="005E04D9">
      <w:pPr>
        <w:shd w:val="clear" w:color="auto" w:fill="FFFFFF"/>
        <w:spacing w:before="280" w:after="280" w:line="240" w:lineRule="auto"/>
        <w:ind w:right="1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28.</w:t>
      </w:r>
      <w:r>
        <w:rPr>
          <w:rFonts w:ascii="Times New Roman" w:eastAsia="Times New Roman" w:hAnsi="Times New Roman" w:cs="Times New Roman"/>
          <w:sz w:val="24"/>
          <w:szCs w:val="24"/>
        </w:rPr>
        <w:t xml:space="preserve"> Ling Zhang, Xuewen Tan, Jia Li and Fan Yang</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sz w:val="24"/>
          <w:szCs w:val="24"/>
        </w:rPr>
        <w:t>Dynamic analysis and optimal control of leptospirosis based on Caputo fractional derivative . Network  and Heterogeneous Media. 19(3)  (2024) 1262–1285.</w:t>
      </w:r>
    </w:p>
    <w:p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222222"/>
          <w:sz w:val="24"/>
          <w:szCs w:val="24"/>
        </w:rPr>
        <w:t>29</w:t>
      </w:r>
      <w:r>
        <w:rPr>
          <w:rFonts w:ascii="Times New Roman" w:eastAsia="Times New Roman" w:hAnsi="Times New Roman" w:cs="Times New Roman"/>
          <w:color w:val="000000"/>
          <w:sz w:val="24"/>
          <w:szCs w:val="24"/>
        </w:rPr>
        <w:t>. Bentout S, Age-structured modeling of COVID-19 epidemic in the USA, UAE and Algeria. 60(1) (2021)401–411.</w:t>
      </w:r>
    </w:p>
    <w:p w:rsidR="006F7AC6" w:rsidRDefault="005E04D9">
      <w:pPr>
        <w:shd w:val="clear" w:color="auto" w:fill="FFFFFF"/>
        <w:rPr>
          <w:rFonts w:ascii="Times New Roman" w:eastAsia="Times New Roman" w:hAnsi="Times New Roman" w:cs="Times New Roman"/>
          <w:color w:val="172B4D"/>
          <w:sz w:val="24"/>
          <w:szCs w:val="24"/>
        </w:rPr>
      </w:pPr>
      <w:r>
        <w:rPr>
          <w:rFonts w:ascii="Times New Roman" w:eastAsia="Times New Roman" w:hAnsi="Times New Roman" w:cs="Times New Roman"/>
          <w:color w:val="000000"/>
          <w:sz w:val="24"/>
          <w:szCs w:val="24"/>
        </w:rPr>
        <w:t>30. Djilali, Lahbib Benahmadi, Abdessamad, Khadia., Modeling the impact of unreported cases of the COVID-19 in the north African countries. 9(11) (2</w:t>
      </w:r>
      <w:r>
        <w:rPr>
          <w:rFonts w:ascii="Times New Roman" w:eastAsia="Times New Roman" w:hAnsi="Times New Roman" w:cs="Times New Roman"/>
          <w:color w:val="000000"/>
          <w:sz w:val="24"/>
          <w:szCs w:val="24"/>
        </w:rPr>
        <w:t>020) 373.</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Salih Djilali, Soufiane Bentout, Sunil Kumar,  Tarik Mohammed Touaoula, Approximating the asymptomatic infectious cases of the COVID-19 disease in Algeria, and India. 13(4)(2022).</w:t>
      </w:r>
    </w:p>
    <w:p w:rsidR="006F7AC6" w:rsidRDefault="006F7AC6">
      <w:pPr>
        <w:tabs>
          <w:tab w:val="left" w:pos="5372"/>
        </w:tabs>
        <w:spacing w:after="0" w:line="240" w:lineRule="auto"/>
        <w:jc w:val="both"/>
        <w:rPr>
          <w:rFonts w:ascii="Times New Roman" w:eastAsia="Times New Roman" w:hAnsi="Times New Roman" w:cs="Times New Roman"/>
          <w:sz w:val="24"/>
          <w:szCs w:val="24"/>
        </w:rPr>
      </w:pPr>
    </w:p>
    <w:p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Michele Caputo and Mauro Fabrizio,  A new deﬁnition of fr</w:t>
      </w:r>
      <w:r>
        <w:rPr>
          <w:rFonts w:ascii="Times New Roman" w:eastAsia="Times New Roman" w:hAnsi="Times New Roman" w:cs="Times New Roman"/>
          <w:sz w:val="24"/>
          <w:szCs w:val="24"/>
        </w:rPr>
        <w:t xml:space="preserve">actional derivative without singular kernel. 73(2015), </w:t>
      </w:r>
    </w:p>
    <w:p w:rsidR="006F7AC6" w:rsidRDefault="006F7AC6">
      <w:pPr>
        <w:tabs>
          <w:tab w:val="left" w:pos="5372"/>
        </w:tabs>
        <w:spacing w:after="0" w:line="240" w:lineRule="auto"/>
        <w:jc w:val="both"/>
        <w:rPr>
          <w:rFonts w:ascii="Times New Roman" w:eastAsia="Times New Roman" w:hAnsi="Times New Roman" w:cs="Times New Roman"/>
          <w:sz w:val="24"/>
          <w:szCs w:val="24"/>
        </w:rPr>
      </w:pPr>
    </w:p>
    <w:p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I. Podlubny, Fractional Diﬀerential Equations, Academic Press, San Diego, 1999.</w:t>
      </w:r>
    </w:p>
    <w:p w:rsidR="006F7AC6" w:rsidRDefault="006F7AC6">
      <w:pPr>
        <w:tabs>
          <w:tab w:val="left" w:pos="5372"/>
        </w:tabs>
        <w:spacing w:after="0" w:line="240" w:lineRule="auto"/>
        <w:jc w:val="both"/>
        <w:rPr>
          <w:rFonts w:ascii="Times New Roman" w:eastAsia="Times New Roman" w:hAnsi="Times New Roman" w:cs="Times New Roman"/>
          <w:sz w:val="24"/>
          <w:szCs w:val="24"/>
        </w:rPr>
      </w:pPr>
    </w:p>
    <w:p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Abdon Atangana, Dumitru Baleanu., New fractional derivatives with nonlocal and non-singular kernel theory and application to heat transfer model thermal Science. 20(2016).</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 A Atangana, S Qureshi., Modeling attractors of chaotic dynamical systems wit</w:t>
      </w:r>
      <w:r>
        <w:rPr>
          <w:rFonts w:ascii="Times New Roman" w:eastAsia="Times New Roman" w:hAnsi="Times New Roman" w:cs="Times New Roman"/>
          <w:color w:val="000000"/>
          <w:sz w:val="24"/>
          <w:szCs w:val="24"/>
        </w:rPr>
        <w:t>h fractal-fractional operators. Chaos, solitons &amp; fractals, 123( 2019) 320-337.</w:t>
      </w:r>
    </w:p>
    <w:p w:rsidR="006F7AC6" w:rsidRDefault="006F7AC6">
      <w:pPr>
        <w:spacing w:after="0" w:line="240" w:lineRule="auto"/>
        <w:jc w:val="both"/>
        <w:rPr>
          <w:rFonts w:ascii="Times New Roman" w:eastAsia="Times New Roman" w:hAnsi="Times New Roman" w:cs="Times New Roman"/>
          <w:color w:val="1F1F1F"/>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36. Lei Shi a, Jiaying Zhou, Yong  Ye., Global stability and Hopf bifurcation of networked respiratory disease model with delay, 151 (2024) 109000.  </w:t>
      </w:r>
    </w:p>
    <w:p w:rsidR="006F7AC6" w:rsidRDefault="006F7AC6">
      <w:pPr>
        <w:tabs>
          <w:tab w:val="left" w:pos="5372"/>
        </w:tabs>
        <w:spacing w:after="0" w:line="240" w:lineRule="auto"/>
        <w:jc w:val="both"/>
        <w:rPr>
          <w:rFonts w:ascii="Times New Roman" w:eastAsia="Times New Roman" w:hAnsi="Times New Roman" w:cs="Times New Roman"/>
          <w:sz w:val="24"/>
          <w:szCs w:val="24"/>
        </w:rPr>
      </w:pP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HF Huo, Q Wang., Mod</w:t>
      </w:r>
      <w:r>
        <w:rPr>
          <w:rFonts w:ascii="Times New Roman" w:eastAsia="Times New Roman" w:hAnsi="Times New Roman" w:cs="Times New Roman"/>
          <w:color w:val="000000"/>
          <w:sz w:val="24"/>
          <w:szCs w:val="24"/>
        </w:rPr>
        <w:t>elling the inﬂuence of awareness programs by media on the drinking dynamics. Abstract and Applied Analysis, 2014(1)(2014) 938080.</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 Om P. Agrawal, Ozlem Defterli, Dumitru Baleanu, Fractional Optimal Control Problems with Several State and Control Variables. Journal of Vibration and Control.16(13) (2010).</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 Tingting  Li,Youming Guo., Stability and optimal control in a mathematical</w:t>
      </w:r>
      <w:r>
        <w:rPr>
          <w:rFonts w:ascii="Times New Roman" w:eastAsia="Times New Roman" w:hAnsi="Times New Roman" w:cs="Times New Roman"/>
          <w:color w:val="000000"/>
          <w:sz w:val="24"/>
          <w:szCs w:val="24"/>
        </w:rPr>
        <w:t xml:space="preserve"> model of online game addiction. Filomat. 33(2019), 5691–5711.</w:t>
      </w:r>
    </w:p>
    <w:p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 Abdon Atangana, Seda Igret.,Fractional Stochastic Diﬀerential Equations. Springer, </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(2022)</w:t>
      </w:r>
      <w:r>
        <w:rPr>
          <w:rFonts w:ascii="Times New Roman" w:eastAsia="Times New Roman" w:hAnsi="Times New Roman" w:cs="Times New Roman"/>
          <w:sz w:val="24"/>
          <w:szCs w:val="24"/>
        </w:rPr>
        <w:tab/>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Vijayalakshmi. G.M,  P. Roselin Besi., Ali Akgul., Fractional commensurate model on Cov</w:t>
      </w:r>
      <w:r>
        <w:rPr>
          <w:rFonts w:ascii="Times New Roman" w:eastAsia="Times New Roman" w:hAnsi="Times New Roman" w:cs="Times New Roman"/>
          <w:sz w:val="24"/>
          <w:szCs w:val="24"/>
        </w:rPr>
        <w:t>id-19 with microbial confections. An optimal control analysis.45(3) (2024) 1108-1121.</w:t>
      </w:r>
    </w:p>
    <w:p w:rsidR="006F7AC6" w:rsidRDefault="006F7AC6">
      <w:pPr>
        <w:spacing w:after="0" w:line="240" w:lineRule="auto"/>
        <w:jc w:val="both"/>
        <w:rPr>
          <w:rFonts w:ascii="Times New Roman" w:eastAsia="Times New Roman" w:hAnsi="Times New Roman" w:cs="Times New Roman"/>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Vijayalakshmi G.M, M.Ariyanatchi Adams–Bashforth Moulton Numerical Approach on Dengue Fractional Atangana Baleanu Caputo Model and Stability Analysis.10(32)(2024).</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4. G. M. Vijayalakshmi,  M. Ariyanatchi,  Vediyappan Govindan,  Haewon Byeon,  Busayamas Pimpunchat., Stability and Hopf Bifurcations Analysis in a Three-Phase Dengue Diffusion Model With Time Delay in Fractional Derivative and Laplace–Adomian Decompositio</w:t>
      </w:r>
      <w:r>
        <w:rPr>
          <w:rFonts w:ascii="Times New Roman" w:eastAsia="Times New Roman" w:hAnsi="Times New Roman" w:cs="Times New Roman"/>
          <w:color w:val="000000"/>
          <w:sz w:val="24"/>
          <w:szCs w:val="24"/>
        </w:rPr>
        <w:t>n Numerical Approach. Mathematical Methods in the Applied Science. 48(12) (2025).</w:t>
      </w:r>
    </w:p>
    <w:p w:rsidR="006F7AC6" w:rsidRDefault="006F7AC6">
      <w:pPr>
        <w:spacing w:after="0" w:line="240" w:lineRule="auto"/>
        <w:jc w:val="both"/>
        <w:rPr>
          <w:rFonts w:ascii="Times New Roman" w:eastAsia="Times New Roman" w:hAnsi="Times New Roman" w:cs="Times New Roman"/>
          <w:sz w:val="24"/>
          <w:szCs w:val="24"/>
        </w:rPr>
      </w:pP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 Vijayalakshmi G.M, Nisar. K.S,  Shiva Reddy. K, Mittag–Leffler kernel operator on prey-predator  model interfusing intra-specific competition and prey fear factor, 9(202</w:t>
      </w:r>
      <w:r>
        <w:rPr>
          <w:rFonts w:ascii="Times New Roman" w:eastAsia="Times New Roman" w:hAnsi="Times New Roman" w:cs="Times New Roman"/>
          <w:sz w:val="24"/>
          <w:szCs w:val="24"/>
        </w:rPr>
        <w:t>4).</w:t>
      </w:r>
    </w:p>
    <w:p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G. M.  Vijayalakshmi., P. Roselyn Besi., ABC fractional order vaccination model for COVID-19  with self-productive   measures.8 (132) (2022).</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 G. M. Vijayalakshmi., P. Roselyn Besi., A fractal fractional order model of COVID-19  pandemic using </w:t>
      </w:r>
      <w:r>
        <w:rPr>
          <w:rFonts w:ascii="Times New Roman" w:eastAsia="Times New Roman" w:hAnsi="Times New Roman" w:cs="Times New Roman"/>
          <w:sz w:val="24"/>
          <w:szCs w:val="24"/>
        </w:rPr>
        <w:t>Adams Moulton Analysis. Result in control and Optimization, 8(2022).</w:t>
      </w:r>
    </w:p>
    <w:p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F7AC6" w:rsidRDefault="006F7AC6">
      <w:pPr>
        <w:jc w:val="center"/>
        <w:rPr>
          <w:rFonts w:ascii="Open Sans" w:eastAsia="Open Sans" w:hAnsi="Open Sans" w:cs="Open Sans"/>
          <w:sz w:val="16"/>
          <w:szCs w:val="16"/>
        </w:rPr>
      </w:pPr>
    </w:p>
    <w:sectPr w:rsidR="006F7AC6">
      <w:pgSz w:w="11906" w:h="16838"/>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Open Sans">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496B4E"/>
    <w:multiLevelType w:val="multilevel"/>
    <w:tmpl w:val="B7A27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AC6"/>
    <w:rsid w:val="005E04D9"/>
    <w:rsid w:val="006F7A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6A8A"/>
  <w15:docId w15:val="{5C6556DA-A5E5-4ED0-83DC-2DA504F0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tr-T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Balk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Balk3">
    <w:name w:val="heading 3"/>
    <w:basedOn w:val="Normal"/>
    <w:next w:val="Normal"/>
    <w:pPr>
      <w:keepNext/>
      <w:keepLines/>
      <w:spacing w:before="200" w:after="0"/>
      <w:outlineLvl w:val="2"/>
    </w:pPr>
    <w:rPr>
      <w:rFonts w:ascii="Cambria" w:eastAsia="Cambria" w:hAnsi="Cambria" w:cs="Cambria"/>
      <w:b/>
      <w:color w:val="4F81BD"/>
    </w:rPr>
  </w:style>
  <w:style w:type="paragraph" w:styleId="Balk4">
    <w:name w:val="heading 4"/>
    <w:basedOn w:val="Normal"/>
    <w:next w:val="Normal"/>
    <w:pPr>
      <w:keepNext/>
      <w:keepLines/>
      <w:spacing w:before="240" w:after="40"/>
      <w:outlineLvl w:val="3"/>
    </w:pPr>
    <w:rPr>
      <w:b/>
      <w:sz w:val="24"/>
      <w:szCs w:val="24"/>
    </w:rPr>
  </w:style>
  <w:style w:type="paragraph" w:styleId="Balk5">
    <w:name w:val="heading 5"/>
    <w:basedOn w:val="Normal"/>
    <w:next w:val="Normal"/>
    <w:pPr>
      <w:keepNext/>
      <w:keepLines/>
      <w:spacing w:before="220" w:after="40"/>
      <w:outlineLvl w:val="4"/>
    </w:pPr>
    <w:rPr>
      <w:b/>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before="480" w:after="120"/>
    </w:pPr>
    <w:rPr>
      <w:b/>
      <w:sz w:val="72"/>
      <w:szCs w:val="72"/>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mbria" w:eastAsia="Cambria" w:hAnsi="Cambria" w:cs="Cambria"/>
      <w:color w:val="E36C09"/>
    </w:rPr>
    <w:tblPr>
      <w:tblStyleRowBandSize w:val="1"/>
      <w:tblStyleColBandSize w:val="1"/>
      <w:tblCellMar>
        <w:top w:w="0" w:type="dxa"/>
        <w:left w:w="108" w:type="dxa"/>
        <w:bottom w:w="0" w:type="dxa"/>
        <w:right w:w="108"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7.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5763</Words>
  <Characters>32852</Characters>
  <Application>Microsoft Office Word</Application>
  <DocSecurity>0</DocSecurity>
  <Lines>273</Lines>
  <Paragraphs>77</Paragraphs>
  <ScaleCrop>false</ScaleCrop>
  <Company/>
  <LinksUpToDate>false</LinksUpToDate>
  <CharactersWithSpaces>38538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Bilgisayar</cp:lastModifiedBy>
  <cp:revision>2</cp:revision>
  <dcterms:created xsi:type="dcterms:W3CDTF">2026-06-28T18:32:00Z</dcterms:created>
  <dcterms:modified xsi:type="dcterms:W3CDTF">2026-06-28T18:33:00Z</dcterms:modified>
</cp:coreProperties>
</file>