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Quantum Information Review</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2314-4521</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2314-453X</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http://dx.doi.org/10.18576/qir</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4"/>
                <w:szCs w:val="14"/>
              </w:rPr>
              <w:t xml:space="preserve">Topics of interest in QIR include but not limited to Quantum information theory, quantum computer science, quantum entanglement, quantum measurement, quantum circuits, quantum logic, quantum algorithms, quantum communication protocols, quantum imaging and sensing, quantum dot cellular automata, quantum error correction and stabilizer codes.</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9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Quantum Information Review</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2026-08-04T10:44:38.192Z</dcterms:created>
  <dcterms:modified xsi:type="dcterms:W3CDTF">2026-08-04T10:44:38.192Z</dcterms:modified>
</cp:coreProperties>
</file>

<file path=docProps/custom.xml><?xml version="1.0" encoding="utf-8"?>
<Properties xmlns="http://schemas.openxmlformats.org/officeDocument/2006/custom-properties" xmlns:vt="http://schemas.openxmlformats.org/officeDocument/2006/docPropsVTypes"/>
</file>