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drawing>
          <wp:inline distT="0" distB="0" distL="0" distR="0">
            <wp:extent cx="6477000" cy="1000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477000" cy="1000125"/>
                    </a:xfrm>
                    <a:prstGeom prst="rect">
                      <a:avLst/>
                    </a:prstGeom>
                  </pic:spPr>
                </pic:pic>
              </a:graphicData>
            </a:graphic>
          </wp:inline>
        </w:drawing>
      </w:r>
    </w:p>
    <w:tbl>
      <w:tblPr>
        <w:tblW w:type="dxa" w:w="10206"/>
        <w:tblBorders>
          <w:top w:val="none" w:color="FFFFFF" w:sz="0"/>
          <w:left w:val="none" w:color="FFFFFF" w:sz="0"/>
          <w:bottom w:val="none" w:color="FFFFFF" w:sz="0"/>
          <w:right w:val="none" w:color="FFFFFF" w:sz="0"/>
          <w:insideH w:val="none" w:color="FFFFFF" w:sz="0"/>
          <w:insideV w:val="none" w:color="FFFFFF" w:sz="0"/>
        </w:tblBorders>
      </w:tblPr>
      <w:tblGrid>
        <w:gridCol w:w="10206"/>
      </w:tblGrid>
      <w:tr>
        <w:tc>
          <w:tcPr>
            <w:tcW w:type="dxa" w:w="10206"/>
            <w:tcBorders>
              <w:top w:val="none" w:color="FFFFFF" w:sz="0"/>
              <w:left w:val="none" w:color="FFFFFF" w:sz="0"/>
              <w:bottom w:val="none" w:color="FFFFFF" w:sz="0"/>
              <w:right w:val="none" w:color="FFFFFF" w:sz="0"/>
            </w:tcBorders>
            <w:shd w:fill="323560" w:color="auto" w:val="clear"/>
            <w:tcMar>
              <w:top w:type="dxa" w:w="150"/>
              <w:left w:type="dxa" w:w="140"/>
              <w:bottom w:type="dxa" w:w="150"/>
              <w:right w:type="dxa" w:w="140"/>
            </w:tcMar>
            <w:vAlign w:val="top"/>
          </w:tcPr>
          <w:p>
            <w:pPr>
              <w:spacing w:after="50"/>
              <w:jc w:val="center"/>
            </w:pPr>
            <w:r>
              <w:rPr>
                <w:rFonts w:ascii="Georgia" w:cs="Georgia" w:eastAsia="Georgia" w:hAnsi="Georgia"/>
                <w:b/>
                <w:bCs/>
                <w:color w:val="FFFFFF"/>
                <w:sz w:val="24"/>
                <w:szCs w:val="24"/>
              </w:rPr>
              <w:t xml:space="preserve">Journal of Statistics Applications &amp; Probability Letters</w:t>
            </w:r>
          </w:p>
          <w:p>
            <w:pPr>
              <w:jc w:val="center"/>
            </w:pPr>
            <w:r>
              <w:rPr>
                <w:rFonts w:ascii="Calibri" w:cs="Calibri" w:eastAsia="Calibri" w:hAnsi="Calibri"/>
                <w:i/>
                <w:iCs/>
                <w:color w:val="D2D5E6"/>
                <w:sz w:val="18"/>
                <w:szCs w:val="18"/>
              </w:rPr>
              <w:t xml:space="preserve">(An International Journal)</w:t>
            </w:r>
          </w:p>
        </w:tc>
      </w:tr>
    </w:tbl>
    <w:p>
      <w:pPr>
        <w:spacing w:after="200"/>
      </w:pPr>
    </w:p>
    <w:tbl>
      <w:tblPr>
        <w:tblW w:type="dxa" w:w="10206"/>
        <w:tblBorders>
          <w:top w:val="none" w:color="FFFFFF" w:sz="0"/>
          <w:left w:val="none" w:color="FFFFFF" w:sz="0"/>
          <w:bottom w:val="none" w:color="FFFFFF" w:sz="0"/>
          <w:right w:val="none" w:color="FFFFFF" w:sz="0"/>
          <w:insideH w:val="none" w:color="FFFFFF" w:sz="0"/>
          <w:insideV w:val="none" w:color="FFFFFF" w:sz="0"/>
        </w:tblBorders>
      </w:tblPr>
      <w:tblGrid>
        <w:gridCol w:w="3106"/>
        <w:gridCol w:w="7100"/>
      </w:tblGrid>
      <w:tr>
        <w:tc>
          <w:tcPr>
            <w:tcW w:type="dxa" w:w="3106"/>
            <w:tcBorders>
              <w:top w:val="none" w:color="FFFFFF" w:sz="0"/>
              <w:left w:val="none" w:color="FFFFFF" w:sz="0"/>
              <w:bottom w:val="none" w:color="FFFFFF" w:sz="0"/>
              <w:right w:val="none" w:color="FFFFFF" w:sz="0"/>
            </w:tcBorders>
            <w:tcMar>
              <w:top w:type="dxa" w:w="140"/>
              <w:left w:type="dxa" w:w="0"/>
              <w:bottom w:type="dxa" w:w="90"/>
              <w:right w:type="dxa" w:w="140"/>
            </w:tcMar>
            <w:vAlign w:val="center"/>
          </w:tcPr>
          <w:p>
            <w:pPr>
              <w:spacing w:after="0" w:line="288" w:lineRule="auto"/>
            </w:pPr>
            <w:r>
              <w:rPr>
                <w:rFonts w:ascii="Calibri" w:cs="Calibri" w:eastAsia="Calibri" w:hAnsi="Calibri"/>
                <w:b/>
                <w:bCs/>
                <w:color w:val="323560"/>
                <w:sz w:val="20"/>
                <w:szCs w:val="20"/>
              </w:rPr>
              <w:t xml:space="preserve">Accepted on </w:t>
            </w:r>
            <w:r>
              <w:rPr>
                <w:rFonts w:ascii="Calibri" w:cs="Calibri" w:eastAsia="Calibri" w:hAnsi="Calibri"/>
                <w:b/>
                <w:bCs/>
                <w:color w:val="B03A3A"/>
                <w:sz w:val="20"/>
                <w:szCs w:val="20"/>
              </w:rPr>
              <w:t xml:space="preserve">##</w:t>
            </w:r>
          </w:p>
        </w:tc>
        <w:tc>
          <w:tcPr>
            <w:tcW w:type="dxa" w:w="7100"/>
            <w:tcBorders>
              <w:top w:val="none" w:color="FFFFFF" w:sz="0"/>
              <w:left w:val="single" w:color="C9A227" w:sz="18"/>
              <w:bottom w:val="none" w:color="FFFFFF" w:sz="0"/>
              <w:right w:val="none" w:color="FFFFFF" w:sz="0"/>
            </w:tcBorders>
            <w:shd w:fill="F6F3E9" w:color="auto" w:val="clear"/>
            <w:tcMar>
              <w:top w:type="dxa" w:w="130"/>
              <w:left w:type="dxa" w:w="200"/>
              <w:bottom w:type="dxa" w:w="130"/>
              <w:right w:type="dxa" w:w="200"/>
            </w:tcMar>
            <w:vAlign w:val="top"/>
          </w:tcPr>
          <w:p>
            <w:pPr>
              <w:spacing w:after="90" w:line="288" w:lineRule="auto"/>
            </w:pPr>
            <w:r>
              <w:rPr>
                <w:rFonts w:ascii="Calibri" w:cs="Calibri" w:eastAsia="Calibri" w:hAnsi="Calibri"/>
                <w:b/>
                <w:bCs/>
                <w:color w:val="6B6F86"/>
                <w:spacing w:val="20"/>
                <w:sz w:val="17"/>
                <w:szCs w:val="17"/>
              </w:rPr>
              <w:t xml:space="preserve">Title:   </w:t>
            </w:r>
            <w:r>
              <w:rPr>
                <w:rFonts w:ascii="Georgia" w:cs="Georgia" w:eastAsia="Georgia" w:hAnsi="Georgia"/>
                <w:b/>
                <w:bCs/>
                <w:color w:val="B03A3A"/>
                <w:sz w:val="20"/>
                <w:szCs w:val="20"/>
              </w:rPr>
              <w:t xml:space="preserve">##</w:t>
            </w:r>
          </w:p>
          <w:p>
            <w:pPr>
              <w:spacing w:after="90" w:line="288" w:lineRule="auto"/>
            </w:pPr>
            <w:r>
              <w:rPr>
                <w:rFonts w:ascii="Calibri" w:cs="Calibri" w:eastAsia="Calibri" w:hAnsi="Calibri"/>
                <w:b/>
                <w:bCs/>
                <w:color w:val="6B6F86"/>
                <w:spacing w:val="20"/>
                <w:sz w:val="17"/>
                <w:szCs w:val="17"/>
              </w:rPr>
              <w:t xml:space="preserve">Authors:   </w:t>
            </w:r>
            <w:r>
              <w:rPr>
                <w:rFonts w:ascii="Calibri" w:cs="Calibri" w:eastAsia="Calibri" w:hAnsi="Calibri"/>
                <w:color w:val="B03A3A"/>
                <w:sz w:val="18"/>
                <w:szCs w:val="18"/>
              </w:rPr>
              <w:t xml:space="preserve">##</w:t>
            </w:r>
          </w:p>
          <w:p>
            <w:pPr>
              <w:spacing w:after="0" w:line="288" w:lineRule="auto"/>
            </w:pPr>
            <w:r>
              <w:rPr>
                <w:rFonts w:ascii="Calibri" w:cs="Calibri" w:eastAsia="Calibri" w:hAnsi="Calibri"/>
                <w:b/>
                <w:bCs/>
                <w:color w:val="6B6F86"/>
                <w:spacing w:val="20"/>
                <w:sz w:val="17"/>
                <w:szCs w:val="17"/>
              </w:rPr>
              <w:t xml:space="preserve">Ref.   </w:t>
            </w:r>
            <w:r>
              <w:rPr>
                <w:rFonts w:ascii="Calibri" w:cs="Calibri" w:eastAsia="Calibri" w:hAnsi="Calibri"/>
                <w:b/>
                <w:bCs/>
                <w:color w:val="B03A3A"/>
                <w:sz w:val="18"/>
                <w:szCs w:val="18"/>
              </w:rPr>
              <w:t xml:space="preserve">##</w:t>
            </w:r>
          </w:p>
        </w:tc>
      </w:tr>
    </w:tbl>
    <w:p>
      <w:pPr>
        <w:spacing w:after="220"/>
      </w:pPr>
    </w:p>
    <w:tbl>
      <w:tblPr>
        <w:tblW w:type="dxa" w:w="10206"/>
        <w:tblBorders>
          <w:top w:val="none" w:color="FFFFFF" w:sz="0"/>
          <w:left w:val="none" w:color="FFFFFF" w:sz="0"/>
          <w:bottom w:val="none" w:color="FFFFFF" w:sz="0"/>
          <w:right w:val="none" w:color="FFFFFF" w:sz="0"/>
          <w:insideH w:val="none" w:color="FFFFFF" w:sz="0"/>
          <w:insideV w:val="none" w:color="FFFFFF" w:sz="0"/>
        </w:tblBorders>
      </w:tblPr>
      <w:tblGrid>
        <w:gridCol w:w="3106"/>
        <w:gridCol w:w="7100"/>
      </w:tblGrid>
      <w:tr>
        <w:tc>
          <w:tcPr>
            <w:tcW w:type="dxa" w:w="3106"/>
            <w:tcBorders>
              <w:top w:val="none" w:color="FFFFFF" w:sz="0"/>
              <w:left w:val="none" w:color="FFFFFF" w:sz="0"/>
              <w:bottom w:val="none" w:color="FFFFFF" w:sz="0"/>
              <w:right w:val="none" w:color="FFFFFF" w:sz="0"/>
            </w:tcBorders>
            <w:shd w:fill="323560" w:color="auto" w:val="clear"/>
            <w:tcMar>
              <w:top w:type="dxa" w:w="200"/>
              <w:left w:type="dxa" w:w="200"/>
              <w:bottom w:type="dxa" w:w="200"/>
              <w:right w:type="dxa" w:w="200"/>
            </w:tcMar>
            <w:vAlign w:val="top"/>
          </w:tcPr>
          <w:p>
            <w:pPr>
              <w:spacing w:after="130" w:line="276" w:lineRule="auto"/>
            </w:pPr>
            <w:r>
              <w:rPr>
                <w:rFonts w:ascii="Calibri" w:cs="Calibri" w:eastAsia="Calibri" w:hAnsi="Calibri"/>
                <w:b/>
                <w:bCs/>
                <w:color w:val="9AA0BC"/>
                <w:spacing w:val="30"/>
                <w:sz w:val="14"/>
                <w:szCs w:val="14"/>
              </w:rPr>
              <w:t xml:space="preserve">ISSN (PRINT)</w:t>
            </w:r>
            <w:r>
              <w:rPr>
                <w:rFonts w:ascii="Calibri" w:cs="Calibri" w:eastAsia="Calibri" w:hAnsi="Calibri"/>
                <w:sz w:val="14"/>
                <w:szCs w:val="14"/>
              </w:rPr>
              <w:t xml:space="preserve">  </w:t>
            </w:r>
            <w:r>
              <w:rPr>
                <w:rFonts w:ascii="Calibri" w:cs="Calibri" w:eastAsia="Calibri" w:hAnsi="Calibri"/>
                <w:color w:val="E8E9F2"/>
                <w:sz w:val="16"/>
                <w:szCs w:val="16"/>
              </w:rPr>
              <w:t xml:space="preserve">2090-844X</w:t>
            </w:r>
          </w:p>
          <w:p>
            <w:pPr>
              <w:spacing w:after="130" w:line="276" w:lineRule="auto"/>
            </w:pPr>
            <w:r>
              <w:rPr>
                <w:rFonts w:ascii="Calibri" w:cs="Calibri" w:eastAsia="Calibri" w:hAnsi="Calibri"/>
                <w:b/>
                <w:bCs/>
                <w:color w:val="9AA0BC"/>
                <w:spacing w:val="30"/>
                <w:sz w:val="14"/>
                <w:szCs w:val="14"/>
              </w:rPr>
              <w:t xml:space="preserve">ISSN (ONLINE)</w:t>
            </w:r>
            <w:r>
              <w:rPr>
                <w:rFonts w:ascii="Calibri" w:cs="Calibri" w:eastAsia="Calibri" w:hAnsi="Calibri"/>
                <w:sz w:val="14"/>
                <w:szCs w:val="14"/>
              </w:rPr>
              <w:t xml:space="preserve">  </w:t>
            </w:r>
            <w:r>
              <w:rPr>
                <w:rFonts w:ascii="Calibri" w:cs="Calibri" w:eastAsia="Calibri" w:hAnsi="Calibri"/>
                <w:color w:val="E8E9F2"/>
                <w:sz w:val="16"/>
                <w:szCs w:val="16"/>
              </w:rPr>
              <w:t xml:space="preserve">2090-8458</w:t>
            </w:r>
          </w:p>
          <w:p>
            <w:pPr>
              <w:spacing w:after="220" w:line="276" w:lineRule="auto"/>
            </w:pPr>
            <w:r>
              <w:rPr>
                <w:rFonts w:ascii="Calibri" w:cs="Calibri" w:eastAsia="Calibri" w:hAnsi="Calibri"/>
                <w:b/>
                <w:bCs/>
                <w:color w:val="9AA0BC"/>
                <w:spacing w:val="30"/>
                <w:sz w:val="14"/>
                <w:szCs w:val="14"/>
              </w:rPr>
              <w:t xml:space="preserve">DOI</w:t>
            </w:r>
            <w:r>
              <w:rPr>
                <w:rFonts w:ascii="Calibri" w:cs="Calibri" w:eastAsia="Calibri" w:hAnsi="Calibri"/>
                <w:sz w:val="14"/>
                <w:szCs w:val="14"/>
              </w:rPr>
              <w:t xml:space="preserve">  </w:t>
            </w:r>
            <w:r>
              <w:rPr>
                <w:rFonts w:ascii="Calibri" w:cs="Calibri" w:eastAsia="Calibri" w:hAnsi="Calibri"/>
                <w:color w:val="F0C4C4"/>
                <w:sz w:val="16"/>
                <w:szCs w:val="16"/>
              </w:rPr>
              <w:t xml:space="preserve">##</w:t>
            </w:r>
          </w:p>
          <w:p>
            <w:pPr>
              <w:spacing w:after="40"/>
            </w:pPr>
            <w:r>
              <w:rPr>
                <w:rFonts w:ascii="Calibri" w:cs="Calibri" w:eastAsia="Calibri" w:hAnsi="Calibri"/>
                <w:b/>
                <w:bCs/>
                <w:color w:val="9AA0BC"/>
                <w:spacing w:val="30"/>
                <w:sz w:val="14"/>
                <w:szCs w:val="14"/>
              </w:rPr>
              <w:t xml:space="preserve">Published BY</w:t>
            </w:r>
          </w:p>
          <w:p>
            <w:pPr>
              <w:spacing w:after="260"/>
            </w:pPr>
            <w:r>
              <w:rPr>
                <w:rFonts w:ascii="Calibri" w:cs="Calibri" w:eastAsia="Calibri" w:hAnsi="Calibri"/>
                <w:b/>
                <w:bCs/>
                <w:color w:val="E8E9F2"/>
                <w:sz w:val="17"/>
                <w:szCs w:val="17"/>
              </w:rPr>
              <w:t xml:space="preserve">Natural Sciences Publishing</w:t>
            </w:r>
          </w:p>
          <w:p>
            <w:pPr>
              <w:pBdr>
                <w:top w:val="single" w:color="C9A227" w:sz="8"/>
              </w:pBdr>
              <w:spacing w:after="0" w:line="276" w:lineRule="auto"/>
              <w:jc w:val="both"/>
            </w:pPr>
            <w:r>
              <w:rPr>
                <w:rFonts w:ascii="Calibri" w:cs="Calibri" w:eastAsia="Calibri" w:hAnsi="Calibri"/>
                <w:color w:val="C9CCDD"/>
                <w:sz w:val="12"/>
                <w:szCs w:val="12"/>
              </w:rPr>
              <w:t xml:space="preserve">The journal focuses on traditional areas such as statistical inference, multivariate analysis, design of experiments, sampling theory, regression analysis, re-sampling methods, time series, nonparametric statistics, etc., and also gives special emphasis to established as well as emerging applied areas. All submitted manuscripts will undergo normal review process and the publication decision will be adjudged by quality, novelty, suitability and interest. The journal publishes 3 issues annually and accepts papers through peer review by professional colleagues in the relevant fields. In order to be considered for publication, your introduction should clearly explain the novelty, urgency and originality of the research in your article.</w:t>
            </w:r>
          </w:p>
        </w:tc>
        <w:tc>
          <w:tcPr>
            <w:tcW w:type="dxa" w:w="7100"/>
            <w:tcBorders>
              <w:top w:val="none" w:color="FFFFFF" w:sz="0"/>
              <w:left w:val="none" w:color="FFFFFF" w:sz="0"/>
              <w:bottom w:val="none" w:color="FFFFFF" w:sz="0"/>
              <w:right w:val="none" w:color="FFFFFF" w:sz="0"/>
            </w:tcBorders>
            <w:tcMar>
              <w:top w:type="dxa" w:w="160"/>
              <w:left w:type="dxa" w:w="280"/>
              <w:bottom w:type="dxa" w:w="160"/>
              <w:right w:type="dxa" w:w="0"/>
            </w:tcMar>
            <w:vAlign w:val="top"/>
          </w:tcPr>
          <w:p>
            <w:pPr>
              <w:spacing w:after="180" w:line="300" w:lineRule="auto"/>
              <w:jc w:val="both"/>
            </w:pPr>
            <w:r>
              <w:rPr>
                <w:rFonts w:ascii="Calibri" w:cs="Calibri" w:eastAsia="Calibri" w:hAnsi="Calibri"/>
                <w:color w:val="2B2D3A"/>
                <w:sz w:val="19"/>
                <w:szCs w:val="19"/>
              </w:rPr>
              <w:t xml:space="preserve">We are very pleased to inform you that your paper has been accepted for publication in our journal and will be published in the next upcoming issue.</w:t>
            </w:r>
          </w:p>
          <w:p>
            <w:pPr>
              <w:spacing w:after="180" w:line="300" w:lineRule="auto"/>
              <w:jc w:val="both"/>
            </w:pPr>
            <w:r>
              <w:rPr>
                <w:rFonts w:ascii="Calibri" w:cs="Calibri" w:eastAsia="Calibri" w:hAnsi="Calibri"/>
                <w:color w:val="2B2D3A"/>
                <w:sz w:val="19"/>
                <w:szCs w:val="19"/>
              </w:rPr>
              <w:t xml:space="preserve">Your research contribution has added significant value to the field, and we appreciate the effort you have put into this work. The paper has been reviewed by our editorial board and has been accepted based on the high quality of research and new work presented.</w:t>
            </w:r>
          </w:p>
          <w:p>
            <w:pPr>
              <w:spacing w:after="180" w:line="300" w:lineRule="auto"/>
              <w:jc w:val="both"/>
            </w:pPr>
            <w:r>
              <w:rPr>
                <w:rFonts w:ascii="Calibri" w:cs="Calibri" w:eastAsia="Calibri" w:hAnsi="Calibri"/>
                <w:color w:val="2B2D3A"/>
                <w:sz w:val="19"/>
                <w:szCs w:val="19"/>
              </w:rPr>
              <w:t xml:space="preserve">To ensure that your paper is published on time, please submit the final version of the manuscript with the required formatting within 5 days.</w:t>
            </w:r>
          </w:p>
          <w:p>
            <w:pPr>
              <w:spacing w:after="340" w:line="300" w:lineRule="auto"/>
              <w:jc w:val="both"/>
            </w:pPr>
            <w:r>
              <w:rPr>
                <w:rFonts w:ascii="Calibri" w:cs="Calibri" w:eastAsia="Calibri" w:hAnsi="Calibri"/>
                <w:color w:val="2B2D3A"/>
                <w:sz w:val="19"/>
                <w:szCs w:val="19"/>
              </w:rPr>
              <w:t xml:space="preserve">We look forward to future collaborations and thank you for your contribution.</w:t>
            </w:r>
          </w:p>
          <w:p>
            <w:pPr>
              <w:spacing w:after="120"/>
            </w:pPr>
            <w:r>
              <w:drawing>
                <wp:inline distT="0" distB="0" distL="0" distR="0">
                  <wp:extent cx="685800" cy="68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85800" cy="685800"/>
                          </a:xfrm>
                          <a:prstGeom prst="rect">
                            <a:avLst/>
                          </a:prstGeom>
                        </pic:spPr>
                      </pic:pic>
                    </a:graphicData>
                  </a:graphic>
                </wp:inline>
              </w:drawing>
            </w:r>
          </w:p>
          <w:p>
            <w:pPr>
              <w:spacing w:after="70"/>
            </w:pPr>
            <w:r>
              <w:rPr>
                <w:rFonts w:ascii="Calibri" w:cs="Calibri" w:eastAsia="Calibri" w:hAnsi="Calibri"/>
                <w:color w:val="2B2D3A"/>
                <w:sz w:val="19"/>
                <w:szCs w:val="19"/>
              </w:rPr>
              <w:t xml:space="preserve">Sincerely,</w:t>
            </w:r>
          </w:p>
          <w:p>
            <w:pPr>
              <w:spacing w:after="140"/>
            </w:pPr>
            <w:r>
              <w:rPr>
                <w:rFonts w:ascii="Georgia" w:cs="Georgia" w:eastAsia="Georgia" w:hAnsi="Georgia"/>
                <w:b/>
                <w:bCs/>
                <w:color w:val="323560"/>
                <w:sz w:val="19"/>
                <w:szCs w:val="19"/>
              </w:rPr>
              <w:t xml:space="preserve">NSP Chairman and Managing office.</w:t>
            </w:r>
          </w:p>
          <w:p>
            <w:r>
              <w:rPr>
                <w:rFonts w:ascii="Calibri" w:cs="Calibri" w:eastAsia="Calibri" w:hAnsi="Calibri"/>
                <w:color w:val="323560"/>
                <w:sz w:val="17"/>
                <w:szCs w:val="17"/>
              </w:rPr>
              <w:t xml:space="preserve">https://www.naturalspublishing.com/Journals.asp</w:t>
            </w:r>
          </w:p>
        </w:tc>
      </w:tr>
    </w:tbl>
    <w:p>
      <w:pPr>
        <w:spacing w:after="600"/>
      </w:pPr>
    </w:p>
    <w:tbl>
      <w:tblPr>
        <w:tblW w:type="dxa" w:w="10206"/>
        <w:tblBorders>
          <w:top w:val="none" w:color="FFFFFF" w:sz="0"/>
          <w:left w:val="single" w:color="323560" w:sz="12"/>
          <w:bottom w:val="none" w:color="FFFFFF" w:sz="0"/>
          <w:right w:val="none" w:color="FFFFFF" w:sz="0"/>
          <w:insideH w:val="none" w:color="FFFFFF" w:sz="0"/>
          <w:insideV w:val="none" w:color="FFFFFF" w:sz="0"/>
        </w:tblBorders>
      </w:tblPr>
      <w:tblGrid>
        <w:gridCol w:w="10206"/>
      </w:tblGrid>
      <w:tr>
        <w:tc>
          <w:tcPr>
            <w:tcW w:type="dxa" w:w="10206"/>
            <w:tcBorders>
              <w:top w:val="none" w:color="FFFFFF" w:sz="0"/>
              <w:left w:val="none" w:color="FFFFFF" w:sz="0"/>
              <w:bottom w:val="none" w:color="FFFFFF" w:sz="0"/>
              <w:right w:val="none" w:color="FFFFFF" w:sz="0"/>
            </w:tcBorders>
            <w:shd w:fill="F7F7FA" w:color="auto" w:val="clear"/>
            <w:tcMar>
              <w:top w:type="dxa" w:w="110"/>
              <w:left w:type="dxa" w:w="200"/>
              <w:bottom w:type="dxa" w:w="110"/>
              <w:right w:type="dxa" w:w="200"/>
            </w:tcMar>
            <w:vAlign w:val="top"/>
          </w:tcPr>
          <w:p>
            <w:pPr>
              <w:spacing w:line="276" w:lineRule="auto"/>
              <w:jc w:val="both"/>
            </w:pPr>
            <w:r>
              <w:rPr>
                <w:rFonts w:ascii="Calibri" w:cs="Calibri" w:eastAsia="Calibri" w:hAnsi="Calibri"/>
                <w:color w:val="6B6F86"/>
                <w:sz w:val="16"/>
                <w:szCs w:val="16"/>
              </w:rPr>
              <w:t xml:space="preserve">To be considered for publication, your introduction should clearly explain the novelty, urgency and originality of the research in your article. All manuscripts submitted to Information Sciences Letters will be checked for originality using the CrossCheck database. For more information on CrossCheck please visit http://www.crossref.org/crosscheck.html</w:t>
            </w:r>
          </w:p>
        </w:tc>
      </w:tr>
    </w:tbl>
    <w:sectPr>
      <w:headerReference w:type="default" r:id="rId7"/>
      <w:footerReference w:type="default" r:id="rId8"/>
      <w:pgSz w:w="11906" w:h="16838" w:orient="portrait"/>
      <w:pgMar w:top="900" w:right="850" w:bottom="1150" w:left="850" w:header="400"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227" w:sz="12"/>
      </w:pBdr>
      <w:spacing w:after="40" w:before="0"/>
    </w:pPr>
  </w:p>
  <w:tbl>
    <w:tblPr>
      <w:tblW w:type="dxa" w:w="10206"/>
      <w:tblBorders>
        <w:top w:val="none" w:color="FFFFFF" w:sz="0"/>
        <w:left w:val="none" w:color="FFFFFF" w:sz="0"/>
        <w:bottom w:val="none" w:color="FFFFFF" w:sz="0"/>
        <w:right w:val="none" w:color="FFFFFF" w:sz="0"/>
        <w:insideH w:val="none" w:color="FFFFFF" w:sz="0"/>
        <w:insideV w:val="none" w:color="FFFFFF" w:sz="0"/>
      </w:tblBorders>
    </w:tblPr>
    <w:tblGrid>
      <w:gridCol w:w="6800"/>
      <w:gridCol w:w="3406"/>
    </w:tblGrid>
    <w:tr>
      <w:tc>
        <w:tcPr>
          <w:tcW w:type="dxa" w:w="6800"/>
          <w:tcBorders>
            <w:top w:val="none" w:color="FFFFFF" w:sz="0"/>
            <w:left w:val="none" w:color="FFFFFF" w:sz="0"/>
            <w:bottom w:val="none" w:color="FFFFFF" w:sz="0"/>
            <w:right w:val="none" w:color="FFFFFF" w:sz="0"/>
          </w:tcBorders>
          <w:tcMar>
            <w:top w:type="dxa" w:w="40"/>
            <w:left w:type="dxa" w:w="0"/>
            <w:bottom w:type="dxa" w:w="40"/>
            <w:right w:type="dxa" w:w="140"/>
          </w:tcMar>
          <w:vAlign w:val="top"/>
        </w:tcPr>
        <w:p>
          <w:r>
            <w:rPr>
              <w:rFonts w:ascii="Calibri" w:cs="Calibri" w:eastAsia="Calibri" w:hAnsi="Calibri"/>
              <w:color w:val="6B6F86"/>
              <w:sz w:val="14"/>
              <w:szCs w:val="14"/>
            </w:rPr>
            <w:t xml:space="preserve">Journal of Statistics Applications &amp; Probability Letters</w:t>
          </w:r>
        </w:p>
      </w:tc>
      <w:tc>
        <w:tcPr>
          <w:tcW w:type="dxa" w:w="3406"/>
          <w:tcBorders>
            <w:top w:val="none" w:color="FFFFFF" w:sz="0"/>
            <w:left w:val="none" w:color="FFFFFF" w:sz="0"/>
            <w:bottom w:val="none" w:color="FFFFFF" w:sz="0"/>
            <w:right w:val="none" w:color="FFFFFF" w:sz="0"/>
          </w:tcBorders>
          <w:tcMar>
            <w:top w:type="dxa" w:w="40"/>
            <w:left w:type="dxa" w:w="140"/>
            <w:bottom w:type="dxa" w:w="40"/>
            <w:right w:type="dxa" w:w="0"/>
          </w:tcMar>
          <w:vAlign w:val="top"/>
        </w:tcPr>
        <w:p>
          <w:pPr>
            <w:jc w:val="right"/>
          </w:pPr>
          <w:r>
            <w:rPr>
              <w:rFonts w:ascii="Calibri" w:cs="Calibri" w:eastAsia="Calibri" w:hAnsi="Calibri"/>
              <w:b/>
              <w:bCs/>
              <w:color w:val="323560"/>
              <w:sz w:val="14"/>
              <w:szCs w:val="14"/>
            </w:rPr>
            <w:t xml:space="preserve">www.wi-academy.org</w:t>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B2D3A"/>
        <w:sz w:val="19"/>
        <w:szCs w:val="19"/>
      </w:rPr>
    </w:rPrDefault>
    <w:pPrDefault>
      <w:pPr>
        <w:spacing w:line="264"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ccb3e05927e82e02677635349d598089b079b22.png"/><Relationship Id="rId10" Type="http://schemas.openxmlformats.org/officeDocument/2006/relationships/image" Target="media/215a75fe25d77de5569f67b0128c36ac1723788e.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2026-08-04T10:44:37.974Z</dcterms:created>
  <dcterms:modified xsi:type="dcterms:W3CDTF">2026-08-04T10:44:37.974Z</dcterms:modified>
</cp:coreProperties>
</file>

<file path=docProps/custom.xml><?xml version="1.0" encoding="utf-8"?>
<Properties xmlns="http://schemas.openxmlformats.org/officeDocument/2006/custom-properties" xmlns:vt="http://schemas.openxmlformats.org/officeDocument/2006/docPropsVTypes"/>
</file>