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D893F" w14:textId="3C1E0E96" w:rsidR="007560E8" w:rsidRPr="0060384D" w:rsidRDefault="009D7CA0" w:rsidP="000F37B2">
      <w:pPr>
        <w:jc w:val="both"/>
        <w:rPr>
          <w:rFonts w:ascii="Times New Roman" w:eastAsia="Times New Roman" w:hAnsi="Times New Roman" w:cs="Times New Roman"/>
          <w:color w:val="231F20"/>
          <w:spacing w:val="-1"/>
          <w:sz w:val="24"/>
          <w:szCs w:val="24"/>
        </w:rPr>
      </w:pPr>
      <w:r w:rsidRPr="0060384D">
        <w:rPr>
          <w:rFonts w:ascii="Times New Roman" w:eastAsia="Times New Roman" w:hAnsi="Times New Roman" w:cs="Times New Roman"/>
          <w:color w:val="231F20"/>
          <w:spacing w:val="-1"/>
          <w:sz w:val="24"/>
          <w:szCs w:val="24"/>
        </w:rPr>
        <w:t xml:space="preserve">                                                                                          </w:t>
      </w:r>
      <w:r w:rsidR="007560E8" w:rsidRPr="0060384D">
        <w:rPr>
          <w:rFonts w:ascii="Times New Roman" w:eastAsia="Times New Roman" w:hAnsi="Times New Roman" w:cs="Times New Roman"/>
          <w:color w:val="231F20"/>
          <w:spacing w:val="-1"/>
          <w:sz w:val="24"/>
          <w:szCs w:val="24"/>
        </w:rPr>
        <w:t>Journal of Statistics Applications &amp; Probability</w:t>
      </w:r>
    </w:p>
    <w:p w14:paraId="1066F761" w14:textId="68225653" w:rsidR="007560E8" w:rsidRPr="0060384D" w:rsidRDefault="006D0534" w:rsidP="000F37B2">
      <w:pPr>
        <w:tabs>
          <w:tab w:val="center" w:pos="7481"/>
        </w:tabs>
        <w:bidi/>
        <w:jc w:val="both"/>
        <w:rPr>
          <w:rFonts w:ascii="Times New Roman" w:eastAsia="Times New Roman" w:hAnsi="Times New Roman" w:cs="Times New Roman"/>
          <w:sz w:val="18"/>
          <w:szCs w:val="18"/>
        </w:rPr>
      </w:pPr>
      <w:r w:rsidRPr="008D10BD">
        <w:rPr>
          <w:rFonts w:ascii="Times New Roman" w:hAnsi="Times New Roman" w:cs="Times New Roman"/>
          <w:noProof/>
          <w:sz w:val="10"/>
          <w:szCs w:val="10"/>
          <w:lang w:val="en-US"/>
        </w:rPr>
        <mc:AlternateContent>
          <mc:Choice Requires="wps">
            <w:drawing>
              <wp:anchor distT="4294967292" distB="4294967292" distL="114300" distR="114300" simplePos="0" relativeHeight="251658240" behindDoc="1" locked="0" layoutInCell="0" allowOverlap="1" wp14:anchorId="6CC20A9B" wp14:editId="0A291C77">
                <wp:simplePos x="0" y="0"/>
                <wp:positionH relativeFrom="column">
                  <wp:posOffset>-17780</wp:posOffset>
                </wp:positionH>
                <wp:positionV relativeFrom="paragraph">
                  <wp:posOffset>17780</wp:posOffset>
                </wp:positionV>
                <wp:extent cx="6303010" cy="0"/>
                <wp:effectExtent l="0" t="171450" r="59690" b="190500"/>
                <wp:wrapNone/>
                <wp:docPr id="2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010" cy="0"/>
                        </a:xfrm>
                        <a:prstGeom prst="line">
                          <a:avLst/>
                        </a:prstGeom>
                        <a:noFill/>
                        <a:ln w="352729">
                          <a:solidFill>
                            <a:srgbClr val="FDB52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4A476" id="Straight Connector 13"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pt,1.4pt" to="494.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" o:allowincell="f" strokecolor="#fdb528" strokeweight="9.79803mm"/>
            </w:pict>
          </mc:Fallback>
        </mc:AlternateContent>
      </w:r>
      <w:r w:rsidR="009D7CA0" w:rsidRPr="0060384D">
        <w:rPr>
          <w:rFonts w:ascii="Times New Roman" w:eastAsia="Times New Roman" w:hAnsi="Times New Roman" w:cs="Times New Roman"/>
          <w:i/>
          <w:iCs/>
          <w:sz w:val="18"/>
          <w:szCs w:val="18"/>
        </w:rPr>
        <w:t xml:space="preserve">                                                          </w:t>
      </w:r>
      <w:r w:rsidR="007560E8" w:rsidRPr="0060384D">
        <w:rPr>
          <w:rFonts w:ascii="Times New Roman" w:eastAsia="Times New Roman" w:hAnsi="Times New Roman" w:cs="Times New Roman"/>
          <w:i/>
          <w:iCs/>
          <w:sz w:val="18"/>
          <w:szCs w:val="18"/>
        </w:rPr>
        <w:t>An International Journal</w:t>
      </w:r>
    </w:p>
    <w:p w14:paraId="2D6EF13A" w14:textId="77777777" w:rsidR="00A26E5A" w:rsidRDefault="00A26E5A" w:rsidP="008A6C97">
      <w:pPr>
        <w:jc w:val="center"/>
        <w:rPr>
          <w:rFonts w:asciiTheme="majorBidi" w:hAnsiTheme="majorBidi" w:cstheme="majorBidi"/>
          <w:b/>
          <w:bCs/>
          <w:sz w:val="30"/>
          <w:szCs w:val="30"/>
          <w:rtl/>
        </w:rPr>
      </w:pPr>
    </w:p>
    <w:p w14:paraId="4D61E53D" w14:textId="3A41DD59" w:rsidR="00F15C74" w:rsidRDefault="00F15C74" w:rsidP="008A6C97">
      <w:pPr>
        <w:shd w:val="clear" w:color="auto" w:fill="FFFFFF"/>
        <w:spacing w:after="120"/>
        <w:jc w:val="both"/>
        <w:rPr>
          <w:rFonts w:asciiTheme="majorBidi" w:hAnsiTheme="majorBidi" w:cstheme="majorBidi"/>
          <w:b/>
          <w:bCs/>
          <w:sz w:val="30"/>
          <w:szCs w:val="30"/>
        </w:rPr>
      </w:pPr>
      <w:r w:rsidRPr="00F15C74">
        <w:rPr>
          <w:rFonts w:asciiTheme="majorBidi" w:hAnsiTheme="majorBidi" w:cstheme="majorBidi"/>
          <w:b/>
          <w:bCs/>
          <w:sz w:val="30"/>
          <w:szCs w:val="30"/>
        </w:rPr>
        <w:t>Statistical</w:t>
      </w:r>
      <w:r>
        <w:rPr>
          <w:rFonts w:asciiTheme="majorBidi" w:hAnsiTheme="majorBidi" w:cstheme="majorBidi"/>
          <w:b/>
          <w:bCs/>
          <w:sz w:val="30"/>
          <w:szCs w:val="30"/>
        </w:rPr>
        <w:t xml:space="preserve"> </w:t>
      </w:r>
      <w:r w:rsidRPr="00F15C74">
        <w:rPr>
          <w:rFonts w:asciiTheme="majorBidi" w:hAnsiTheme="majorBidi" w:cstheme="majorBidi"/>
          <w:b/>
          <w:bCs/>
          <w:sz w:val="30"/>
          <w:szCs w:val="30"/>
        </w:rPr>
        <w:t>Analysis of Social Responsibility Disclosur</w:t>
      </w:r>
      <w:r w:rsidR="00374777">
        <w:rPr>
          <w:rFonts w:asciiTheme="majorBidi" w:hAnsiTheme="majorBidi" w:cstheme="majorBidi"/>
          <w:b/>
          <w:bCs/>
          <w:sz w:val="30"/>
          <w:szCs w:val="30"/>
        </w:rPr>
        <w:t xml:space="preserve">e </w:t>
      </w:r>
      <w:r w:rsidRPr="00F15C74">
        <w:rPr>
          <w:rFonts w:asciiTheme="majorBidi" w:hAnsiTheme="majorBidi" w:cstheme="majorBidi"/>
          <w:b/>
          <w:bCs/>
          <w:sz w:val="30"/>
          <w:szCs w:val="30"/>
        </w:rPr>
        <w:t>in Family Businesses</w:t>
      </w:r>
    </w:p>
    <w:p w14:paraId="6BCECEF7" w14:textId="72EEC754" w:rsidR="006D0534" w:rsidRPr="006D0534" w:rsidRDefault="008A6C97" w:rsidP="008A6C97">
      <w:pPr>
        <w:shd w:val="clear" w:color="auto" w:fill="FFFFFF"/>
        <w:spacing w:after="120"/>
        <w:jc w:val="both"/>
        <w:rPr>
          <w:rFonts w:ascii="Times New Roman" w:hAnsi="Times New Roman" w:cs="Times New Roman"/>
          <w:i/>
          <w:iCs/>
          <w:sz w:val="20"/>
          <w:szCs w:val="20"/>
          <w:lang w:val="en-US" w:bidi="ar-JO"/>
        </w:rPr>
      </w:pPr>
      <w:r w:rsidRPr="00751111">
        <w:rPr>
          <w:rFonts w:ascii="Times New Roman" w:hAnsi="Times New Roman" w:cs="Times New Roman"/>
          <w:i/>
          <w:iCs/>
          <w:sz w:val="20"/>
          <w:szCs w:val="20"/>
          <w:lang w:bidi="ar-JO"/>
        </w:rPr>
        <w:t>Hanadi Abd-Almonem Ahmad AL-ahmar</w:t>
      </w:r>
      <w:r>
        <w:rPr>
          <w:rFonts w:ascii="Times New Roman" w:hAnsi="Times New Roman" w:cs="Times New Roman"/>
          <w:i/>
          <w:iCs/>
          <w:color w:val="0000FF"/>
          <w:sz w:val="20"/>
          <w:szCs w:val="20"/>
          <w:vertAlign w:val="superscript"/>
          <w:lang w:bidi="ar-JO"/>
        </w:rPr>
        <w:t>1</w:t>
      </w:r>
      <w:r>
        <w:rPr>
          <w:rFonts w:ascii="Times New Roman" w:hAnsi="Times New Roman" w:cs="Times New Roman" w:hint="cs"/>
          <w:i/>
          <w:iCs/>
          <w:color w:val="0000FF"/>
          <w:sz w:val="20"/>
          <w:szCs w:val="20"/>
          <w:vertAlign w:val="superscript"/>
          <w:rtl/>
          <w:lang w:bidi="ar-JO"/>
        </w:rPr>
        <w:t>*</w:t>
      </w:r>
      <w:r>
        <w:rPr>
          <w:rFonts w:ascii="Times New Roman" w:hAnsi="Times New Roman" w:cs="Times New Roman"/>
          <w:i/>
          <w:iCs/>
          <w:color w:val="0000FF"/>
          <w:sz w:val="20"/>
          <w:szCs w:val="20"/>
          <w:vertAlign w:val="superscript"/>
          <w:lang w:val="en-US" w:bidi="ar-JO"/>
        </w:rPr>
        <w:t xml:space="preserve"> </w:t>
      </w:r>
      <w:r w:rsidRPr="008A6C97">
        <w:rPr>
          <w:rFonts w:ascii="Times New Roman" w:hAnsi="Times New Roman" w:cs="Times New Roman"/>
          <w:i/>
          <w:iCs/>
          <w:sz w:val="20"/>
          <w:szCs w:val="20"/>
          <w:lang w:bidi="ar-JO"/>
        </w:rPr>
        <w:t>and</w:t>
      </w:r>
      <w:r>
        <w:rPr>
          <w:rFonts w:ascii="Times New Roman" w:hAnsi="Times New Roman" w:cs="Times New Roman"/>
          <w:i/>
          <w:iCs/>
          <w:color w:val="0000FF"/>
          <w:sz w:val="20"/>
          <w:szCs w:val="20"/>
          <w:vertAlign w:val="superscript"/>
          <w:lang w:val="en-US" w:bidi="ar-JO"/>
        </w:rPr>
        <w:t xml:space="preserve">   </w:t>
      </w:r>
      <w:r w:rsidR="00751111" w:rsidRPr="00751111">
        <w:rPr>
          <w:rFonts w:ascii="Times New Roman" w:hAnsi="Times New Roman" w:cs="Times New Roman"/>
          <w:i/>
          <w:iCs/>
          <w:sz w:val="20"/>
          <w:szCs w:val="20"/>
          <w:lang w:bidi="ar-JO"/>
        </w:rPr>
        <w:t>Jafar Othman El- Sharif Abdulaziz</w:t>
      </w:r>
      <w:proofErr w:type="gramStart"/>
      <w:r>
        <w:rPr>
          <w:rFonts w:ascii="Times New Roman" w:hAnsi="Times New Roman" w:cs="Times New Roman"/>
          <w:i/>
          <w:iCs/>
          <w:color w:val="0000FF"/>
          <w:sz w:val="20"/>
          <w:szCs w:val="20"/>
          <w:vertAlign w:val="superscript"/>
          <w:lang w:bidi="ar-JO"/>
        </w:rPr>
        <w:t>2</w:t>
      </w:r>
      <w:r w:rsidR="0045653F">
        <w:rPr>
          <w:rFonts w:ascii="Times New Roman" w:hAnsi="Times New Roman" w:cs="Times New Roman"/>
          <w:i/>
          <w:iCs/>
          <w:color w:val="0000FF"/>
          <w:sz w:val="20"/>
          <w:szCs w:val="20"/>
          <w:vertAlign w:val="superscript"/>
          <w:lang w:bidi="ar-JO"/>
        </w:rPr>
        <w:t>,*</w:t>
      </w:r>
      <w:proofErr w:type="gramEnd"/>
      <w:r w:rsidR="00751111">
        <w:rPr>
          <w:rFonts w:ascii="Times New Roman" w:hAnsi="Times New Roman" w:cs="Times New Roman"/>
          <w:i/>
          <w:iCs/>
          <w:sz w:val="20"/>
          <w:szCs w:val="20"/>
          <w:lang w:bidi="ar-JO"/>
        </w:rPr>
        <w:t xml:space="preserve"> </w:t>
      </w:r>
    </w:p>
    <w:p w14:paraId="3E4516D7" w14:textId="47D8D612" w:rsidR="00705203" w:rsidRPr="00751111" w:rsidRDefault="00870C22" w:rsidP="00751111">
      <w:pPr>
        <w:shd w:val="clear" w:color="auto" w:fill="FFFFFF"/>
        <w:spacing w:after="120"/>
        <w:jc w:val="both"/>
        <w:rPr>
          <w:rFonts w:ascii="Times New Roman" w:hAnsi="Times New Roman" w:cs="Times New Roman"/>
          <w:sz w:val="20"/>
          <w:szCs w:val="20"/>
          <w:lang w:val="en-US" w:bidi="ar-JO"/>
        </w:rPr>
      </w:pPr>
      <w:r w:rsidRPr="00751111">
        <w:rPr>
          <w:rFonts w:ascii="Times New Roman" w:hAnsi="Times New Roman" w:cs="Times New Roman"/>
          <w:bCs/>
          <w:sz w:val="20"/>
          <w:szCs w:val="20"/>
          <w:vertAlign w:val="superscript"/>
          <w:lang w:val="en-GB" w:bidi="ar-JO"/>
        </w:rPr>
        <w:t>1</w:t>
      </w:r>
      <w:r w:rsidRPr="00751111">
        <w:rPr>
          <w:rFonts w:ascii="Times New Roman" w:hAnsi="Times New Roman" w:cs="Times New Roman"/>
          <w:bCs/>
          <w:sz w:val="20"/>
          <w:szCs w:val="20"/>
          <w:lang w:val="en-GB" w:bidi="ar-JO"/>
        </w:rPr>
        <w:t xml:space="preserve"> </w:t>
      </w:r>
      <w:r w:rsidR="00751111" w:rsidRPr="00751111">
        <w:rPr>
          <w:rFonts w:ascii="Times New Roman" w:hAnsi="Times New Roman" w:cs="Times New Roman"/>
          <w:sz w:val="20"/>
          <w:szCs w:val="20"/>
          <w:lang w:bidi="ar-JO"/>
        </w:rPr>
        <w:t xml:space="preserve">Department of accounting, Faculty of Business Administration, </w:t>
      </w:r>
      <w:proofErr w:type="spellStart"/>
      <w:r w:rsidR="00751111" w:rsidRPr="00751111">
        <w:rPr>
          <w:rFonts w:ascii="Times New Roman" w:hAnsi="Times New Roman" w:cs="Times New Roman"/>
          <w:sz w:val="20"/>
          <w:szCs w:val="20"/>
          <w:lang w:bidi="ar-JO"/>
        </w:rPr>
        <w:t>Majmaah</w:t>
      </w:r>
      <w:proofErr w:type="spellEnd"/>
      <w:r w:rsidR="00751111" w:rsidRPr="00751111">
        <w:rPr>
          <w:rFonts w:ascii="Times New Roman" w:hAnsi="Times New Roman" w:cs="Times New Roman"/>
          <w:sz w:val="20"/>
          <w:szCs w:val="20"/>
          <w:lang w:bidi="ar-JO"/>
        </w:rPr>
        <w:t xml:space="preserve"> University, Al </w:t>
      </w:r>
      <w:proofErr w:type="spellStart"/>
      <w:r w:rsidR="00751111" w:rsidRPr="00751111">
        <w:rPr>
          <w:rFonts w:ascii="Times New Roman" w:hAnsi="Times New Roman" w:cs="Times New Roman"/>
          <w:sz w:val="20"/>
          <w:szCs w:val="20"/>
          <w:lang w:bidi="ar-JO"/>
        </w:rPr>
        <w:t>Majmaah</w:t>
      </w:r>
      <w:proofErr w:type="spellEnd"/>
      <w:r w:rsidR="00751111" w:rsidRPr="00751111">
        <w:rPr>
          <w:rFonts w:ascii="Times New Roman" w:hAnsi="Times New Roman" w:cs="Times New Roman"/>
          <w:sz w:val="20"/>
          <w:szCs w:val="20"/>
          <w:lang w:bidi="ar-JO"/>
        </w:rPr>
        <w:t xml:space="preserve"> 11952, Saudi Arabia</w:t>
      </w:r>
    </w:p>
    <w:p w14:paraId="6E93F3F3" w14:textId="51E1192F" w:rsidR="006D0534" w:rsidRPr="006D0534" w:rsidRDefault="006D0534" w:rsidP="000F37B2">
      <w:pPr>
        <w:jc w:val="both"/>
        <w:rPr>
          <w:rFonts w:ascii="Times New Roman" w:eastAsia="Times New Roman" w:hAnsi="Times New Roman" w:cs="Times New Roman"/>
          <w:color w:val="000000"/>
          <w:sz w:val="18"/>
          <w:szCs w:val="18"/>
        </w:rPr>
      </w:pPr>
      <w:r w:rsidRPr="006D0534">
        <w:rPr>
          <w:rFonts w:ascii="Times New Roman" w:eastAsia="Times New Roman" w:hAnsi="Times New Roman" w:cs="Times New Roman"/>
          <w:color w:val="000000"/>
          <w:spacing w:val="-2"/>
          <w:sz w:val="18"/>
          <w:szCs w:val="18"/>
          <w:lang w:val="en-US"/>
        </w:rPr>
        <w:t xml:space="preserve">Received: </w:t>
      </w:r>
      <w:r w:rsidR="00705203">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B92937">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z w:val="18"/>
          <w:szCs w:val="18"/>
        </w:rPr>
        <w:t xml:space="preserve">, Revised: </w:t>
      </w:r>
      <w:r w:rsidR="00705203">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830A20">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z w:val="18"/>
          <w:szCs w:val="18"/>
        </w:rPr>
        <w:t xml:space="preserve">, Accepted: </w:t>
      </w:r>
      <w:r w:rsidR="00705203">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830A20">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z w:val="18"/>
          <w:szCs w:val="18"/>
        </w:rPr>
        <w:t>.</w:t>
      </w:r>
    </w:p>
    <w:p w14:paraId="43DADC1B" w14:textId="71C9D93E" w:rsidR="001D1D20" w:rsidRPr="003C7994" w:rsidRDefault="006D0534" w:rsidP="000F37B2">
      <w:pPr>
        <w:jc w:val="both"/>
        <w:rPr>
          <w:rFonts w:ascii="Times New Roman" w:eastAsia="Times New Roman" w:hAnsi="Times New Roman" w:cs="Times New Roman"/>
          <w:sz w:val="18"/>
          <w:szCs w:val="18"/>
        </w:rPr>
      </w:pPr>
      <w:r w:rsidRPr="006D0534">
        <w:rPr>
          <w:rFonts w:ascii="Times New Roman" w:eastAsia="Times New Roman" w:hAnsi="Times New Roman" w:cs="Times New Roman"/>
          <w:color w:val="000000"/>
          <w:sz w:val="18"/>
          <w:szCs w:val="18"/>
        </w:rPr>
        <w:t xml:space="preserve">Published online: </w:t>
      </w:r>
      <w:r w:rsidR="00830A20">
        <w:rPr>
          <w:rFonts w:ascii="Times New Roman" w:eastAsia="Times New Roman" w:hAnsi="Times New Roman" w:cs="Times New Roman"/>
          <w:color w:val="000000"/>
          <w:sz w:val="18"/>
          <w:szCs w:val="18"/>
        </w:rPr>
        <w:t>…</w:t>
      </w:r>
      <w:r w:rsidRPr="006D0534">
        <w:rPr>
          <w:rFonts w:ascii="Times New Roman" w:eastAsia="Times New Roman" w:hAnsi="Times New Roman" w:cs="Times New Roman"/>
          <w:color w:val="000000"/>
          <w:sz w:val="18"/>
          <w:szCs w:val="18"/>
        </w:rPr>
        <w:t>. 202</w:t>
      </w:r>
      <w:r w:rsidR="00830A20">
        <w:rPr>
          <w:rFonts w:ascii="Times New Roman" w:eastAsia="Times New Roman" w:hAnsi="Times New Roman" w:cs="Times New Roman"/>
          <w:color w:val="000000"/>
          <w:sz w:val="18"/>
          <w:szCs w:val="18"/>
        </w:rPr>
        <w:t>6</w:t>
      </w:r>
      <w:r w:rsidRPr="006D0534">
        <w:rPr>
          <w:rFonts w:ascii="Times New Roman" w:eastAsia="Times New Roman" w:hAnsi="Times New Roman" w:cs="Times New Roman"/>
          <w:color w:val="000000"/>
          <w:spacing w:val="-1"/>
          <w:sz w:val="18"/>
          <w:szCs w:val="18"/>
          <w:lang w:val="en-US"/>
        </w:rPr>
        <w:t>.</w:t>
      </w:r>
      <w:r w:rsidR="002E6080" w:rsidRPr="003C7994">
        <w:rPr>
          <w:rFonts w:ascii="Times New Roman" w:eastAsia="Times New Roman" w:hAnsi="Times New Roman" w:cs="Times New Roman"/>
          <w:noProof/>
          <w:spacing w:val="-1"/>
          <w:sz w:val="18"/>
          <w:szCs w:val="18"/>
          <w:lang w:val="en-US"/>
        </w:rPr>
        <mc:AlternateContent>
          <mc:Choice Requires="wps">
            <w:drawing>
              <wp:anchor distT="4294967293" distB="4294967293" distL="114300" distR="114300" simplePos="0" relativeHeight="251658241" behindDoc="1" locked="0" layoutInCell="0" allowOverlap="1" wp14:anchorId="6B1DD876" wp14:editId="7C4EC8F6">
                <wp:simplePos x="0" y="0"/>
                <wp:positionH relativeFrom="column">
                  <wp:posOffset>-2540</wp:posOffset>
                </wp:positionH>
                <wp:positionV relativeFrom="paragraph">
                  <wp:posOffset>243840</wp:posOffset>
                </wp:positionV>
                <wp:extent cx="6301740" cy="0"/>
                <wp:effectExtent l="16510" t="21590" r="15875" b="16510"/>
                <wp:wrapNone/>
                <wp:docPr id="115945869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740" cy="0"/>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D5E93" id="Straight Connector 22" o:spid="_x0000_s1026" style="position:absolute;z-index:-251658239;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pt,19.2pt" to="49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" o:allowincell="f" strokecolor="#e36c0a" strokeweight=".70483mm"/>
            </w:pict>
          </mc:Fallback>
        </mc:AlternateContent>
      </w:r>
    </w:p>
    <w:p w14:paraId="3E3ADBFD" w14:textId="77777777" w:rsidR="008B5339" w:rsidRPr="0060384D" w:rsidRDefault="008B5339" w:rsidP="000F37B2">
      <w:pPr>
        <w:tabs>
          <w:tab w:val="left" w:pos="9900"/>
        </w:tabs>
        <w:autoSpaceDE w:val="0"/>
        <w:autoSpaceDN w:val="0"/>
        <w:adjustRightInd w:val="0"/>
        <w:ind w:right="6"/>
        <w:jc w:val="both"/>
        <w:rPr>
          <w:rFonts w:ascii="Times New Roman" w:eastAsia="Times New Roman" w:hAnsi="Times New Roman" w:cs="Times New Roman"/>
          <w:b/>
          <w:bCs/>
          <w:color w:val="231F20"/>
          <w:sz w:val="20"/>
          <w:szCs w:val="20"/>
        </w:rPr>
      </w:pPr>
    </w:p>
    <w:p w14:paraId="102EED64" w14:textId="7FC3CC1A" w:rsidR="008A6C97" w:rsidRPr="008A6C97" w:rsidRDefault="00692194" w:rsidP="008A6C97">
      <w:pPr>
        <w:tabs>
          <w:tab w:val="left" w:pos="9900"/>
        </w:tabs>
        <w:spacing w:before="120" w:after="120"/>
        <w:jc w:val="both"/>
        <w:rPr>
          <w:rFonts w:ascii="Times New Roman" w:hAnsi="Times New Roman" w:cs="Times New Roman"/>
          <w:bCs/>
          <w:color w:val="000000"/>
          <w:sz w:val="20"/>
          <w:szCs w:val="20"/>
        </w:rPr>
      </w:pPr>
      <w:r w:rsidRPr="00004C12">
        <w:rPr>
          <w:rFonts w:ascii="Times New Roman" w:eastAsia="Times New Roman" w:hAnsi="Times New Roman" w:cs="Times New Roman"/>
          <w:b/>
          <w:bCs/>
          <w:sz w:val="20"/>
          <w:szCs w:val="20"/>
        </w:rPr>
        <w:t>A</w:t>
      </w:r>
      <w:r w:rsidRPr="00200AFA">
        <w:rPr>
          <w:rFonts w:ascii="Times New Roman" w:eastAsia="Times New Roman" w:hAnsi="Times New Roman" w:cs="Times New Roman"/>
          <w:b/>
          <w:bCs/>
          <w:sz w:val="20"/>
          <w:szCs w:val="20"/>
        </w:rPr>
        <w:t xml:space="preserve">bstract: </w:t>
      </w:r>
      <w:r w:rsidR="008A6C97" w:rsidRPr="008A6C97">
        <w:rPr>
          <w:rFonts w:ascii="Times New Roman" w:hAnsi="Times New Roman" w:cs="Times New Roman"/>
          <w:bCs/>
          <w:color w:val="000000"/>
          <w:sz w:val="20"/>
          <w:szCs w:val="20"/>
        </w:rPr>
        <w:t xml:space="preserve">This study aimed to identify the extent of commitment to Corporate Social Responsibility (CSR) accounting disclosure among family businesses in the Kingdom of Saudi Arabia. The research employed a descriptive-analytical approach, utilizing simple regression analysis. A questionnaire served as the primary instrument for data collection, distributed to a convenience sample of financial managers, accountants, and internal auditors within these companies, </w:t>
      </w:r>
      <w:proofErr w:type="spellStart"/>
      <w:r w:rsidR="008A6C97" w:rsidRPr="008A6C97">
        <w:rPr>
          <w:rFonts w:ascii="Times New Roman" w:hAnsi="Times New Roman" w:cs="Times New Roman"/>
          <w:bCs/>
          <w:color w:val="000000"/>
          <w:sz w:val="20"/>
          <w:szCs w:val="20"/>
        </w:rPr>
        <w:t>totaling</w:t>
      </w:r>
      <w:proofErr w:type="spellEnd"/>
      <w:r w:rsidR="008A6C97" w:rsidRPr="008A6C97">
        <w:rPr>
          <w:rFonts w:ascii="Times New Roman" w:hAnsi="Times New Roman" w:cs="Times New Roman"/>
          <w:bCs/>
          <w:color w:val="000000"/>
          <w:sz w:val="20"/>
          <w:szCs w:val="20"/>
        </w:rPr>
        <w:t xml:space="preserve"> (368) participants. Data were </w:t>
      </w:r>
      <w:proofErr w:type="spellStart"/>
      <w:r w:rsidR="008A6C97" w:rsidRPr="008A6C97">
        <w:rPr>
          <w:rFonts w:ascii="Times New Roman" w:hAnsi="Times New Roman" w:cs="Times New Roman"/>
          <w:bCs/>
          <w:color w:val="000000"/>
          <w:sz w:val="20"/>
          <w:szCs w:val="20"/>
        </w:rPr>
        <w:t>analyzed</w:t>
      </w:r>
      <w:proofErr w:type="spellEnd"/>
      <w:r w:rsidR="008A6C97" w:rsidRPr="008A6C97">
        <w:rPr>
          <w:rFonts w:ascii="Times New Roman" w:hAnsi="Times New Roman" w:cs="Times New Roman"/>
          <w:bCs/>
          <w:color w:val="000000"/>
          <w:sz w:val="20"/>
          <w:szCs w:val="20"/>
        </w:rPr>
        <w:t xml:space="preserve"> using various statistical methods via the SPSS software.</w:t>
      </w:r>
      <w:r w:rsidR="008A6C97">
        <w:rPr>
          <w:rFonts w:ascii="Times New Roman" w:hAnsi="Times New Roman" w:cs="Times New Roman"/>
          <w:bCs/>
          <w:color w:val="000000"/>
          <w:sz w:val="20"/>
          <w:szCs w:val="20"/>
        </w:rPr>
        <w:t xml:space="preserve"> </w:t>
      </w:r>
      <w:r w:rsidR="008A6C97" w:rsidRPr="008A6C97">
        <w:rPr>
          <w:rFonts w:ascii="Times New Roman" w:hAnsi="Times New Roman" w:cs="Times New Roman"/>
          <w:bCs/>
          <w:color w:val="000000"/>
          <w:sz w:val="20"/>
          <w:szCs w:val="20"/>
        </w:rPr>
        <w:t xml:space="preserve">The findings revealed a statistically significant level of commitment (at the significance level of α ≤ 0.05) by Saudi family businesses toward CSR accounting disclosure. In light of these results, the </w:t>
      </w:r>
      <w:r w:rsidR="00B43A59">
        <w:rPr>
          <w:rFonts w:ascii="Times New Roman" w:hAnsi="Times New Roman" w:cs="Times New Roman"/>
          <w:bCs/>
          <w:color w:val="000000"/>
          <w:sz w:val="20"/>
          <w:szCs w:val="20"/>
        </w:rPr>
        <w:t xml:space="preserve">researchers </w:t>
      </w:r>
      <w:r w:rsidR="008A6C97" w:rsidRPr="008A6C97">
        <w:rPr>
          <w:rFonts w:ascii="Times New Roman" w:hAnsi="Times New Roman" w:cs="Times New Roman"/>
          <w:bCs/>
          <w:color w:val="000000"/>
          <w:sz w:val="20"/>
          <w:szCs w:val="20"/>
        </w:rPr>
        <w:t>proposed several recommendations, most notably: the necessity for the Saudi Organization for Chartered and Professional Accountants (SOCPA) to issue a dedicated standard or guiding framework for social responsibility, and the imperative for Saudi family businesses to integrate social information directly into their primary financial statements rather than limiting it to the supplementary notes.</w:t>
      </w:r>
    </w:p>
    <w:p w14:paraId="046D60C3" w14:textId="77777777" w:rsidR="008A6C97" w:rsidRPr="00D35D9E" w:rsidRDefault="00751111" w:rsidP="008A6C97">
      <w:pPr>
        <w:jc w:val="both"/>
        <w:rPr>
          <w:rFonts w:asciiTheme="majorBidi" w:hAnsiTheme="majorBidi" w:cstheme="majorBidi"/>
          <w:sz w:val="26"/>
          <w:szCs w:val="26"/>
        </w:rPr>
      </w:pPr>
      <w:r w:rsidRPr="00200AFA">
        <w:rPr>
          <w:rFonts w:cs="Times New Roman"/>
          <w:noProof/>
          <w:sz w:val="20"/>
          <w:szCs w:val="20"/>
          <w:lang w:val="en-US"/>
        </w:rPr>
        <mc:AlternateContent>
          <mc:Choice Requires="wps">
            <w:drawing>
              <wp:anchor distT="4294967295" distB="4294967295" distL="114300" distR="114300" simplePos="0" relativeHeight="251658242" behindDoc="1" locked="0" layoutInCell="0" allowOverlap="1" wp14:anchorId="73062651" wp14:editId="160B1378">
                <wp:simplePos x="0" y="0"/>
                <wp:positionH relativeFrom="margin">
                  <wp:posOffset>-4445</wp:posOffset>
                </wp:positionH>
                <wp:positionV relativeFrom="paragraph">
                  <wp:posOffset>268605</wp:posOffset>
                </wp:positionV>
                <wp:extent cx="6336665" cy="12065"/>
                <wp:effectExtent l="0" t="0" r="26035" b="26035"/>
                <wp:wrapNone/>
                <wp:docPr id="143477843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6665" cy="12065"/>
                        </a:xfrm>
                        <a:prstGeom prst="line">
                          <a:avLst/>
                        </a:prstGeom>
                        <a:noFill/>
                        <a:ln w="25374">
                          <a:solidFill>
                            <a:srgbClr val="E36C0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EC3D6" id="Straight Connector 1" o:spid="_x0000_s1026" style="position:absolute;flip:y;z-index:-25165823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5pt,21.15pt" to="498.6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" o:allowincell="f" strokecolor="#e36c0a" strokeweight=".70483mm">
                <w10:wrap anchorx="margin"/>
              </v:line>
            </w:pict>
          </mc:Fallback>
        </mc:AlternateContent>
      </w:r>
      <w:r w:rsidR="007560E8" w:rsidRPr="00200AFA">
        <w:rPr>
          <w:rFonts w:ascii="Times New Roman" w:eastAsia="Times New Roman" w:hAnsi="Times New Roman" w:cs="Times New Roman"/>
          <w:b/>
          <w:bCs/>
          <w:color w:val="231F20"/>
          <w:sz w:val="20"/>
          <w:szCs w:val="20"/>
          <w:lang w:val="en-US"/>
        </w:rPr>
        <w:t>Keywords:</w:t>
      </w:r>
      <w:r w:rsidR="00692194" w:rsidRPr="00200AFA">
        <w:rPr>
          <w:rFonts w:ascii="Times New Roman" w:hAnsi="Times New Roman" w:cs="Times New Roman"/>
          <w:color w:val="000000"/>
          <w:sz w:val="20"/>
          <w:szCs w:val="20"/>
          <w:lang w:val="en-US"/>
        </w:rPr>
        <w:t xml:space="preserve"> </w:t>
      </w:r>
      <w:r w:rsidR="008A6C97" w:rsidRPr="008A6C97">
        <w:rPr>
          <w:rFonts w:ascii="Times New Roman" w:hAnsi="Times New Roman" w:cs="Times New Roman"/>
          <w:bCs/>
          <w:color w:val="000000"/>
          <w:sz w:val="20"/>
          <w:szCs w:val="20"/>
        </w:rPr>
        <w:t>Family Businesses, Accounting Disclosure, Kingdom of Saudi Arabia.</w:t>
      </w:r>
    </w:p>
    <w:p w14:paraId="3999CB1F" w14:textId="7325CA37" w:rsidR="007560E8" w:rsidRPr="008A6C97" w:rsidRDefault="007560E8" w:rsidP="00751111">
      <w:pPr>
        <w:tabs>
          <w:tab w:val="left" w:pos="9900"/>
        </w:tabs>
        <w:spacing w:before="120" w:after="120"/>
        <w:jc w:val="both"/>
        <w:rPr>
          <w:rFonts w:ascii="Times New Roman" w:eastAsia="Times New Roman" w:hAnsi="Times New Roman" w:cs="Times New Roman"/>
          <w:bCs/>
          <w:color w:val="231F20"/>
          <w:sz w:val="20"/>
          <w:szCs w:val="20"/>
        </w:rPr>
      </w:pPr>
    </w:p>
    <w:p w14:paraId="143D4065" w14:textId="5BAEA566" w:rsidR="00EC0351" w:rsidRDefault="00870C22" w:rsidP="00870C22">
      <w:pPr>
        <w:pStyle w:val="Heading1"/>
        <w:spacing w:before="240" w:after="240"/>
        <w:ind w:right="-14" w:hanging="115"/>
        <w:jc w:val="both"/>
        <w:rPr>
          <w:rFonts w:cs="Times New Roman"/>
        </w:rPr>
      </w:pPr>
      <w:r>
        <w:rPr>
          <w:rFonts w:cs="Times New Roman"/>
        </w:rPr>
        <w:t xml:space="preserve">1. </w:t>
      </w:r>
      <w:r w:rsidR="00B6514D" w:rsidRPr="00204379">
        <w:rPr>
          <w:rFonts w:cs="Times New Roman"/>
        </w:rPr>
        <w:t>I</w:t>
      </w:r>
      <w:r w:rsidR="00EC0351" w:rsidRPr="00204379">
        <w:rPr>
          <w:rFonts w:cs="Times New Roman"/>
        </w:rPr>
        <w:t>ntroduction</w:t>
      </w:r>
    </w:p>
    <w:p w14:paraId="45CC4445" w14:textId="4F670E34" w:rsidR="00756817" w:rsidRPr="00C94786" w:rsidRDefault="00756817" w:rsidP="00756817">
      <w:pPr>
        <w:tabs>
          <w:tab w:val="left" w:pos="9900"/>
        </w:tabs>
        <w:spacing w:before="120" w:after="120"/>
        <w:jc w:val="both"/>
        <w:rPr>
          <w:rFonts w:ascii="Times New Roman" w:hAnsi="Times New Roman" w:cs="Times New Roman"/>
          <w:bCs/>
          <w:sz w:val="20"/>
          <w:szCs w:val="20"/>
        </w:rPr>
      </w:pPr>
      <w:r w:rsidRPr="00756817">
        <w:rPr>
          <w:rFonts w:ascii="Times New Roman" w:hAnsi="Times New Roman" w:cs="Times New Roman"/>
          <w:bCs/>
          <w:color w:val="000000"/>
          <w:sz w:val="20"/>
          <w:szCs w:val="20"/>
        </w:rPr>
        <w:t xml:space="preserve">The final decades of the twentieth century witnessed a growing emphasis on the social role of corporations, a shift </w:t>
      </w:r>
      <w:r w:rsidRPr="00C94786">
        <w:rPr>
          <w:rFonts w:ascii="Times New Roman" w:hAnsi="Times New Roman" w:cs="Times New Roman"/>
          <w:bCs/>
          <w:sz w:val="20"/>
          <w:szCs w:val="20"/>
        </w:rPr>
        <w:t xml:space="preserve">largely driven by the retrenchment of government involvement in certain societal roles. Consequently, private sector companies have assumed a pivotal role in the developmental process. These entities have come to recognize that they do not operate in isolation from society, prompting a necessary expansion of their activities to address the needs of the communities in which they function. Today, corporations are viewed as economic entities operating within a social milieu; as social conditions improve, so too do the opportunities for these firms to thrive in a superior business environment </w:t>
      </w:r>
      <w:r w:rsidR="001A1DDB" w:rsidRPr="00C94786">
        <w:rPr>
          <w:rFonts w:ascii="Times New Roman" w:hAnsi="Times New Roman" w:cs="Times New Roman"/>
          <w:bCs/>
          <w:sz w:val="20"/>
          <w:szCs w:val="20"/>
        </w:rPr>
        <w:t xml:space="preserve">[1], </w:t>
      </w:r>
      <w:r w:rsidRPr="00C94786">
        <w:rPr>
          <w:rFonts w:ascii="Times New Roman" w:hAnsi="Times New Roman" w:cs="Times New Roman"/>
          <w:bCs/>
          <w:sz w:val="20"/>
          <w:szCs w:val="20"/>
        </w:rPr>
        <w:t>Currently, Corporate Social Responsibility (CSR) has gained paramount importance due to its profound impact on the surrounding community, serving as an effective instrument for driving progress and achieving social welfare.</w:t>
      </w:r>
    </w:p>
    <w:p w14:paraId="4863E534" w14:textId="33101DF3" w:rsidR="00756817" w:rsidRPr="00C94786" w:rsidRDefault="00756817" w:rsidP="00756817">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Family businesses are among the most prevalent types of enterprises in emerging markets. </w:t>
      </w:r>
      <w:r w:rsidR="005F49EF" w:rsidRPr="00C94786">
        <w:rPr>
          <w:rFonts w:ascii="Times New Roman" w:hAnsi="Times New Roman" w:cs="Times New Roman"/>
          <w:bCs/>
          <w:sz w:val="20"/>
          <w:szCs w:val="20"/>
        </w:rPr>
        <w:t>[8],</w:t>
      </w:r>
      <w:r w:rsidRPr="00C94786">
        <w:rPr>
          <w:rFonts w:ascii="Times New Roman" w:hAnsi="Times New Roman" w:cs="Times New Roman"/>
          <w:bCs/>
          <w:sz w:val="20"/>
          <w:szCs w:val="20"/>
        </w:rPr>
        <w:t xml:space="preserve"> indicates that family firms represent two-thirds of businesses worldwide, contributing between 70% and 90% of the global annual GDP and providing 50% to 80% of jobs globally. Extensive research has focused on CSR within family businesses, which are characterized by family dynamics and a prevailing spirit of solidarity. These traits encourage cohesion among employees and the cultivation of long-term relationships with customers, suppliers, and other stakeholders </w:t>
      </w:r>
      <w:r w:rsidR="00C23D5E" w:rsidRPr="00C94786">
        <w:rPr>
          <w:rFonts w:ascii="Times New Roman" w:hAnsi="Times New Roman" w:cs="Times New Roman"/>
          <w:bCs/>
          <w:sz w:val="20"/>
          <w:szCs w:val="20"/>
        </w:rPr>
        <w:t>[</w:t>
      </w:r>
      <w:r w:rsidR="00B97DAB" w:rsidRPr="00C94786">
        <w:rPr>
          <w:rFonts w:ascii="Times New Roman" w:hAnsi="Times New Roman" w:cs="Times New Roman"/>
          <w:bCs/>
          <w:sz w:val="20"/>
          <w:szCs w:val="20"/>
        </w:rPr>
        <w:t>6],</w:t>
      </w:r>
      <w:r w:rsidRPr="00C94786">
        <w:rPr>
          <w:rFonts w:ascii="Times New Roman" w:hAnsi="Times New Roman" w:cs="Times New Roman"/>
          <w:bCs/>
          <w:sz w:val="20"/>
          <w:szCs w:val="20"/>
        </w:rPr>
        <w:t xml:space="preserve"> In the Kingdom of Saudi Arabia, family businesses constitute a cornerstone of various economic activities and a vital pillar of national production. They contribute between 60% and 70% of the national economy, with investments reaching SAR 250 billion, significantly influencing the GDP—a contribution the government remains keen to sustain</w:t>
      </w:r>
      <w:r w:rsidR="001A2792" w:rsidRPr="00C94786">
        <w:rPr>
          <w:rFonts w:ascii="Times New Roman" w:hAnsi="Times New Roman" w:cs="Times New Roman"/>
          <w:bCs/>
          <w:sz w:val="20"/>
          <w:szCs w:val="20"/>
        </w:rPr>
        <w:t xml:space="preserve"> </w:t>
      </w:r>
      <w:r w:rsidR="00D202FC" w:rsidRPr="00C94786">
        <w:rPr>
          <w:rFonts w:ascii="Times New Roman" w:hAnsi="Times New Roman" w:cs="Times New Roman"/>
          <w:bCs/>
          <w:sz w:val="20"/>
          <w:szCs w:val="20"/>
        </w:rPr>
        <w:t>[7</w:t>
      </w:r>
      <w:proofErr w:type="gramStart"/>
      <w:r w:rsidR="00D202FC" w:rsidRPr="00C94786">
        <w:rPr>
          <w:rFonts w:ascii="Times New Roman" w:hAnsi="Times New Roman" w:cs="Times New Roman"/>
          <w:bCs/>
          <w:sz w:val="20"/>
          <w:szCs w:val="20"/>
        </w:rPr>
        <w:t>] .</w:t>
      </w:r>
      <w:proofErr w:type="gramEnd"/>
    </w:p>
    <w:p w14:paraId="3B5CE970" w14:textId="204F1287" w:rsidR="00756817" w:rsidRPr="00C94786" w:rsidRDefault="0013237F" w:rsidP="00756817">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[2],</w:t>
      </w:r>
      <w:r w:rsidR="00756817" w:rsidRPr="00C94786">
        <w:rPr>
          <w:rFonts w:ascii="Times New Roman" w:hAnsi="Times New Roman" w:cs="Times New Roman"/>
          <w:bCs/>
          <w:sz w:val="20"/>
          <w:szCs w:val="20"/>
        </w:rPr>
        <w:t xml:space="preserve"> argue that CSR has imposed a new reality on corporations. Firms are no longer expected merely to utilize available resources for their own </w:t>
      </w:r>
      <w:proofErr w:type="gramStart"/>
      <w:r w:rsidR="00756817" w:rsidRPr="00C94786">
        <w:rPr>
          <w:rFonts w:ascii="Times New Roman" w:hAnsi="Times New Roman" w:cs="Times New Roman"/>
          <w:bCs/>
          <w:sz w:val="20"/>
          <w:szCs w:val="20"/>
        </w:rPr>
        <w:t>ends, but</w:t>
      </w:r>
      <w:proofErr w:type="gramEnd"/>
      <w:r w:rsidR="00756817" w:rsidRPr="00C94786">
        <w:rPr>
          <w:rFonts w:ascii="Times New Roman" w:hAnsi="Times New Roman" w:cs="Times New Roman"/>
          <w:bCs/>
          <w:sz w:val="20"/>
          <w:szCs w:val="20"/>
        </w:rPr>
        <w:t xml:space="preserve"> must also consider the requirements of the society of which they are an integral part. Accounting thought has responded to this reality in alignment with its mission to provide useful services to relevant stakeholders, leading to the emergence of "Social Responsibility Accounting."</w:t>
      </w:r>
    </w:p>
    <w:p w14:paraId="76743697" w14:textId="7FDD6F25" w:rsidR="00756817" w:rsidRPr="00C94786" w:rsidRDefault="00756817" w:rsidP="00756817">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Social Responsibility Accounting is a modern branch of the accounting field, holding significant local, regional, and international importance. It serves as a tool for accounting thought, providing essential information to parties interested in CSR by adopting an accounting model founded on social values </w:t>
      </w:r>
      <w:r w:rsidR="00A3106E" w:rsidRPr="00C94786">
        <w:rPr>
          <w:rFonts w:ascii="Times New Roman" w:hAnsi="Times New Roman" w:cs="Times New Roman"/>
          <w:bCs/>
          <w:sz w:val="20"/>
          <w:szCs w:val="20"/>
        </w:rPr>
        <w:t>[3],</w:t>
      </w:r>
      <w:r w:rsidRPr="00C94786">
        <w:rPr>
          <w:rFonts w:ascii="Times New Roman" w:hAnsi="Times New Roman" w:cs="Times New Roman"/>
          <w:bCs/>
          <w:sz w:val="20"/>
          <w:szCs w:val="20"/>
        </w:rPr>
        <w:t xml:space="preserve"> This model necessitates an expansion in accounting measurement and disclosure to encompass the external impacts of corporate activities, including social costs and social returns </w:t>
      </w:r>
      <w:r w:rsidR="00C2663C" w:rsidRPr="00C94786">
        <w:rPr>
          <w:rFonts w:ascii="Times New Roman" w:hAnsi="Times New Roman" w:cs="Times New Roman"/>
          <w:bCs/>
          <w:sz w:val="20"/>
          <w:szCs w:val="20"/>
        </w:rPr>
        <w:t xml:space="preserve">[4], </w:t>
      </w:r>
      <w:r w:rsidRPr="00C94786">
        <w:rPr>
          <w:rFonts w:ascii="Times New Roman" w:hAnsi="Times New Roman" w:cs="Times New Roman"/>
          <w:bCs/>
          <w:sz w:val="20"/>
          <w:szCs w:val="20"/>
        </w:rPr>
        <w:t xml:space="preserve">Domestically, interest in Social Responsibility Accounting has surged following the rapid growth of the corporate sector across various sizes and legal forms. This necessitates monitoring corporate performance to ensure it meets societal needs at the highest levels. For these companies to ensure their continuity and growth, they must diligently attend to their social responsibilities toward various stakeholders, including shareholders, customers, employees, consumers, and the </w:t>
      </w:r>
      <w:proofErr w:type="spellStart"/>
      <w:r w:rsidR="00030DE3" w:rsidRPr="00C94786">
        <w:rPr>
          <w:rFonts w:ascii="Times New Roman" w:hAnsi="Times New Roman" w:cs="Times New Roman"/>
          <w:bCs/>
          <w:sz w:val="20"/>
          <w:szCs w:val="20"/>
        </w:rPr>
        <w:t>b</w:t>
      </w:r>
      <w:r w:rsidRPr="00C94786">
        <w:rPr>
          <w:rFonts w:ascii="Times New Roman" w:hAnsi="Times New Roman" w:cs="Times New Roman"/>
          <w:bCs/>
          <w:sz w:val="20"/>
          <w:szCs w:val="20"/>
        </w:rPr>
        <w:t>broader</w:t>
      </w:r>
      <w:proofErr w:type="spellEnd"/>
      <w:r w:rsidRPr="00C94786">
        <w:rPr>
          <w:rFonts w:ascii="Times New Roman" w:hAnsi="Times New Roman" w:cs="Times New Roman"/>
          <w:bCs/>
          <w:sz w:val="20"/>
          <w:szCs w:val="20"/>
        </w:rPr>
        <w:t xml:space="preserve"> community </w:t>
      </w:r>
      <w:r w:rsidR="005B32B9" w:rsidRPr="00C94786">
        <w:rPr>
          <w:rFonts w:ascii="Times New Roman" w:hAnsi="Times New Roman" w:cs="Times New Roman"/>
          <w:bCs/>
          <w:sz w:val="20"/>
          <w:szCs w:val="20"/>
        </w:rPr>
        <w:t>[5],</w:t>
      </w:r>
      <w:r w:rsidRPr="00C94786">
        <w:rPr>
          <w:rFonts w:ascii="Times New Roman" w:hAnsi="Times New Roman" w:cs="Times New Roman"/>
          <w:bCs/>
          <w:sz w:val="20"/>
          <w:szCs w:val="20"/>
        </w:rPr>
        <w:t xml:space="preserve"> </w:t>
      </w:r>
      <w:proofErr w:type="gramStart"/>
      <w:r w:rsidRPr="00C94786">
        <w:rPr>
          <w:rFonts w:ascii="Times New Roman" w:hAnsi="Times New Roman" w:cs="Times New Roman"/>
          <w:bCs/>
          <w:sz w:val="20"/>
          <w:szCs w:val="20"/>
        </w:rPr>
        <w:t>This</w:t>
      </w:r>
      <w:proofErr w:type="gramEnd"/>
      <w:r w:rsidRPr="00C94786">
        <w:rPr>
          <w:rFonts w:ascii="Times New Roman" w:hAnsi="Times New Roman" w:cs="Times New Roman"/>
          <w:bCs/>
          <w:sz w:val="20"/>
          <w:szCs w:val="20"/>
        </w:rPr>
        <w:t xml:space="preserve"> study seeks to identify the extent of CSR disclosure among Saudi family businesses from the </w:t>
      </w:r>
      <w:r w:rsidRPr="00C94786">
        <w:rPr>
          <w:rFonts w:ascii="Times New Roman" w:hAnsi="Times New Roman" w:cs="Times New Roman"/>
          <w:bCs/>
          <w:sz w:val="20"/>
          <w:szCs w:val="20"/>
        </w:rPr>
        <w:lastRenderedPageBreak/>
        <w:t>perspective of a sample of financial managers, accountants, and internal auditors within those firms.</w:t>
      </w:r>
    </w:p>
    <w:p w14:paraId="49B30330" w14:textId="54681E9F" w:rsidR="00751111" w:rsidRPr="00C94786" w:rsidRDefault="00751111" w:rsidP="0045653F">
      <w:pPr>
        <w:spacing w:before="120" w:after="240"/>
        <w:jc w:val="both"/>
        <w:rPr>
          <w:rFonts w:ascii="Times New Roman" w:eastAsia="Arial" w:hAnsi="Times New Roman" w:cs="Times New Roman"/>
          <w:sz w:val="24"/>
          <w:szCs w:val="24"/>
          <w:lang w:val="en-US" w:eastAsia="zh-CN" w:bidi="hi-IN"/>
        </w:rPr>
      </w:pPr>
      <w:r w:rsidRPr="00C94786">
        <w:rPr>
          <w:rFonts w:ascii="Times New Roman" w:eastAsia="Arial" w:hAnsi="Times New Roman" w:cs="Times New Roman"/>
          <w:b/>
          <w:bCs/>
          <w:sz w:val="24"/>
          <w:szCs w:val="24"/>
          <w:lang w:val="en-US" w:eastAsia="zh-CN" w:bidi="hi-IN"/>
        </w:rPr>
        <w:t>2. Methodological Framework of the Study</w:t>
      </w:r>
    </w:p>
    <w:p w14:paraId="738E13BD" w14:textId="6ECDEF55" w:rsidR="00751111" w:rsidRPr="00C94786" w:rsidRDefault="00751111" w:rsidP="00751111">
      <w:pPr>
        <w:spacing w:before="120" w:after="120"/>
        <w:jc w:val="both"/>
        <w:rPr>
          <w:rFonts w:ascii="Times New Roman" w:eastAsia="Arial" w:hAnsi="Times New Roman" w:cs="Times New Roman"/>
          <w:sz w:val="20"/>
          <w:szCs w:val="20"/>
          <w:lang w:val="en-US" w:eastAsia="zh-CN" w:bidi="hi-IN"/>
        </w:rPr>
      </w:pPr>
      <w:r w:rsidRPr="00C94786">
        <w:rPr>
          <w:rFonts w:ascii="Times New Roman" w:eastAsia="Arial" w:hAnsi="Times New Roman" w:cs="Times New Roman"/>
          <w:b/>
          <w:bCs/>
          <w:sz w:val="20"/>
          <w:szCs w:val="20"/>
          <w:lang w:val="en-US" w:eastAsia="zh-CN" w:bidi="hi-IN"/>
        </w:rPr>
        <w:t>2.1. Study Problem</w:t>
      </w:r>
    </w:p>
    <w:p w14:paraId="065D4308" w14:textId="31031B3B" w:rsidR="00151ABC" w:rsidRPr="00C94786" w:rsidRDefault="00151ABC" w:rsidP="00151ABC">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The perception of Corporate Social Responsibility (CSR) varies among family businesses; while some view it as an expenditure with no tangible returns, others utilize it as a strategic tool to enhance their corporate image within their operational environment. Commitment to implementing social responsibility accounting and disclosing it within financial reports and statements currently lacks legal enforceability, as it is often regarded as an ethical and moral obligation undertaken voluntarily by companies without government intervention. Numerous studies have addressed the challenges associated with CSR accounting disclosure across various legal corporate structures, concluding that there is a significant disparity in disclosure levels—both among companies within the same country and among those operating in the same sector across different nations </w:t>
      </w:r>
      <w:r w:rsidR="00BC44BB" w:rsidRPr="00C94786">
        <w:rPr>
          <w:rFonts w:ascii="Times New Roman" w:hAnsi="Times New Roman" w:cs="Times New Roman"/>
          <w:bCs/>
          <w:sz w:val="20"/>
          <w:szCs w:val="20"/>
        </w:rPr>
        <w:t>[37</w:t>
      </w:r>
      <w:proofErr w:type="gramStart"/>
      <w:r w:rsidR="00BC44BB" w:rsidRPr="00C94786">
        <w:rPr>
          <w:rFonts w:ascii="Times New Roman" w:hAnsi="Times New Roman" w:cs="Times New Roman"/>
          <w:bCs/>
          <w:sz w:val="20"/>
          <w:szCs w:val="20"/>
        </w:rPr>
        <w:t>],</w:t>
      </w:r>
      <w:r w:rsidRPr="00C94786">
        <w:rPr>
          <w:rFonts w:ascii="Times New Roman" w:hAnsi="Times New Roman" w:cs="Times New Roman"/>
          <w:bCs/>
          <w:sz w:val="20"/>
          <w:szCs w:val="20"/>
        </w:rPr>
        <w:t>.</w:t>
      </w:r>
      <w:proofErr w:type="gramEnd"/>
    </w:p>
    <w:p w14:paraId="42E14E2B" w14:textId="0F3DEF8D" w:rsidR="00151ABC" w:rsidRPr="00C94786" w:rsidRDefault="00151ABC" w:rsidP="00151ABC">
      <w:pPr>
        <w:tabs>
          <w:tab w:val="left" w:pos="9900"/>
        </w:tabs>
        <w:spacing w:before="120" w:after="120"/>
        <w:jc w:val="both"/>
        <w:rPr>
          <w:rFonts w:ascii="Times New Roman" w:hAnsi="Times New Roman" w:cs="Times New Roman"/>
          <w:bCs/>
          <w:i/>
          <w:iCs/>
          <w:sz w:val="20"/>
          <w:szCs w:val="20"/>
        </w:rPr>
      </w:pPr>
      <w:r w:rsidRPr="00C94786">
        <w:rPr>
          <w:rFonts w:ascii="Times New Roman" w:hAnsi="Times New Roman" w:cs="Times New Roman"/>
          <w:bCs/>
          <w:sz w:val="20"/>
          <w:szCs w:val="20"/>
        </w:rPr>
        <w:t xml:space="preserve">From the two researchers' perspective, this variation is attributed to the absence of a dedicated accounting standard for social responsibility that provides certified and unified methods for measurement and disclosure. Furthermore, the application of social responsibility accounting remains essentially a voluntary and non-binding practice for corporations. Additionally, certain activities may have a detrimental impact on the environment and society, where disclosure could pose significant challenges for companies. Conversely, other firms whose activities do not harm the environment or society may overstate their positive social and environmental impacts </w:t>
      </w:r>
      <w:r w:rsidR="000F42BD" w:rsidRPr="00C94786">
        <w:rPr>
          <w:rFonts w:ascii="Times New Roman" w:hAnsi="Times New Roman" w:cs="Times New Roman"/>
          <w:bCs/>
          <w:sz w:val="20"/>
          <w:szCs w:val="20"/>
        </w:rPr>
        <w:t>[35</w:t>
      </w:r>
      <w:proofErr w:type="gramStart"/>
      <w:r w:rsidR="000F42BD" w:rsidRPr="00C94786">
        <w:rPr>
          <w:rFonts w:ascii="Times New Roman" w:hAnsi="Times New Roman" w:cs="Times New Roman"/>
          <w:bCs/>
          <w:sz w:val="20"/>
          <w:szCs w:val="20"/>
        </w:rPr>
        <w:t>],</w:t>
      </w:r>
      <w:r w:rsidRPr="00C94786">
        <w:rPr>
          <w:rFonts w:ascii="Times New Roman" w:hAnsi="Times New Roman" w:cs="Times New Roman"/>
          <w:bCs/>
          <w:sz w:val="20"/>
          <w:szCs w:val="20"/>
        </w:rPr>
        <w:t>.</w:t>
      </w:r>
      <w:proofErr w:type="gramEnd"/>
      <w:r w:rsidRPr="00C94786">
        <w:rPr>
          <w:rFonts w:ascii="Times New Roman" w:hAnsi="Times New Roman" w:cs="Times New Roman"/>
          <w:bCs/>
          <w:sz w:val="20"/>
          <w:szCs w:val="20"/>
        </w:rPr>
        <w:t xml:space="preserve"> </w:t>
      </w:r>
      <w:proofErr w:type="gramStart"/>
      <w:r w:rsidRPr="00C94786">
        <w:rPr>
          <w:rFonts w:ascii="Times New Roman" w:hAnsi="Times New Roman" w:cs="Times New Roman"/>
          <w:bCs/>
          <w:sz w:val="20"/>
          <w:szCs w:val="20"/>
        </w:rPr>
        <w:t>In light of</w:t>
      </w:r>
      <w:proofErr w:type="gramEnd"/>
      <w:r w:rsidRPr="00C94786">
        <w:rPr>
          <w:rFonts w:ascii="Times New Roman" w:hAnsi="Times New Roman" w:cs="Times New Roman"/>
          <w:bCs/>
          <w:sz w:val="20"/>
          <w:szCs w:val="20"/>
        </w:rPr>
        <w:t xml:space="preserve"> this divergence in accounting disclosure levels, several knowledge gaps exist across various contexts that necessitate further investigation. Accordingly, the study problem can be articulated through the following primary question: </w:t>
      </w:r>
      <w:r w:rsidRPr="00C94786">
        <w:rPr>
          <w:rFonts w:ascii="Times New Roman" w:hAnsi="Times New Roman" w:cs="Times New Roman"/>
          <w:bCs/>
          <w:i/>
          <w:iCs/>
          <w:sz w:val="20"/>
          <w:szCs w:val="20"/>
        </w:rPr>
        <w:t>To what extent do family businesses in the Kingdom of Saudi Arabia commit to CSR accounting disclosure?</w:t>
      </w:r>
    </w:p>
    <w:p w14:paraId="35A5A614" w14:textId="1B42D95A" w:rsidR="00751111" w:rsidRPr="00C94786" w:rsidRDefault="00751111" w:rsidP="00751111">
      <w:pPr>
        <w:spacing w:before="120" w:after="120"/>
        <w:jc w:val="both"/>
        <w:rPr>
          <w:rFonts w:ascii="Times New Roman" w:eastAsia="Arial" w:hAnsi="Times New Roman" w:cs="Times New Roman"/>
          <w:b/>
          <w:bCs/>
          <w:sz w:val="20"/>
          <w:szCs w:val="20"/>
          <w:lang w:val="en-US" w:eastAsia="zh-CN" w:bidi="hi-IN"/>
        </w:rPr>
      </w:pPr>
      <w:r w:rsidRPr="00C94786">
        <w:rPr>
          <w:rFonts w:ascii="Times New Roman" w:eastAsia="Arial" w:hAnsi="Times New Roman" w:cs="Times New Roman"/>
          <w:b/>
          <w:bCs/>
          <w:sz w:val="20"/>
          <w:szCs w:val="20"/>
          <w:lang w:val="en-US" w:eastAsia="zh-CN" w:bidi="hi-IN"/>
        </w:rPr>
        <w:t xml:space="preserve">2.2. Significance of </w:t>
      </w:r>
      <w:proofErr w:type="gramStart"/>
      <w:r w:rsidRPr="00C94786">
        <w:rPr>
          <w:rFonts w:ascii="Times New Roman" w:eastAsia="Arial" w:hAnsi="Times New Roman" w:cs="Times New Roman"/>
          <w:b/>
          <w:bCs/>
          <w:sz w:val="20"/>
          <w:szCs w:val="20"/>
          <w:lang w:val="en-US" w:eastAsia="zh-CN" w:bidi="hi-IN"/>
        </w:rPr>
        <w:t>the Study</w:t>
      </w:r>
      <w:proofErr w:type="gramEnd"/>
    </w:p>
    <w:p w14:paraId="68424E40" w14:textId="6C72748F" w:rsidR="005E653B" w:rsidRPr="00C94786" w:rsidRDefault="005E653B" w:rsidP="005E653B">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   The theoretical significance of this study stems from the vital nature of its subject matter, as Corporate Social Responsibility (CSR) accounting disclosure has become a focal point for many corporations. This interest reflects a growing belief in their social role within their operational environments, alongside their traditional economic objectives. Furthermore, this study seeks to align with global efforts in the field of social responsibility accounting and contribute to highlighting the importance of disclosure in providing information that aids stakeholders in decision-making. This is particularly relevant given the scarcity of research within the Saudi and Arabic academic libraries regarding CSR accounting disclosure compared to studies conducted in Australia, the United States, and the United Kingdom; thus, this study represents an effort to enrich the literature on social responsibility accounting.</w:t>
      </w:r>
    </w:p>
    <w:p w14:paraId="52C0EE93" w14:textId="1579F789" w:rsidR="005E653B" w:rsidRPr="00C94786" w:rsidRDefault="005E653B" w:rsidP="005E653B">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 xml:space="preserve">The practical significance is manifested in the two researchers' expectation that management within family businesses will benefit from the findings by raising awareness regarding the importance of CSR accounting disclosure. Additionally, the </w:t>
      </w:r>
      <w:r w:rsidR="00B43A59" w:rsidRPr="00C94786">
        <w:rPr>
          <w:rFonts w:ascii="Times New Roman" w:hAnsi="Times New Roman" w:cs="Times New Roman"/>
          <w:bCs/>
          <w:sz w:val="20"/>
          <w:szCs w:val="20"/>
        </w:rPr>
        <w:t xml:space="preserve">researchers </w:t>
      </w:r>
      <w:r w:rsidRPr="00C94786">
        <w:rPr>
          <w:rFonts w:ascii="Times New Roman" w:hAnsi="Times New Roman" w:cs="Times New Roman"/>
          <w:bCs/>
          <w:sz w:val="20"/>
          <w:szCs w:val="20"/>
        </w:rPr>
        <w:t>hope that the results and recommendations will open new horizons for scholars and researchers to explore this topic through different perspectives and variables beyond those addressed in this study.</w:t>
      </w:r>
    </w:p>
    <w:p w14:paraId="14A3164D" w14:textId="02A4156A" w:rsidR="00751111" w:rsidRPr="00C94786" w:rsidRDefault="00751111" w:rsidP="00751111">
      <w:pPr>
        <w:spacing w:before="120" w:after="120"/>
        <w:jc w:val="both"/>
        <w:rPr>
          <w:rFonts w:ascii="Times New Roman" w:eastAsia="Arial" w:hAnsi="Times New Roman" w:cs="Times New Roman"/>
          <w:sz w:val="20"/>
          <w:szCs w:val="20"/>
          <w:lang w:val="en-US" w:eastAsia="zh-CN" w:bidi="hi-IN"/>
        </w:rPr>
      </w:pPr>
      <w:r w:rsidRPr="00C94786">
        <w:rPr>
          <w:rFonts w:ascii="Times New Roman" w:eastAsia="Arial" w:hAnsi="Times New Roman" w:cs="Times New Roman"/>
          <w:b/>
          <w:bCs/>
          <w:sz w:val="20"/>
          <w:szCs w:val="20"/>
          <w:lang w:val="en-US" w:eastAsia="zh-CN" w:bidi="hi-IN"/>
        </w:rPr>
        <w:t>2.3. Study Objectives</w:t>
      </w:r>
    </w:p>
    <w:p w14:paraId="4F9B451D" w14:textId="77777777" w:rsidR="00751111" w:rsidRPr="00C94786" w:rsidRDefault="00751111" w:rsidP="00961954">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study primarily aims to identify:</w:t>
      </w:r>
    </w:p>
    <w:p w14:paraId="683792F9" w14:textId="59D78E8D" w:rsidR="00961954" w:rsidRPr="00C94786" w:rsidRDefault="00961954" w:rsidP="00961954">
      <w:p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This study aims to identify the following:</w:t>
      </w:r>
    </w:p>
    <w:p w14:paraId="370E5172" w14:textId="173DDAB4"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extent of commitment among family businesses in the Kingdom of Saudi Arabia to accounting disclosure regarding environmental protection-related social responsibility.</w:t>
      </w:r>
    </w:p>
    <w:p w14:paraId="3B5746F9" w14:textId="65BFFF36"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extent of commitment among family businesses in the Kingdom of Saudi Arabia to accounting disclosure regarding community-related social responsibility.</w:t>
      </w:r>
    </w:p>
    <w:p w14:paraId="1E4AA004" w14:textId="6B53FEB5"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The extent of commitment among family businesses in the Kingdom of Saudi Arabia to accounting disclosure regarding employee-related social responsibility.</w:t>
      </w:r>
    </w:p>
    <w:p w14:paraId="2FE97FF6" w14:textId="20A4EB9E" w:rsidR="00961954" w:rsidRPr="00C94786" w:rsidRDefault="00961954" w:rsidP="00961954">
      <w:pPr>
        <w:pStyle w:val="ListParagraph"/>
        <w:numPr>
          <w:ilvl w:val="0"/>
          <w:numId w:val="26"/>
        </w:numPr>
        <w:tabs>
          <w:tab w:val="left" w:pos="9900"/>
        </w:tabs>
        <w:spacing w:before="120" w:after="120"/>
        <w:jc w:val="both"/>
        <w:rPr>
          <w:rFonts w:ascii="Times New Roman" w:hAnsi="Times New Roman" w:cs="Times New Roman"/>
          <w:bCs/>
          <w:sz w:val="20"/>
          <w:szCs w:val="20"/>
        </w:rPr>
      </w:pPr>
      <w:r w:rsidRPr="00C94786">
        <w:rPr>
          <w:rFonts w:ascii="Times New Roman" w:hAnsi="Times New Roman" w:cs="Times New Roman"/>
          <w:bCs/>
          <w:sz w:val="20"/>
          <w:szCs w:val="20"/>
        </w:rPr>
        <w:t>d) The extent of commitment among family businesses in the Kingdom of Saudi Arabia to accounting disclosure regarding consumer protection-related social responsibility.</w:t>
      </w:r>
    </w:p>
    <w:p w14:paraId="4F2125E3" w14:textId="77777777" w:rsidR="00961954" w:rsidRPr="00C94786" w:rsidRDefault="00961954" w:rsidP="00961954">
      <w:pPr>
        <w:tabs>
          <w:tab w:val="left" w:pos="9900"/>
        </w:tabs>
        <w:spacing w:before="120" w:after="120"/>
        <w:jc w:val="both"/>
        <w:rPr>
          <w:rFonts w:ascii="Times New Roman" w:hAnsi="Times New Roman" w:cs="Times New Roman"/>
          <w:bCs/>
          <w:sz w:val="20"/>
          <w:szCs w:val="20"/>
        </w:rPr>
      </w:pPr>
    </w:p>
    <w:p w14:paraId="42E0E967" w14:textId="77777777" w:rsidR="00EE1303" w:rsidRPr="00C94786" w:rsidRDefault="00EE1303" w:rsidP="00961954">
      <w:pPr>
        <w:tabs>
          <w:tab w:val="left" w:pos="9900"/>
        </w:tabs>
        <w:spacing w:before="120" w:after="120"/>
        <w:jc w:val="both"/>
        <w:rPr>
          <w:rFonts w:ascii="Times New Roman" w:hAnsi="Times New Roman" w:cs="Times New Roman"/>
          <w:bCs/>
          <w:sz w:val="20"/>
          <w:szCs w:val="20"/>
        </w:rPr>
      </w:pPr>
    </w:p>
    <w:p w14:paraId="406AADEC" w14:textId="3E258B17"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3. Theoretical Framework of the Study</w:t>
      </w:r>
    </w:p>
    <w:p w14:paraId="2167BB13" w14:textId="77777777" w:rsidR="00A770A7" w:rsidRPr="00C94786" w:rsidRDefault="00751111" w:rsidP="00A770A7">
      <w:pPr>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0"/>
          <w:szCs w:val="20"/>
          <w:lang w:val="en-US" w:eastAsia="zh-CN" w:bidi="hi-IN"/>
        </w:rPr>
        <w:lastRenderedPageBreak/>
        <w:t xml:space="preserve">3.1. </w:t>
      </w:r>
      <w:r w:rsidR="00A770A7" w:rsidRPr="00C94786">
        <w:rPr>
          <w:rFonts w:ascii="Times New Roman" w:eastAsia="Arial" w:hAnsi="Times New Roman" w:cs="Times New Roman"/>
          <w:b/>
          <w:bCs/>
          <w:sz w:val="24"/>
          <w:szCs w:val="24"/>
          <w:lang w:val="en-US" w:eastAsia="zh-CN" w:bidi="hi-IN"/>
        </w:rPr>
        <w:t>Family Businesses</w:t>
      </w:r>
    </w:p>
    <w:p w14:paraId="529F69D7" w14:textId="667BC650"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sz w:val="20"/>
          <w:szCs w:val="20"/>
        </w:rPr>
        <w:t xml:space="preserve">Developing a unified and precise definition for the term "family business" remains challenging and lacks consensus in academic literature due to the overlap of various factors and the differing academic perspectives from which the term is viewed </w:t>
      </w:r>
      <w:r w:rsidR="00DD4B66" w:rsidRPr="00C94786">
        <w:rPr>
          <w:rFonts w:asciiTheme="majorBidi" w:hAnsiTheme="majorBidi" w:cstheme="majorBidi"/>
          <w:sz w:val="20"/>
          <w:szCs w:val="20"/>
        </w:rPr>
        <w:t>[12],</w:t>
      </w:r>
      <w:r w:rsidRPr="00C94786">
        <w:rPr>
          <w:rFonts w:asciiTheme="majorBidi" w:hAnsiTheme="majorBidi" w:cstheme="majorBidi"/>
          <w:sz w:val="20"/>
          <w:szCs w:val="20"/>
        </w:rPr>
        <w:t xml:space="preserve"> The International Finance Corporation defined a family business as a company where the majority of votes are held by the controlling family </w:t>
      </w:r>
      <w:r w:rsidR="00AE7EDF" w:rsidRPr="00C94786">
        <w:rPr>
          <w:rFonts w:asciiTheme="majorBidi" w:hAnsiTheme="majorBidi" w:cstheme="majorBidi"/>
          <w:sz w:val="20"/>
          <w:szCs w:val="20"/>
        </w:rPr>
        <w:t>[3</w:t>
      </w:r>
      <w:r w:rsidR="00316A4E" w:rsidRPr="00C94786">
        <w:rPr>
          <w:rFonts w:asciiTheme="majorBidi" w:hAnsiTheme="majorBidi" w:cstheme="majorBidi"/>
          <w:sz w:val="20"/>
          <w:szCs w:val="20"/>
        </w:rPr>
        <w:t>8</w:t>
      </w:r>
      <w:r w:rsidR="00AE7EDF" w:rsidRPr="00C94786">
        <w:rPr>
          <w:rFonts w:asciiTheme="majorBidi" w:hAnsiTheme="majorBidi" w:cstheme="majorBidi"/>
          <w:sz w:val="20"/>
          <w:szCs w:val="20"/>
        </w:rPr>
        <w:t>],</w:t>
      </w:r>
      <w:r w:rsidRPr="00C94786">
        <w:rPr>
          <w:rFonts w:asciiTheme="majorBidi" w:hAnsiTheme="majorBidi" w:cstheme="majorBidi"/>
          <w:sz w:val="20"/>
          <w:szCs w:val="20"/>
        </w:rPr>
        <w:t xml:space="preserve"> This concept emphasizes ownership and control as the primary distinguishing characteristics of a family firm. This definition aligns with the "Saudi Family Business Governance Guidance Note," which defines a family business as a company entirely owned or controlled by a specific family </w:t>
      </w:r>
      <w:r w:rsidR="006D5A81" w:rsidRPr="00C94786">
        <w:rPr>
          <w:rFonts w:asciiTheme="majorBidi" w:hAnsiTheme="majorBidi" w:cstheme="majorBidi"/>
          <w:sz w:val="20"/>
          <w:szCs w:val="20"/>
        </w:rPr>
        <w:t>[11],</w:t>
      </w:r>
      <w:r w:rsidRPr="00C94786">
        <w:rPr>
          <w:rFonts w:asciiTheme="majorBidi" w:hAnsiTheme="majorBidi" w:cstheme="majorBidi"/>
          <w:sz w:val="20"/>
          <w:szCs w:val="20"/>
        </w:rPr>
        <w:t xml:space="preserve"> </w:t>
      </w:r>
      <w:r w:rsidR="00E114AA" w:rsidRPr="00C94786">
        <w:rPr>
          <w:rFonts w:asciiTheme="majorBidi" w:hAnsiTheme="majorBidi" w:cstheme="majorBidi"/>
          <w:sz w:val="20"/>
          <w:szCs w:val="20"/>
        </w:rPr>
        <w:t>[13],</w:t>
      </w:r>
      <w:r w:rsidRPr="00C94786">
        <w:rPr>
          <w:rFonts w:asciiTheme="majorBidi" w:hAnsiTheme="majorBidi" w:cstheme="majorBidi"/>
          <w:sz w:val="20"/>
          <w:szCs w:val="20"/>
        </w:rPr>
        <w:t xml:space="preserve"> argue that a company is classified as a family business if it meets certain criteria, including that a controlling stake is owned by a single family, granting them the voting power to manage the company's operations and determine its future, whether directly or indirectly. Based on the foregoing, the researchers define a family business as the participation of more than one member of a single family in the ownership of the company's capital, while establishing controls that ensure the company's continuity in practice and control across generations.</w:t>
      </w:r>
    </w:p>
    <w:p w14:paraId="48AC3B84" w14:textId="7148D126"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sz w:val="20"/>
          <w:szCs w:val="20"/>
        </w:rPr>
        <w:t>The significance of family businesses lies in their substantial role in a nation's economic growth through their contribution to the GDP, as well as providing numerous employment opportunities and mitigating unemployment within societies.</w:t>
      </w:r>
      <w:r w:rsidR="00594D8E" w:rsidRPr="00C94786">
        <w:rPr>
          <w:rFonts w:asciiTheme="majorBidi" w:hAnsiTheme="majorBidi" w:cstheme="majorBidi"/>
          <w:sz w:val="20"/>
          <w:szCs w:val="20"/>
        </w:rPr>
        <w:t>[14]</w:t>
      </w:r>
      <w:r w:rsidRPr="00C94786">
        <w:rPr>
          <w:rFonts w:asciiTheme="majorBidi" w:hAnsiTheme="majorBidi" w:cstheme="majorBidi"/>
          <w:sz w:val="20"/>
          <w:szCs w:val="20"/>
        </w:rPr>
        <w:t>,</w:t>
      </w:r>
      <w:r w:rsidR="0023133C" w:rsidRPr="00C94786">
        <w:rPr>
          <w:rFonts w:asciiTheme="majorBidi" w:hAnsiTheme="majorBidi" w:cstheme="majorBidi"/>
          <w:sz w:val="20"/>
          <w:szCs w:val="20"/>
        </w:rPr>
        <w:t xml:space="preserve"> </w:t>
      </w:r>
      <w:r w:rsidR="00EB4A76" w:rsidRPr="00C94786">
        <w:rPr>
          <w:rFonts w:asciiTheme="majorBidi" w:hAnsiTheme="majorBidi" w:cstheme="majorBidi"/>
          <w:sz w:val="20"/>
          <w:szCs w:val="20"/>
        </w:rPr>
        <w:t>[15]</w:t>
      </w:r>
      <w:r w:rsidRPr="00C94786">
        <w:rPr>
          <w:rFonts w:asciiTheme="majorBidi" w:hAnsiTheme="majorBidi" w:cstheme="majorBidi"/>
          <w:sz w:val="20"/>
          <w:szCs w:val="20"/>
        </w:rPr>
        <w:t xml:space="preserve">. Family businesses are characterized by their continuity and intergenerational succession, possessing a distinct nature that sets them apart from other corporate entities. According to </w:t>
      </w:r>
      <w:r w:rsidR="00616CDA" w:rsidRPr="00C94786">
        <w:rPr>
          <w:rFonts w:asciiTheme="majorBidi" w:hAnsiTheme="majorBidi" w:cstheme="majorBidi"/>
          <w:sz w:val="20"/>
          <w:szCs w:val="20"/>
        </w:rPr>
        <w:t>[16]</w:t>
      </w:r>
      <w:r w:rsidRPr="00C94786">
        <w:rPr>
          <w:rFonts w:asciiTheme="majorBidi" w:hAnsiTheme="majorBidi" w:cstheme="majorBidi"/>
          <w:sz w:val="20"/>
          <w:szCs w:val="20"/>
        </w:rPr>
        <w:t>, family businesses are distinguished by a set of characteristics, including:</w:t>
      </w:r>
    </w:p>
    <w:p w14:paraId="12740BB3" w14:textId="709C41C6"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b/>
          <w:bCs/>
          <w:sz w:val="20"/>
          <w:szCs w:val="20"/>
        </w:rPr>
        <w:t xml:space="preserve">a) </w:t>
      </w:r>
      <w:r w:rsidRPr="00C94786">
        <w:rPr>
          <w:rFonts w:asciiTheme="majorBidi" w:hAnsiTheme="majorBidi" w:cstheme="majorBidi"/>
          <w:sz w:val="20"/>
          <w:szCs w:val="20"/>
        </w:rPr>
        <w:t>Legal Interlap between Ownership and Management</w:t>
      </w:r>
      <w:r w:rsidRPr="00C94786">
        <w:rPr>
          <w:rFonts w:asciiTheme="majorBidi" w:hAnsiTheme="majorBidi" w:cstheme="majorBidi"/>
          <w:b/>
          <w:bCs/>
          <w:sz w:val="20"/>
          <w:szCs w:val="20"/>
        </w:rPr>
        <w:t>:</w:t>
      </w:r>
      <w:r w:rsidRPr="00C94786">
        <w:rPr>
          <w:rFonts w:asciiTheme="majorBidi" w:hAnsiTheme="majorBidi" w:cstheme="majorBidi"/>
          <w:sz w:val="20"/>
          <w:szCs w:val="20"/>
        </w:rPr>
        <w:t xml:space="preserve"> The phenomenon of overlapping ownership and management is one of the most prominent legal characteristics distinguishing family businesses. This differs from the principle of separation between ownership and management found in joint-stock companies, as family members occupy senior and middle management positions.</w:t>
      </w:r>
    </w:p>
    <w:p w14:paraId="08F19637" w14:textId="359429D0"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b/>
          <w:bCs/>
          <w:sz w:val="20"/>
          <w:szCs w:val="20"/>
        </w:rPr>
        <w:t xml:space="preserve">b) </w:t>
      </w:r>
      <w:r w:rsidRPr="00C94786">
        <w:rPr>
          <w:rFonts w:asciiTheme="majorBidi" w:hAnsiTheme="majorBidi" w:cstheme="majorBidi"/>
          <w:sz w:val="20"/>
          <w:szCs w:val="20"/>
        </w:rPr>
        <w:t>The Legal Nature of Family Values in the Corporate Organizational Structure</w:t>
      </w:r>
      <w:r w:rsidRPr="00C94786">
        <w:rPr>
          <w:rFonts w:asciiTheme="majorBidi" w:hAnsiTheme="majorBidi" w:cstheme="majorBidi"/>
          <w:b/>
          <w:bCs/>
          <w:sz w:val="20"/>
          <w:szCs w:val="20"/>
        </w:rPr>
        <w:t>:</w:t>
      </w:r>
      <w:r w:rsidRPr="00C94786">
        <w:rPr>
          <w:rFonts w:asciiTheme="majorBidi" w:hAnsiTheme="majorBidi" w:cstheme="majorBidi"/>
          <w:sz w:val="20"/>
          <w:szCs w:val="20"/>
        </w:rPr>
        <w:t xml:space="preserve"> Family values serve as unwritten mandatory rules governing organizational behaviour in family firms. These values take various forms, ranging from ethical principles and family traditions to business practices inherited across generations.</w:t>
      </w:r>
    </w:p>
    <w:p w14:paraId="5A9BD9C7" w14:textId="35748C4A" w:rsidR="00A770A7" w:rsidRPr="00C94786" w:rsidRDefault="00A770A7" w:rsidP="00762BED">
      <w:pPr>
        <w:jc w:val="both"/>
        <w:rPr>
          <w:rFonts w:asciiTheme="majorBidi" w:hAnsiTheme="majorBidi" w:cstheme="majorBidi"/>
          <w:sz w:val="20"/>
          <w:szCs w:val="20"/>
        </w:rPr>
      </w:pPr>
      <w:r w:rsidRPr="00C94786">
        <w:rPr>
          <w:rFonts w:asciiTheme="majorBidi" w:hAnsiTheme="majorBidi" w:cstheme="majorBidi"/>
          <w:b/>
          <w:bCs/>
          <w:sz w:val="20"/>
          <w:szCs w:val="20"/>
        </w:rPr>
        <w:t>C</w:t>
      </w:r>
      <w:r w:rsidRPr="00C94786">
        <w:rPr>
          <w:rFonts w:asciiTheme="majorBidi" w:hAnsiTheme="majorBidi" w:cstheme="majorBidi"/>
          <w:sz w:val="20"/>
          <w:szCs w:val="20"/>
        </w:rPr>
        <w:t>)  Family Commitment</w:t>
      </w:r>
      <w:r w:rsidRPr="00C94786">
        <w:rPr>
          <w:rFonts w:asciiTheme="majorBidi" w:hAnsiTheme="majorBidi" w:cstheme="majorBidi"/>
          <w:b/>
          <w:bCs/>
          <w:sz w:val="20"/>
          <w:szCs w:val="20"/>
        </w:rPr>
        <w:t>:</w:t>
      </w:r>
      <w:r w:rsidRPr="00C94786">
        <w:rPr>
          <w:rFonts w:asciiTheme="majorBidi" w:hAnsiTheme="majorBidi" w:cstheme="majorBidi"/>
          <w:sz w:val="20"/>
          <w:szCs w:val="20"/>
        </w:rPr>
        <w:t xml:space="preserve"> Family commitment and loyalty constitute a core element in shaping contractual relations within family businesses. Partner relations are built on mutual trust, imposing a moral and legal obligation of loyalty that transcends the rigid provisions of the company's articles of incorporation.</w:t>
      </w:r>
      <w:r w:rsidR="00762BED"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Family businesses enjoy several advantages, which </w:t>
      </w:r>
      <w:r w:rsidR="00403CE8" w:rsidRPr="00C94786">
        <w:rPr>
          <w:rFonts w:asciiTheme="majorBidi" w:hAnsiTheme="majorBidi" w:cstheme="majorBidi"/>
          <w:sz w:val="20"/>
          <w:szCs w:val="20"/>
        </w:rPr>
        <w:t>[18],</w:t>
      </w:r>
      <w:r w:rsidRPr="00C94786">
        <w:rPr>
          <w:rFonts w:asciiTheme="majorBidi" w:hAnsiTheme="majorBidi" w:cstheme="majorBidi"/>
          <w:sz w:val="20"/>
          <w:szCs w:val="20"/>
        </w:rPr>
        <w:t xml:space="preserve"> </w:t>
      </w:r>
      <w:r w:rsidR="00683EEC" w:rsidRPr="00C94786">
        <w:rPr>
          <w:rFonts w:asciiTheme="majorBidi" w:hAnsiTheme="majorBidi" w:cstheme="majorBidi"/>
          <w:sz w:val="20"/>
          <w:szCs w:val="20"/>
        </w:rPr>
        <w:t>[17]</w:t>
      </w:r>
      <w:r w:rsidRPr="00C94786">
        <w:rPr>
          <w:rFonts w:asciiTheme="majorBidi" w:hAnsiTheme="majorBidi" w:cstheme="majorBidi"/>
          <w:sz w:val="20"/>
          <w:szCs w:val="20"/>
        </w:rPr>
        <w:t xml:space="preserve"> have categorized as follows:</w:t>
      </w:r>
    </w:p>
    <w:p w14:paraId="27FE7C57" w14:textId="7603DA2B" w:rsidR="00A770A7" w:rsidRPr="00C94786" w:rsidRDefault="00A770A7" w:rsidP="00A770A7">
      <w:pPr>
        <w:pStyle w:val="ListParagraph"/>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Speed in decision-making and freedom from the formalities and procedures dictated by regulations and systems.</w:t>
      </w:r>
    </w:p>
    <w:p w14:paraId="68F4CF4C" w14:textId="77777777" w:rsidR="00A770A7" w:rsidRPr="00C94786" w:rsidRDefault="00A770A7" w:rsidP="00A770A7">
      <w:pPr>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The concentration of returns and profits within family members, which strengthens their financial position.</w:t>
      </w:r>
    </w:p>
    <w:p w14:paraId="12C19192" w14:textId="77777777" w:rsidR="00A770A7" w:rsidRPr="00C94786" w:rsidRDefault="00A770A7" w:rsidP="00A770A7">
      <w:pPr>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Family businesses serve as incubators for creative ideas, providing funding, nurturing, and support; they also bolster social responsibility in the communities where they operate.</w:t>
      </w:r>
    </w:p>
    <w:p w14:paraId="26FA444A" w14:textId="77777777" w:rsidR="00A770A7" w:rsidRPr="00C94786" w:rsidRDefault="00A770A7" w:rsidP="00A770A7">
      <w:pPr>
        <w:widowControl/>
        <w:numPr>
          <w:ilvl w:val="0"/>
          <w:numId w:val="27"/>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They play a vital role in creating job opportunities within their environments, helping to solve or alleviate the problem of unemployment.</w:t>
      </w:r>
    </w:p>
    <w:p w14:paraId="6A1A91D6" w14:textId="59E66F33" w:rsidR="00A770A7" w:rsidRPr="00C94786" w:rsidRDefault="00A770A7" w:rsidP="00A770A7">
      <w:pPr>
        <w:jc w:val="both"/>
        <w:rPr>
          <w:rFonts w:asciiTheme="majorBidi" w:hAnsiTheme="majorBidi" w:cstheme="majorBidi"/>
          <w:sz w:val="20"/>
          <w:szCs w:val="20"/>
        </w:rPr>
      </w:pPr>
      <w:r w:rsidRPr="00C94786">
        <w:rPr>
          <w:rFonts w:asciiTheme="majorBidi" w:hAnsiTheme="majorBidi" w:cstheme="majorBidi"/>
          <w:sz w:val="20"/>
          <w:szCs w:val="20"/>
        </w:rPr>
        <w:t xml:space="preserve">The </w:t>
      </w:r>
      <w:r w:rsidR="00B43A59" w:rsidRPr="00C94786">
        <w:rPr>
          <w:rFonts w:asciiTheme="majorBidi" w:hAnsiTheme="majorBidi" w:cstheme="majorBidi"/>
          <w:sz w:val="20"/>
          <w:szCs w:val="20"/>
        </w:rPr>
        <w:t xml:space="preserve">researchers </w:t>
      </w:r>
      <w:r w:rsidRPr="00C94786">
        <w:rPr>
          <w:rFonts w:asciiTheme="majorBidi" w:hAnsiTheme="majorBidi" w:cstheme="majorBidi"/>
          <w:sz w:val="20"/>
          <w:szCs w:val="20"/>
        </w:rPr>
        <w:t>believe that despite these advantages, family businesses are not without drawbacks and negatives. Most notably, the dominance of kinship over professional management, where the degree of relationship plays a role in the hiring process regardless of the candidate’s administrative or professional competence. Furthermore, there is often leniency regarding errors and a tendency to overlook some or all violations committed by family members working in the company. Additionally, there is a lack of clarity in defining authorities and responsibilities for family management members, stemming from a failure to apply sound standards for placing the right person in the right position, as well as the absence of formal job descriptions in this type of company.</w:t>
      </w:r>
    </w:p>
    <w:p w14:paraId="50AEA399" w14:textId="77777777" w:rsidR="00762BED" w:rsidRPr="00C94786" w:rsidRDefault="00751111" w:rsidP="00762BED">
      <w:pPr>
        <w:jc w:val="both"/>
        <w:rPr>
          <w:rFonts w:asciiTheme="majorBidi" w:hAnsiTheme="majorBidi" w:cstheme="majorBidi"/>
          <w:sz w:val="24"/>
          <w:szCs w:val="24"/>
        </w:rPr>
      </w:pPr>
      <w:r w:rsidRPr="00C94786">
        <w:rPr>
          <w:rFonts w:ascii="Times New Roman" w:eastAsia="Arial" w:hAnsi="Times New Roman" w:cs="Times New Roman"/>
          <w:b/>
          <w:bCs/>
          <w:sz w:val="24"/>
          <w:szCs w:val="24"/>
          <w:lang w:val="en-US" w:eastAsia="zh-CN" w:bidi="hi-IN"/>
        </w:rPr>
        <w:t xml:space="preserve">3.2. </w:t>
      </w:r>
      <w:r w:rsidR="00762BED" w:rsidRPr="00C94786">
        <w:rPr>
          <w:rFonts w:ascii="Times New Roman" w:eastAsia="Arial" w:hAnsi="Times New Roman" w:cs="Times New Roman"/>
          <w:b/>
          <w:bCs/>
          <w:sz w:val="24"/>
          <w:szCs w:val="24"/>
          <w:lang w:val="en-US" w:eastAsia="zh-CN" w:bidi="hi-IN"/>
        </w:rPr>
        <w:t>Corporate Social Responsibility (CSR)</w:t>
      </w:r>
    </w:p>
    <w:p w14:paraId="3D23F5DC" w14:textId="6D5ECEAC"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 xml:space="preserve">Numerous definitions of Corporate Social Responsibility (CSR) have been proposed by private sector organizations, international bodies, authors, and researchers. However, its definition has undergone fundamental shifts over time, evolving alongside society and its expectations. Consequently, there is no universally accepted definition of CSR, nor is there a consensus on the specific social issues it encompasses </w:t>
      </w:r>
      <w:r w:rsidR="00AD3DC4" w:rsidRPr="00C94786">
        <w:rPr>
          <w:rFonts w:asciiTheme="majorBidi" w:hAnsiTheme="majorBidi" w:cstheme="majorBidi"/>
          <w:sz w:val="20"/>
          <w:szCs w:val="20"/>
        </w:rPr>
        <w:t>[5].</w:t>
      </w:r>
    </w:p>
    <w:p w14:paraId="279BD8E8" w14:textId="2D8FD222"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 xml:space="preserve">CSR has been defined as a set of decisions and actions taken by an entity to achieve desired goals and prevailing societal values, representing a portion of the economic benefits the entity is expected to </w:t>
      </w:r>
      <w:proofErr w:type="spellStart"/>
      <w:r w:rsidRPr="00C94786">
        <w:rPr>
          <w:rFonts w:asciiTheme="majorBidi" w:hAnsiTheme="majorBidi" w:cstheme="majorBidi"/>
          <w:sz w:val="20"/>
          <w:szCs w:val="20"/>
        </w:rPr>
        <w:t>fulfill</w:t>
      </w:r>
      <w:proofErr w:type="spellEnd"/>
      <w:r w:rsidRPr="00C94786">
        <w:rPr>
          <w:rFonts w:asciiTheme="majorBidi" w:hAnsiTheme="majorBidi" w:cstheme="majorBidi"/>
          <w:sz w:val="20"/>
          <w:szCs w:val="20"/>
        </w:rPr>
        <w:t xml:space="preserve">. In light of this, the researchers define CSR as the commitment of enterprises to achieve a positive impact on society and the environment by integrating ethical and social values into their business strategies </w:t>
      </w:r>
      <w:r w:rsidR="0010388E" w:rsidRPr="00C94786">
        <w:rPr>
          <w:rFonts w:asciiTheme="majorBidi" w:hAnsiTheme="majorBidi" w:cstheme="majorBidi"/>
          <w:sz w:val="20"/>
          <w:szCs w:val="20"/>
        </w:rPr>
        <w:t>[6]</w:t>
      </w:r>
      <w:r w:rsidRPr="00C94786">
        <w:rPr>
          <w:rFonts w:asciiTheme="majorBidi" w:hAnsiTheme="majorBidi" w:cstheme="majorBidi"/>
          <w:sz w:val="20"/>
          <w:szCs w:val="20"/>
        </w:rPr>
        <w:t xml:space="preserve">; </w:t>
      </w:r>
      <w:r w:rsidR="00934C23" w:rsidRPr="00C94786">
        <w:rPr>
          <w:rFonts w:asciiTheme="majorBidi" w:hAnsiTheme="majorBidi" w:cstheme="majorBidi"/>
          <w:sz w:val="20"/>
          <w:szCs w:val="20"/>
        </w:rPr>
        <w:t>[</w:t>
      </w:r>
      <w:r w:rsidR="00D34946" w:rsidRPr="00C94786">
        <w:rPr>
          <w:rFonts w:asciiTheme="majorBidi" w:hAnsiTheme="majorBidi" w:cstheme="majorBidi"/>
          <w:sz w:val="20"/>
          <w:szCs w:val="20"/>
        </w:rPr>
        <w:t>20</w:t>
      </w:r>
      <w:r w:rsidR="00934C23" w:rsidRPr="00C94786">
        <w:rPr>
          <w:rFonts w:asciiTheme="majorBidi" w:hAnsiTheme="majorBidi" w:cstheme="majorBidi"/>
          <w:sz w:val="20"/>
          <w:szCs w:val="20"/>
        </w:rPr>
        <w:t>]</w:t>
      </w:r>
      <w:proofErr w:type="gramStart"/>
      <w:r w:rsidR="00934C23" w:rsidRPr="00C94786">
        <w:rPr>
          <w:rFonts w:asciiTheme="majorBidi" w:hAnsiTheme="majorBidi" w:cstheme="majorBidi"/>
          <w:sz w:val="20"/>
          <w:szCs w:val="20"/>
        </w:rPr>
        <w:t xml:space="preserve">, </w:t>
      </w:r>
      <w:r w:rsidRPr="00C94786">
        <w:rPr>
          <w:rFonts w:asciiTheme="majorBidi" w:hAnsiTheme="majorBidi" w:cstheme="majorBidi"/>
          <w:sz w:val="20"/>
          <w:szCs w:val="20"/>
        </w:rPr>
        <w:t>;</w:t>
      </w:r>
      <w:proofErr w:type="gramEnd"/>
      <w:r w:rsidRPr="00C94786">
        <w:rPr>
          <w:rFonts w:asciiTheme="majorBidi" w:hAnsiTheme="majorBidi" w:cstheme="majorBidi"/>
          <w:sz w:val="20"/>
          <w:szCs w:val="20"/>
        </w:rPr>
        <w:t xml:space="preserve"> </w:t>
      </w:r>
      <w:r w:rsidR="005A244F" w:rsidRPr="00C94786">
        <w:rPr>
          <w:rFonts w:asciiTheme="majorBidi" w:hAnsiTheme="majorBidi" w:cstheme="majorBidi"/>
          <w:sz w:val="20"/>
          <w:szCs w:val="20"/>
        </w:rPr>
        <w:t>[</w:t>
      </w:r>
      <w:r w:rsidR="00E76A94" w:rsidRPr="00C94786">
        <w:rPr>
          <w:rFonts w:asciiTheme="majorBidi" w:hAnsiTheme="majorBidi" w:cstheme="majorBidi"/>
          <w:sz w:val="20"/>
          <w:szCs w:val="20"/>
        </w:rPr>
        <w:t>40</w:t>
      </w:r>
      <w:r w:rsidR="005A244F" w:rsidRPr="00C94786">
        <w:rPr>
          <w:rFonts w:asciiTheme="majorBidi" w:hAnsiTheme="majorBidi" w:cstheme="majorBidi"/>
          <w:sz w:val="20"/>
          <w:szCs w:val="20"/>
        </w:rPr>
        <w:t>],</w:t>
      </w:r>
      <w:r w:rsidR="0010388E" w:rsidRPr="00C94786">
        <w:rPr>
          <w:rFonts w:asciiTheme="majorBidi" w:hAnsiTheme="majorBidi" w:cstheme="majorBidi"/>
          <w:sz w:val="20"/>
          <w:szCs w:val="20"/>
        </w:rPr>
        <w:t xml:space="preserve"> </w:t>
      </w:r>
      <w:r w:rsidR="00C47AF1" w:rsidRPr="00C94786">
        <w:rPr>
          <w:rFonts w:asciiTheme="majorBidi" w:hAnsiTheme="majorBidi" w:cstheme="majorBidi"/>
          <w:sz w:val="20"/>
          <w:szCs w:val="20"/>
        </w:rPr>
        <w:t>[3</w:t>
      </w:r>
      <w:r w:rsidR="00E76A94" w:rsidRPr="00C94786">
        <w:rPr>
          <w:rFonts w:asciiTheme="majorBidi" w:hAnsiTheme="majorBidi" w:cstheme="majorBidi"/>
          <w:sz w:val="20"/>
          <w:szCs w:val="20"/>
        </w:rPr>
        <w:t>9</w:t>
      </w:r>
      <w:r w:rsidR="00C47AF1" w:rsidRPr="00C94786">
        <w:rPr>
          <w:rFonts w:asciiTheme="majorBidi" w:hAnsiTheme="majorBidi" w:cstheme="majorBidi"/>
          <w:sz w:val="20"/>
          <w:szCs w:val="20"/>
        </w:rPr>
        <w:t>],</w:t>
      </w:r>
      <w:r w:rsidRPr="00C94786">
        <w:rPr>
          <w:rFonts w:asciiTheme="majorBidi" w:hAnsiTheme="majorBidi" w:cstheme="majorBidi"/>
          <w:sz w:val="20"/>
          <w:szCs w:val="20"/>
        </w:rPr>
        <w:t xml:space="preserve"> Many researchers have sought to identify the dimensions of social responsibility, approaching them from various perspectives. The study by</w:t>
      </w:r>
      <w:r w:rsidR="004F2227" w:rsidRPr="00C94786">
        <w:rPr>
          <w:rFonts w:asciiTheme="majorBidi" w:hAnsiTheme="majorBidi" w:cstheme="majorBidi"/>
          <w:sz w:val="20"/>
          <w:szCs w:val="20"/>
        </w:rPr>
        <w:t xml:space="preserve"> </w:t>
      </w:r>
      <w:r w:rsidR="0099782E" w:rsidRPr="00C94786">
        <w:rPr>
          <w:rFonts w:asciiTheme="majorBidi" w:hAnsiTheme="majorBidi" w:cstheme="majorBidi"/>
          <w:sz w:val="20"/>
          <w:szCs w:val="20"/>
        </w:rPr>
        <w:t>[25],</w:t>
      </w:r>
      <w:r w:rsidRPr="00C94786">
        <w:rPr>
          <w:rFonts w:asciiTheme="majorBidi" w:hAnsiTheme="majorBidi" w:cstheme="majorBidi"/>
          <w:sz w:val="20"/>
          <w:szCs w:val="20"/>
        </w:rPr>
        <w:t xml:space="preserve"> indicates that CSR comprises four main dimensions:</w:t>
      </w:r>
    </w:p>
    <w:p w14:paraId="20DD09E9" w14:textId="3C0F05E6"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 xml:space="preserve">a)  The Social Dimension: Examples include donations, grants, and charitable social assistance that serve the community without a profit motive. Under this dimension, an entity can adopt a core community issue and work toward supporting and </w:t>
      </w:r>
      <w:r w:rsidRPr="00C94786">
        <w:rPr>
          <w:rFonts w:asciiTheme="majorBidi" w:hAnsiTheme="majorBidi" w:cstheme="majorBidi"/>
          <w:sz w:val="20"/>
          <w:szCs w:val="20"/>
        </w:rPr>
        <w:lastRenderedPageBreak/>
        <w:t>following up on its progress.</w:t>
      </w:r>
    </w:p>
    <w:p w14:paraId="5AD1EA03" w14:textId="3442450C"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b)  The Ethical Dimension: Also known as ethical responsibility, this dimension is based on moral principles and standards, as well as social norms and values. Within this framework, several indicators emerge, including equal employment opportunities, ethical considerations in consumption, adherence to human rights principles, and respect for the prevailing customs and traditions of society.</w:t>
      </w:r>
    </w:p>
    <w:p w14:paraId="420B6209" w14:textId="2B13778F"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c)  The Legal Dimension: This refers to legal responsibility and is based on principles of environmental protection, occupational safety, justice, and compliance with consumer laws. This dimension includes a wide range of elements intended for use by entities in a manner that enhances the relationship between the organization and stakeholders of diverse genders, races, and religions.</w:t>
      </w:r>
    </w:p>
    <w:p w14:paraId="49BCD128" w14:textId="26858141" w:rsidR="008E1173" w:rsidRPr="00C94786" w:rsidRDefault="008E1173" w:rsidP="008E1173">
      <w:pPr>
        <w:jc w:val="both"/>
        <w:rPr>
          <w:rFonts w:asciiTheme="majorBidi" w:hAnsiTheme="majorBidi" w:cstheme="majorBidi"/>
          <w:sz w:val="20"/>
          <w:szCs w:val="20"/>
        </w:rPr>
      </w:pPr>
      <w:r w:rsidRPr="00C94786">
        <w:rPr>
          <w:rFonts w:asciiTheme="majorBidi" w:hAnsiTheme="majorBidi" w:cstheme="majorBidi"/>
          <w:sz w:val="20"/>
          <w:szCs w:val="20"/>
        </w:rPr>
        <w:t>d)  The Economic Dimension: This dimension implies that the entity must be economically viable and beneficial, striving to provide security for others by respecting fair competition rules and fully utilizing technological advancements to the extent that they do not cause harm to society or the environment.</w:t>
      </w:r>
    </w:p>
    <w:p w14:paraId="334A1D1E" w14:textId="77777777" w:rsidR="00472928" w:rsidRPr="00C94786" w:rsidRDefault="00751111" w:rsidP="00472928">
      <w:pPr>
        <w:jc w:val="both"/>
        <w:rPr>
          <w:rFonts w:asciiTheme="majorBidi" w:hAnsiTheme="majorBidi" w:cstheme="majorBidi"/>
          <w:b/>
          <w:bCs/>
          <w:sz w:val="24"/>
          <w:szCs w:val="24"/>
        </w:rPr>
      </w:pPr>
      <w:r w:rsidRPr="00C94786">
        <w:rPr>
          <w:rFonts w:ascii="Times New Roman" w:eastAsia="Arial" w:hAnsi="Times New Roman" w:cs="Times New Roman"/>
          <w:b/>
          <w:bCs/>
          <w:sz w:val="20"/>
          <w:szCs w:val="20"/>
          <w:lang w:val="en-US" w:eastAsia="zh-CN" w:bidi="hi-IN"/>
        </w:rPr>
        <w:t xml:space="preserve">3.3. </w:t>
      </w:r>
      <w:r w:rsidR="00472928" w:rsidRPr="00C94786">
        <w:rPr>
          <w:rFonts w:asciiTheme="majorBidi" w:hAnsiTheme="majorBidi" w:cstheme="majorBidi"/>
          <w:b/>
          <w:bCs/>
          <w:sz w:val="24"/>
          <w:szCs w:val="24"/>
        </w:rPr>
        <w:t>Accounting Disclosure of Corporate Social Responsibility</w:t>
      </w:r>
    </w:p>
    <w:p w14:paraId="76F92960" w14:textId="3F376E95" w:rsidR="00472928" w:rsidRPr="00C94786" w:rsidRDefault="00FB16BB" w:rsidP="00472928">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1020CD" w:rsidRPr="00C94786">
        <w:rPr>
          <w:rFonts w:asciiTheme="majorBidi" w:hAnsiTheme="majorBidi" w:cstheme="majorBidi"/>
          <w:sz w:val="20"/>
          <w:szCs w:val="20"/>
        </w:rPr>
        <w:t>[36</w:t>
      </w:r>
      <w:proofErr w:type="gramStart"/>
      <w:r w:rsidR="001020CD" w:rsidRPr="00C94786">
        <w:rPr>
          <w:rFonts w:asciiTheme="majorBidi" w:hAnsiTheme="majorBidi" w:cstheme="majorBidi"/>
          <w:sz w:val="20"/>
          <w:szCs w:val="20"/>
        </w:rPr>
        <w:t xml:space="preserve">] </w:t>
      </w:r>
      <w:r w:rsidR="00472928" w:rsidRPr="00C94786">
        <w:rPr>
          <w:rFonts w:asciiTheme="majorBidi" w:hAnsiTheme="majorBidi" w:cstheme="majorBidi"/>
          <w:sz w:val="20"/>
          <w:szCs w:val="20"/>
        </w:rPr>
        <w:t>,</w:t>
      </w:r>
      <w:proofErr w:type="gramEnd"/>
      <w:r w:rsidRPr="00C94786">
        <w:rPr>
          <w:rFonts w:asciiTheme="majorBidi" w:hAnsiTheme="majorBidi" w:cstheme="majorBidi"/>
          <w:sz w:val="20"/>
          <w:szCs w:val="20"/>
        </w:rPr>
        <w:t xml:space="preserve"> </w:t>
      </w:r>
      <w:r w:rsidR="004B218A" w:rsidRPr="00C94786">
        <w:rPr>
          <w:rFonts w:asciiTheme="majorBidi" w:hAnsiTheme="majorBidi" w:cstheme="majorBidi"/>
          <w:sz w:val="20"/>
          <w:szCs w:val="20"/>
        </w:rPr>
        <w:t>[30]</w:t>
      </w:r>
      <w:r w:rsidR="00472928" w:rsidRPr="00C94786">
        <w:rPr>
          <w:rFonts w:asciiTheme="majorBidi" w:hAnsiTheme="majorBidi" w:cstheme="majorBidi"/>
          <w:sz w:val="20"/>
          <w:szCs w:val="20"/>
        </w:rPr>
        <w:t>, define accounting disclosure as the process of providing financial and non-financial information related to an entity's financial and non-financial activities to various interested parties—such as investors, creditors, and regulatory bodies—through financial reports.</w:t>
      </w:r>
      <w:r w:rsidR="00EB7FC9" w:rsidRPr="00C94786">
        <w:rPr>
          <w:rFonts w:asciiTheme="majorBidi" w:hAnsiTheme="majorBidi" w:cstheme="majorBidi"/>
          <w:sz w:val="20"/>
          <w:szCs w:val="20"/>
        </w:rPr>
        <w:t xml:space="preserve"> </w:t>
      </w:r>
      <w:r w:rsidR="001C2798" w:rsidRPr="00C94786">
        <w:rPr>
          <w:rFonts w:asciiTheme="majorBidi" w:hAnsiTheme="majorBidi" w:cstheme="majorBidi"/>
          <w:sz w:val="20"/>
          <w:szCs w:val="20"/>
        </w:rPr>
        <w:t>[9],</w:t>
      </w:r>
      <w:r w:rsidR="00472928" w:rsidRPr="00C94786">
        <w:rPr>
          <w:rFonts w:asciiTheme="majorBidi" w:hAnsiTheme="majorBidi" w:cstheme="majorBidi"/>
          <w:sz w:val="20"/>
          <w:szCs w:val="20"/>
        </w:rPr>
        <w:t xml:space="preserve"> view accounting disclosure as the full and clear presentation of information contained within an entity's financial reports, provided that this information is characterized by integrity and </w:t>
      </w:r>
      <w:proofErr w:type="gramStart"/>
      <w:r w:rsidR="00472928" w:rsidRPr="00C94786">
        <w:rPr>
          <w:rFonts w:asciiTheme="majorBidi" w:hAnsiTheme="majorBidi" w:cstheme="majorBidi"/>
          <w:sz w:val="20"/>
          <w:szCs w:val="20"/>
        </w:rPr>
        <w:t>transparency, and</w:t>
      </w:r>
      <w:proofErr w:type="gramEnd"/>
      <w:r w:rsidR="00472928" w:rsidRPr="00C94786">
        <w:rPr>
          <w:rFonts w:asciiTheme="majorBidi" w:hAnsiTheme="majorBidi" w:cstheme="majorBidi"/>
          <w:sz w:val="20"/>
          <w:szCs w:val="20"/>
        </w:rPr>
        <w:t xml:space="preserve"> is delivered to users in a timely manner to facilitate rational decision-making. Based on the foregoing, the researchers define accounting disclosure as the method by which an entity informs society and its various stakeholders of its diverse activities through financial reports, in a manner that enables the measurement of its economic performance.</w:t>
      </w:r>
    </w:p>
    <w:p w14:paraId="4FB52CCE" w14:textId="525F69F2"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Accounting disclosure of Corporate Social Responsibility (CSR) is defined as the presentation of data and information related to an entity's social activities in a way that allows for the evaluation of its performance toward society</w:t>
      </w:r>
      <w:r w:rsidR="00E27EF7" w:rsidRPr="00C94786">
        <w:rPr>
          <w:rFonts w:asciiTheme="majorBidi" w:hAnsiTheme="majorBidi" w:cstheme="majorBidi"/>
          <w:sz w:val="20"/>
          <w:szCs w:val="20"/>
        </w:rPr>
        <w:t xml:space="preserve"> </w:t>
      </w:r>
      <w:r w:rsidR="00296676" w:rsidRPr="00C94786">
        <w:rPr>
          <w:rFonts w:asciiTheme="majorBidi" w:hAnsiTheme="majorBidi" w:cstheme="majorBidi"/>
          <w:sz w:val="20"/>
          <w:szCs w:val="20"/>
        </w:rPr>
        <w:t>[21],</w:t>
      </w:r>
      <w:r w:rsidR="00E27EF7" w:rsidRPr="00C94786">
        <w:rPr>
          <w:rFonts w:asciiTheme="majorBidi" w:hAnsiTheme="majorBidi" w:cstheme="majorBidi"/>
          <w:sz w:val="20"/>
          <w:szCs w:val="20"/>
        </w:rPr>
        <w:t xml:space="preserve"> </w:t>
      </w:r>
      <w:r w:rsidR="009E530E" w:rsidRPr="00C94786">
        <w:rPr>
          <w:rFonts w:asciiTheme="majorBidi" w:hAnsiTheme="majorBidi" w:cstheme="majorBidi"/>
          <w:sz w:val="20"/>
          <w:szCs w:val="20"/>
        </w:rPr>
        <w:t>[22],</w:t>
      </w:r>
      <w:r w:rsidRPr="00C94786">
        <w:rPr>
          <w:rFonts w:asciiTheme="majorBidi" w:hAnsiTheme="majorBidi" w:cstheme="majorBidi"/>
          <w:sz w:val="20"/>
          <w:szCs w:val="20"/>
        </w:rPr>
        <w:t xml:space="preserve"> defines it as the method or technique through which an entity informs the various segments of society about its activities with social implications via financial statements and reports. Accordingly, the </w:t>
      </w:r>
      <w:r w:rsidR="00B43A59" w:rsidRPr="00C94786">
        <w:rPr>
          <w:rFonts w:asciiTheme="majorBidi" w:hAnsiTheme="majorBidi" w:cstheme="majorBidi"/>
          <w:sz w:val="20"/>
          <w:szCs w:val="20"/>
        </w:rPr>
        <w:t>researchers</w:t>
      </w:r>
      <w:r w:rsidR="00F45B39" w:rsidRPr="00C94786">
        <w:rPr>
          <w:rFonts w:asciiTheme="majorBidi" w:hAnsiTheme="majorBidi" w:cstheme="majorBidi" w:hint="cs"/>
          <w:sz w:val="20"/>
          <w:szCs w:val="20"/>
          <w:rtl/>
        </w:rPr>
        <w:t xml:space="preserve"> </w:t>
      </w:r>
      <w:r w:rsidRPr="00C94786">
        <w:rPr>
          <w:rFonts w:asciiTheme="majorBidi" w:hAnsiTheme="majorBidi" w:cstheme="majorBidi"/>
          <w:sz w:val="20"/>
          <w:szCs w:val="20"/>
        </w:rPr>
        <w:t xml:space="preserve">define CSR accounting disclosure as a methodology for measuring and communicating information resulting from an entity’s </w:t>
      </w:r>
      <w:r w:rsidR="00F45B39" w:rsidRPr="00C94786">
        <w:rPr>
          <w:rFonts w:asciiTheme="majorBidi" w:hAnsiTheme="majorBidi" w:cstheme="majorBidi"/>
          <w:sz w:val="20"/>
          <w:szCs w:val="20"/>
        </w:rPr>
        <w:t>fulfilment</w:t>
      </w:r>
      <w:r w:rsidRPr="00C94786">
        <w:rPr>
          <w:rFonts w:asciiTheme="majorBidi" w:hAnsiTheme="majorBidi" w:cstheme="majorBidi"/>
          <w:sz w:val="20"/>
          <w:szCs w:val="20"/>
        </w:rPr>
        <w:t xml:space="preserve"> of its social responsibilities, thereby enabling an assessment of its social performance.</w:t>
      </w:r>
    </w:p>
    <w:p w14:paraId="7484A816" w14:textId="20C8EE33"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The studies by</w:t>
      </w:r>
      <w:r w:rsidR="00EF3D0B" w:rsidRPr="00C94786">
        <w:rPr>
          <w:rFonts w:asciiTheme="majorBidi" w:hAnsiTheme="majorBidi" w:cstheme="majorBidi"/>
          <w:sz w:val="20"/>
          <w:szCs w:val="20"/>
        </w:rPr>
        <w:t xml:space="preserve"> </w:t>
      </w:r>
      <w:r w:rsidR="00D27378" w:rsidRPr="00C94786">
        <w:rPr>
          <w:rFonts w:asciiTheme="majorBidi" w:hAnsiTheme="majorBidi" w:cstheme="majorBidi"/>
          <w:sz w:val="20"/>
          <w:szCs w:val="20"/>
        </w:rPr>
        <w:t>[23],</w:t>
      </w:r>
      <w:r w:rsidRPr="00C94786">
        <w:rPr>
          <w:rFonts w:asciiTheme="majorBidi" w:hAnsiTheme="majorBidi" w:cstheme="majorBidi"/>
          <w:sz w:val="20"/>
          <w:szCs w:val="20"/>
        </w:rPr>
        <w:t xml:space="preserve"> and Nebbe and </w:t>
      </w:r>
      <w:proofErr w:type="spellStart"/>
      <w:r w:rsidRPr="00C94786">
        <w:rPr>
          <w:rFonts w:asciiTheme="majorBidi" w:hAnsiTheme="majorBidi" w:cstheme="majorBidi"/>
          <w:sz w:val="20"/>
          <w:szCs w:val="20"/>
        </w:rPr>
        <w:t>Loualbia</w:t>
      </w:r>
      <w:proofErr w:type="spellEnd"/>
      <w:r w:rsidR="00EF3D0B" w:rsidRPr="00C94786">
        <w:rPr>
          <w:rFonts w:asciiTheme="majorBidi" w:hAnsiTheme="majorBidi" w:cstheme="majorBidi"/>
          <w:sz w:val="20"/>
          <w:szCs w:val="20"/>
        </w:rPr>
        <w:t xml:space="preserve"> </w:t>
      </w:r>
      <w:r w:rsidR="00010C19" w:rsidRPr="00C94786">
        <w:rPr>
          <w:rFonts w:asciiTheme="majorBidi" w:hAnsiTheme="majorBidi" w:cstheme="majorBidi"/>
          <w:sz w:val="20"/>
          <w:szCs w:val="20"/>
        </w:rPr>
        <w:t>[24],</w:t>
      </w:r>
      <w:r w:rsidRPr="00C94786">
        <w:rPr>
          <w:rFonts w:asciiTheme="majorBidi" w:hAnsiTheme="majorBidi" w:cstheme="majorBidi"/>
          <w:sz w:val="20"/>
          <w:szCs w:val="20"/>
        </w:rPr>
        <w:t xml:space="preserve"> sought to identify the significance of CSR accounting disclosure in corporations as follows:</w:t>
      </w:r>
    </w:p>
    <w:p w14:paraId="20313840" w14:textId="12E92AFF" w:rsidR="00472928" w:rsidRPr="00C94786" w:rsidRDefault="00472928" w:rsidP="00472928">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 xml:space="preserve">Determining the extent to which the entity </w:t>
      </w:r>
      <w:r w:rsidR="001C357B" w:rsidRPr="00C94786">
        <w:rPr>
          <w:rFonts w:asciiTheme="majorBidi" w:hAnsiTheme="majorBidi" w:cstheme="majorBidi"/>
          <w:sz w:val="20"/>
          <w:szCs w:val="20"/>
        </w:rPr>
        <w:t>fulfils</w:t>
      </w:r>
      <w:r w:rsidRPr="00C94786">
        <w:rPr>
          <w:rFonts w:asciiTheme="majorBidi" w:hAnsiTheme="majorBidi" w:cstheme="majorBidi"/>
          <w:sz w:val="20"/>
          <w:szCs w:val="20"/>
        </w:rPr>
        <w:t xml:space="preserve"> and commits to its social responsibilities.</w:t>
      </w:r>
    </w:p>
    <w:p w14:paraId="1B47A43A" w14:textId="261AC59F" w:rsidR="00472928" w:rsidRPr="00C94786" w:rsidRDefault="00472928" w:rsidP="00472928">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Meeting society's needs for social information, which has become a fundamental requirement alongside financial information.</w:t>
      </w:r>
    </w:p>
    <w:p w14:paraId="267408A8" w14:textId="3363B465" w:rsidR="00472928" w:rsidRPr="00C94786" w:rsidRDefault="00472928" w:rsidP="00472928">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Facilitating comparisons between different entities and across various time periods for the same entity.</w:t>
      </w:r>
    </w:p>
    <w:p w14:paraId="4C7CE8BA" w14:textId="6D264E13" w:rsidR="00472928" w:rsidRPr="00C94786" w:rsidRDefault="00472928" w:rsidP="001C357B">
      <w:pPr>
        <w:pStyle w:val="ListParagraph"/>
        <w:numPr>
          <w:ilvl w:val="0"/>
          <w:numId w:val="31"/>
        </w:numPr>
        <w:jc w:val="both"/>
        <w:rPr>
          <w:rFonts w:asciiTheme="majorBidi" w:hAnsiTheme="majorBidi" w:cstheme="majorBidi"/>
          <w:sz w:val="20"/>
          <w:szCs w:val="20"/>
        </w:rPr>
      </w:pPr>
      <w:r w:rsidRPr="00C94786">
        <w:rPr>
          <w:rFonts w:asciiTheme="majorBidi" w:hAnsiTheme="majorBidi" w:cstheme="majorBidi"/>
          <w:sz w:val="20"/>
          <w:szCs w:val="20"/>
        </w:rPr>
        <w:t>Developing disclosure standards by expanding the content and quality of disclosed information to include criteria and requirements that enable such disclosure.</w:t>
      </w:r>
    </w:p>
    <w:p w14:paraId="6EF8FD49" w14:textId="7B9236A1" w:rsidR="00472928" w:rsidRPr="00C94786" w:rsidRDefault="00472928" w:rsidP="00472928">
      <w:pPr>
        <w:jc w:val="both"/>
        <w:rPr>
          <w:rFonts w:asciiTheme="majorBidi" w:hAnsiTheme="majorBidi" w:cstheme="majorBidi"/>
          <w:sz w:val="20"/>
          <w:szCs w:val="20"/>
        </w:rPr>
      </w:pPr>
      <w:proofErr w:type="gramStart"/>
      <w:r w:rsidRPr="00C94786">
        <w:rPr>
          <w:rFonts w:asciiTheme="majorBidi" w:hAnsiTheme="majorBidi" w:cstheme="majorBidi"/>
          <w:sz w:val="20"/>
          <w:szCs w:val="20"/>
        </w:rPr>
        <w:t>A number of</w:t>
      </w:r>
      <w:proofErr w:type="gramEnd"/>
      <w:r w:rsidRPr="00C94786">
        <w:rPr>
          <w:rFonts w:asciiTheme="majorBidi" w:hAnsiTheme="majorBidi" w:cstheme="majorBidi"/>
          <w:sz w:val="20"/>
          <w:szCs w:val="20"/>
        </w:rPr>
        <w:t xml:space="preserve"> studies, such as Tarshi and </w:t>
      </w:r>
      <w:proofErr w:type="spellStart"/>
      <w:r w:rsidRPr="00C94786">
        <w:rPr>
          <w:rFonts w:asciiTheme="majorBidi" w:hAnsiTheme="majorBidi" w:cstheme="majorBidi"/>
          <w:sz w:val="20"/>
          <w:szCs w:val="20"/>
        </w:rPr>
        <w:t>Yakhlif</w:t>
      </w:r>
      <w:proofErr w:type="spellEnd"/>
      <w:r w:rsidR="00932D69" w:rsidRPr="00C94786">
        <w:rPr>
          <w:rFonts w:asciiTheme="majorBidi" w:hAnsiTheme="majorBidi" w:cstheme="majorBidi"/>
          <w:sz w:val="20"/>
          <w:szCs w:val="20"/>
        </w:rPr>
        <w:t xml:space="preserve"> </w:t>
      </w:r>
      <w:r w:rsidR="00092876" w:rsidRPr="00C94786">
        <w:rPr>
          <w:rFonts w:asciiTheme="majorBidi" w:hAnsiTheme="majorBidi" w:cstheme="majorBidi"/>
          <w:sz w:val="20"/>
          <w:szCs w:val="20"/>
        </w:rPr>
        <w:t>[4</w:t>
      </w:r>
      <w:proofErr w:type="gramStart"/>
      <w:r w:rsidR="00092876" w:rsidRPr="00C94786">
        <w:rPr>
          <w:rFonts w:asciiTheme="majorBidi" w:hAnsiTheme="majorBidi" w:cstheme="majorBidi"/>
          <w:sz w:val="20"/>
          <w:szCs w:val="20"/>
        </w:rPr>
        <w:t>],</w:t>
      </w:r>
      <w:r w:rsidRPr="00C94786">
        <w:rPr>
          <w:rFonts w:asciiTheme="majorBidi" w:hAnsiTheme="majorBidi" w:cstheme="majorBidi"/>
          <w:sz w:val="20"/>
          <w:szCs w:val="20"/>
        </w:rPr>
        <w:t>,</w:t>
      </w:r>
      <w:proofErr w:type="gramEnd"/>
      <w:r w:rsidRPr="00C94786">
        <w:rPr>
          <w:rFonts w:asciiTheme="majorBidi" w:hAnsiTheme="majorBidi" w:cstheme="majorBidi"/>
          <w:sz w:val="20"/>
          <w:szCs w:val="20"/>
        </w:rPr>
        <w:t xml:space="preserve"> indicate that three types of CSR accounting disclosure methods can be distinguished:</w:t>
      </w:r>
    </w:p>
    <w:p w14:paraId="6119D1ED" w14:textId="423C4E7C" w:rsidR="00472928" w:rsidRPr="00C94786" w:rsidRDefault="00472928" w:rsidP="001C357B">
      <w:pPr>
        <w:pStyle w:val="ListParagraph"/>
        <w:numPr>
          <w:ilvl w:val="0"/>
          <w:numId w:val="32"/>
        </w:numPr>
        <w:jc w:val="both"/>
        <w:rPr>
          <w:rFonts w:asciiTheme="majorBidi" w:hAnsiTheme="majorBidi" w:cstheme="majorBidi"/>
          <w:sz w:val="20"/>
          <w:szCs w:val="20"/>
        </w:rPr>
      </w:pPr>
      <w:r w:rsidRPr="00C94786">
        <w:rPr>
          <w:rFonts w:asciiTheme="majorBidi" w:hAnsiTheme="majorBidi" w:cstheme="majorBidi"/>
          <w:sz w:val="20"/>
          <w:szCs w:val="20"/>
        </w:rPr>
        <w:t>Descriptive Reporting: This involves narrative explanations of the entity's social contributions and their resulting impacts. These reports are typically prepared when accountants face difficulties in quantifying activities.</w:t>
      </w:r>
    </w:p>
    <w:p w14:paraId="36976D68" w14:textId="5B6C9610" w:rsidR="00472928" w:rsidRPr="00C94786" w:rsidRDefault="00472928" w:rsidP="001C357B">
      <w:pPr>
        <w:pStyle w:val="ListParagraph"/>
        <w:numPr>
          <w:ilvl w:val="0"/>
          <w:numId w:val="32"/>
        </w:numPr>
        <w:jc w:val="both"/>
        <w:rPr>
          <w:rFonts w:asciiTheme="majorBidi" w:hAnsiTheme="majorBidi" w:cstheme="majorBidi"/>
          <w:sz w:val="20"/>
          <w:szCs w:val="20"/>
        </w:rPr>
      </w:pPr>
      <w:r w:rsidRPr="00C94786">
        <w:rPr>
          <w:rFonts w:asciiTheme="majorBidi" w:hAnsiTheme="majorBidi" w:cstheme="majorBidi"/>
          <w:sz w:val="20"/>
          <w:szCs w:val="20"/>
        </w:rPr>
        <w:t>Social Cost Disclosure: This type of reporting discloses social costs but does not include the social benefits achieved, due to the difficulty of their measurement.</w:t>
      </w:r>
    </w:p>
    <w:p w14:paraId="6A4CEF5E" w14:textId="2B825215" w:rsidR="00472928" w:rsidRPr="00C94786" w:rsidRDefault="00472928" w:rsidP="001C357B">
      <w:pPr>
        <w:pStyle w:val="ListParagraph"/>
        <w:numPr>
          <w:ilvl w:val="0"/>
          <w:numId w:val="32"/>
        </w:numPr>
        <w:jc w:val="both"/>
        <w:rPr>
          <w:rFonts w:asciiTheme="majorBidi" w:hAnsiTheme="majorBidi" w:cstheme="majorBidi"/>
          <w:sz w:val="20"/>
          <w:szCs w:val="20"/>
        </w:rPr>
      </w:pPr>
      <w:r w:rsidRPr="00C94786">
        <w:rPr>
          <w:rFonts w:asciiTheme="majorBidi" w:hAnsiTheme="majorBidi" w:cstheme="majorBidi"/>
          <w:sz w:val="20"/>
          <w:szCs w:val="20"/>
        </w:rPr>
        <w:t>Social Cost and Benefit Disclosure: These reports provide users with quantitative indicators of both the costs and benefits resulting from the social impact of the entity's activities.</w:t>
      </w:r>
    </w:p>
    <w:p w14:paraId="2487D905" w14:textId="2A0D5FE4"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 xml:space="preserve">Based on the above, the </w:t>
      </w:r>
      <w:r w:rsidR="00B43A59" w:rsidRPr="00C94786">
        <w:rPr>
          <w:rFonts w:asciiTheme="majorBidi" w:hAnsiTheme="majorBidi" w:cstheme="majorBidi"/>
          <w:sz w:val="20"/>
          <w:szCs w:val="20"/>
        </w:rPr>
        <w:t>researchers</w:t>
      </w:r>
      <w:r w:rsidR="001300C8" w:rsidRPr="00C94786">
        <w:rPr>
          <w:rFonts w:asciiTheme="majorBidi" w:hAnsiTheme="majorBidi" w:cstheme="majorBidi"/>
          <w:sz w:val="20"/>
          <w:szCs w:val="20"/>
        </w:rPr>
        <w:t xml:space="preserve"> </w:t>
      </w:r>
      <w:r w:rsidRPr="00C94786">
        <w:rPr>
          <w:rFonts w:asciiTheme="majorBidi" w:hAnsiTheme="majorBidi" w:cstheme="majorBidi"/>
          <w:sz w:val="20"/>
          <w:szCs w:val="20"/>
        </w:rPr>
        <w:t>conclude that the methods and techniques of Corporate Social Responsibility (CSR) accounting disclosure vary. These include incorporating social performance within financial reports and statements or presenting them as separate reports and schedules. This variety clearly indicates the absence of a unified framework for presenting social responsibility information.</w:t>
      </w:r>
    </w:p>
    <w:p w14:paraId="0A9D4F90" w14:textId="221919B6" w:rsidR="00472928" w:rsidRPr="00C94786" w:rsidRDefault="00472928" w:rsidP="00472928">
      <w:pPr>
        <w:jc w:val="both"/>
        <w:rPr>
          <w:rFonts w:asciiTheme="majorBidi" w:hAnsiTheme="majorBidi" w:cstheme="majorBidi"/>
          <w:sz w:val="20"/>
          <w:szCs w:val="20"/>
        </w:rPr>
      </w:pPr>
      <w:r w:rsidRPr="00C94786">
        <w:rPr>
          <w:rFonts w:asciiTheme="majorBidi" w:hAnsiTheme="majorBidi" w:cstheme="majorBidi"/>
          <w:sz w:val="20"/>
          <w:szCs w:val="20"/>
        </w:rPr>
        <w:t xml:space="preserve">Furthermore, several factors and considerations may influence the level of CSR accounting disclosure in corporations. The study by </w:t>
      </w:r>
      <w:proofErr w:type="spellStart"/>
      <w:r w:rsidRPr="00C94786">
        <w:rPr>
          <w:rFonts w:asciiTheme="majorBidi" w:hAnsiTheme="majorBidi" w:cstheme="majorBidi"/>
          <w:sz w:val="20"/>
          <w:szCs w:val="20"/>
        </w:rPr>
        <w:t>Oneiza</w:t>
      </w:r>
      <w:proofErr w:type="spellEnd"/>
      <w:r w:rsidRPr="00C94786">
        <w:rPr>
          <w:rFonts w:asciiTheme="majorBidi" w:hAnsiTheme="majorBidi" w:cstheme="majorBidi"/>
          <w:sz w:val="20"/>
          <w:szCs w:val="20"/>
        </w:rPr>
        <w:t xml:space="preserve"> and Ali</w:t>
      </w:r>
      <w:r w:rsidR="006C5B2D" w:rsidRPr="00C94786">
        <w:rPr>
          <w:rFonts w:asciiTheme="majorBidi" w:hAnsiTheme="majorBidi" w:cstheme="majorBidi"/>
          <w:sz w:val="20"/>
          <w:szCs w:val="20"/>
        </w:rPr>
        <w:t xml:space="preserve"> </w:t>
      </w:r>
      <w:r w:rsidR="00FD6C9D" w:rsidRPr="00C94786">
        <w:rPr>
          <w:rFonts w:asciiTheme="majorBidi" w:hAnsiTheme="majorBidi" w:cstheme="majorBidi"/>
          <w:sz w:val="20"/>
          <w:szCs w:val="20"/>
        </w:rPr>
        <w:t>[26],</w:t>
      </w:r>
      <w:r w:rsidRPr="00C94786">
        <w:rPr>
          <w:rFonts w:asciiTheme="majorBidi" w:hAnsiTheme="majorBidi" w:cstheme="majorBidi"/>
          <w:sz w:val="20"/>
          <w:szCs w:val="20"/>
        </w:rPr>
        <w:t xml:space="preserve"> identified these as follows:</w:t>
      </w:r>
    </w:p>
    <w:p w14:paraId="50020A5F" w14:textId="746CAC0C" w:rsidR="00472928" w:rsidRPr="00C94786" w:rsidRDefault="00472928" w:rsidP="00E52CC1">
      <w:pPr>
        <w:pStyle w:val="ListParagraph"/>
        <w:numPr>
          <w:ilvl w:val="0"/>
          <w:numId w:val="33"/>
        </w:numPr>
        <w:jc w:val="both"/>
        <w:rPr>
          <w:rFonts w:asciiTheme="majorBidi" w:hAnsiTheme="majorBidi" w:cstheme="majorBidi"/>
          <w:sz w:val="20"/>
          <w:szCs w:val="20"/>
        </w:rPr>
      </w:pPr>
      <w:r w:rsidRPr="00C94786">
        <w:rPr>
          <w:rFonts w:asciiTheme="majorBidi" w:hAnsiTheme="majorBidi" w:cstheme="majorBidi"/>
          <w:sz w:val="20"/>
          <w:szCs w:val="20"/>
        </w:rPr>
        <w:t>CSR disclosure entails additional costs for the entity resulting from the expansion of accounting disclosure practices.</w:t>
      </w:r>
    </w:p>
    <w:p w14:paraId="7954CE27" w14:textId="7C86CF16" w:rsidR="00472928" w:rsidRPr="00C94786" w:rsidRDefault="00472928" w:rsidP="00E52CC1">
      <w:pPr>
        <w:pStyle w:val="ListParagraph"/>
        <w:numPr>
          <w:ilvl w:val="0"/>
          <w:numId w:val="33"/>
        </w:numPr>
        <w:jc w:val="both"/>
        <w:rPr>
          <w:rFonts w:asciiTheme="majorBidi" w:hAnsiTheme="majorBidi" w:cstheme="majorBidi"/>
          <w:sz w:val="20"/>
          <w:szCs w:val="20"/>
        </w:rPr>
      </w:pPr>
      <w:r w:rsidRPr="00C94786">
        <w:rPr>
          <w:rFonts w:asciiTheme="majorBidi" w:hAnsiTheme="majorBidi" w:cstheme="majorBidi"/>
          <w:sz w:val="20"/>
          <w:szCs w:val="20"/>
        </w:rPr>
        <w:t>External auditors may oppose any expansion that imposes new responsibilities, particularly in areas requiring non-traditional auditing processes and activities.</w:t>
      </w:r>
    </w:p>
    <w:p w14:paraId="4575A0BC" w14:textId="2926CC7C" w:rsidR="00472928" w:rsidRPr="00C94786" w:rsidRDefault="00472928" w:rsidP="0092313B">
      <w:pPr>
        <w:pStyle w:val="ListParagraph"/>
        <w:numPr>
          <w:ilvl w:val="0"/>
          <w:numId w:val="33"/>
        </w:numPr>
        <w:jc w:val="both"/>
        <w:rPr>
          <w:rFonts w:asciiTheme="majorBidi" w:hAnsiTheme="majorBidi" w:cstheme="majorBidi"/>
          <w:sz w:val="20"/>
          <w:szCs w:val="20"/>
        </w:rPr>
      </w:pPr>
      <w:r w:rsidRPr="00C94786">
        <w:rPr>
          <w:rFonts w:asciiTheme="majorBidi" w:hAnsiTheme="majorBidi" w:cstheme="majorBidi"/>
          <w:sz w:val="20"/>
          <w:szCs w:val="20"/>
        </w:rPr>
        <w:t>Media attention significantly impacts CSR accounting disclosure by highlighting undesirable corporate outputs. This encourages the community to demand that these companies mitigate their negative impacts on society.</w:t>
      </w:r>
    </w:p>
    <w:p w14:paraId="4CA41BCC" w14:textId="6F93AEB8" w:rsidR="00472928" w:rsidRPr="00C94786" w:rsidRDefault="00472928" w:rsidP="00472928">
      <w:pPr>
        <w:jc w:val="both"/>
        <w:rPr>
          <w:rFonts w:asciiTheme="majorBidi" w:hAnsiTheme="majorBidi" w:cstheme="majorBidi"/>
          <w:sz w:val="26"/>
          <w:szCs w:val="26"/>
        </w:rPr>
      </w:pPr>
      <w:r w:rsidRPr="00C94786">
        <w:rPr>
          <w:rFonts w:asciiTheme="majorBidi" w:hAnsiTheme="majorBidi" w:cstheme="majorBidi"/>
          <w:sz w:val="20"/>
          <w:szCs w:val="20"/>
        </w:rPr>
        <w:t xml:space="preserve">The </w:t>
      </w:r>
      <w:r w:rsidR="00B43A59" w:rsidRPr="00C94786">
        <w:rPr>
          <w:rFonts w:asciiTheme="majorBidi" w:hAnsiTheme="majorBidi" w:cstheme="majorBidi"/>
          <w:sz w:val="20"/>
          <w:szCs w:val="20"/>
        </w:rPr>
        <w:t>researchers</w:t>
      </w:r>
      <w:r w:rsidR="001F7749" w:rsidRPr="00C94786">
        <w:rPr>
          <w:rFonts w:asciiTheme="majorBidi" w:hAnsiTheme="majorBidi" w:cstheme="majorBidi"/>
          <w:sz w:val="20"/>
          <w:szCs w:val="20"/>
        </w:rPr>
        <w:t xml:space="preserve"> </w:t>
      </w:r>
      <w:r w:rsidRPr="00C94786">
        <w:rPr>
          <w:rFonts w:asciiTheme="majorBidi" w:hAnsiTheme="majorBidi" w:cstheme="majorBidi"/>
          <w:sz w:val="20"/>
          <w:szCs w:val="20"/>
        </w:rPr>
        <w:t>further contend that other factors also influence the level of an entity's social responsibility accounting disclosure, such as pressure from government agencies and the availability of expertise and qualified personnel capable of adopting such disclosure practices</w:t>
      </w:r>
      <w:r w:rsidRPr="00C94786">
        <w:rPr>
          <w:rFonts w:asciiTheme="majorBidi" w:hAnsiTheme="majorBidi" w:cstheme="majorBidi"/>
          <w:sz w:val="26"/>
          <w:szCs w:val="26"/>
        </w:rPr>
        <w:t>.</w:t>
      </w:r>
    </w:p>
    <w:p w14:paraId="2FCF5E2F" w14:textId="571C0190" w:rsidR="00751111" w:rsidRPr="00C94786" w:rsidRDefault="00751111" w:rsidP="00B122E5">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lastRenderedPageBreak/>
        <w:t>4. Previous Studies</w:t>
      </w:r>
      <w:r w:rsidR="00B122E5" w:rsidRPr="00C94786">
        <w:rPr>
          <w:rFonts w:ascii="Times New Roman" w:eastAsia="Arial" w:hAnsi="Times New Roman" w:cs="Times New Roman"/>
          <w:b/>
          <w:bCs/>
          <w:sz w:val="24"/>
          <w:szCs w:val="24"/>
          <w:lang w:val="en-US" w:eastAsia="zh-CN" w:bidi="hi-IN"/>
        </w:rPr>
        <w:t xml:space="preserve"> </w:t>
      </w:r>
    </w:p>
    <w:p w14:paraId="165E1FD6" w14:textId="5480F4CA" w:rsidR="0092313B" w:rsidRPr="00C94786" w:rsidRDefault="0092313B"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The </w:t>
      </w:r>
      <w:r w:rsidR="00B43A59" w:rsidRPr="00C94786">
        <w:rPr>
          <w:rFonts w:asciiTheme="majorBidi" w:hAnsiTheme="majorBidi" w:cstheme="majorBidi"/>
          <w:sz w:val="20"/>
          <w:szCs w:val="20"/>
        </w:rPr>
        <w:t>researchers</w:t>
      </w:r>
      <w:r w:rsidR="00274E80" w:rsidRPr="00C94786">
        <w:rPr>
          <w:rFonts w:asciiTheme="majorBidi" w:hAnsiTheme="majorBidi" w:cstheme="majorBidi"/>
          <w:sz w:val="20"/>
          <w:szCs w:val="20"/>
        </w:rPr>
        <w:t xml:space="preserve"> </w:t>
      </w:r>
      <w:r w:rsidRPr="00C94786">
        <w:rPr>
          <w:rFonts w:asciiTheme="majorBidi" w:hAnsiTheme="majorBidi" w:cstheme="majorBidi"/>
          <w:sz w:val="20"/>
          <w:szCs w:val="20"/>
        </w:rPr>
        <w:t>have dedicated this section of the study to reviewing relevant previous literature, arranged chronologically from the most recent to the oldest, as follows:</w:t>
      </w:r>
    </w:p>
    <w:p w14:paraId="33F82212" w14:textId="56FF6E44" w:rsidR="0092313B" w:rsidRPr="00C94786" w:rsidRDefault="003B13B7" w:rsidP="00B122E5">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B122E5" w:rsidRPr="00C94786">
        <w:rPr>
          <w:rFonts w:asciiTheme="majorBidi" w:hAnsiTheme="majorBidi" w:cstheme="majorBidi"/>
          <w:sz w:val="20"/>
          <w:szCs w:val="20"/>
        </w:rPr>
        <w:t>[29</w:t>
      </w:r>
      <w:proofErr w:type="gramStart"/>
      <w:r w:rsidR="00B122E5" w:rsidRPr="00C94786">
        <w:rPr>
          <w:rFonts w:asciiTheme="majorBidi" w:hAnsiTheme="majorBidi" w:cstheme="majorBidi"/>
          <w:sz w:val="20"/>
          <w:szCs w:val="20"/>
        </w:rPr>
        <w:t>],</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study aimed to propose a model for reporting Corporate Social Responsibility (CSR) costs at the Libyan Iron and Steel Company. It also sought to evaluate the company's commitment to accounting disclosure of CSR activities and determine its overall social performance. Utilizing a descriptive-analytical approach, the study conducted personal interviews to </w:t>
      </w:r>
      <w:r w:rsidR="00274E80" w:rsidRPr="00C94786">
        <w:rPr>
          <w:rFonts w:asciiTheme="majorBidi" w:hAnsiTheme="majorBidi" w:cstheme="majorBidi"/>
          <w:sz w:val="20"/>
          <w:szCs w:val="20"/>
        </w:rPr>
        <w:t>analyse</w:t>
      </w:r>
      <w:r w:rsidR="0092313B" w:rsidRPr="00C94786">
        <w:rPr>
          <w:rFonts w:asciiTheme="majorBidi" w:hAnsiTheme="majorBidi" w:cstheme="majorBidi"/>
          <w:sz w:val="20"/>
          <w:szCs w:val="20"/>
        </w:rPr>
        <w:t xml:space="preserve"> the level of measurement and accounting disclosure of social activity costs. The findings revealed that the company does not perform accounting measurement or disclosure of CSR costs within its financial statements and reports.</w:t>
      </w:r>
    </w:p>
    <w:p w14:paraId="513FD166" w14:textId="52643E3B"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084DC9" w:rsidRPr="00C94786">
        <w:rPr>
          <w:rFonts w:asciiTheme="majorBidi" w:hAnsiTheme="majorBidi" w:cstheme="majorBidi"/>
          <w:sz w:val="20"/>
          <w:szCs w:val="20"/>
        </w:rPr>
        <w:t>[31</w:t>
      </w:r>
      <w:proofErr w:type="gramStart"/>
      <w:r w:rsidR="00084DC9" w:rsidRPr="00C94786">
        <w:rPr>
          <w:rFonts w:asciiTheme="majorBidi" w:hAnsiTheme="majorBidi" w:cstheme="majorBidi"/>
          <w:sz w:val="20"/>
          <w:szCs w:val="20"/>
        </w:rPr>
        <w:t>],</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research aimed to highlight how industrial companies achieve competitive advantage through the dimensions of social responsibility, with a case study applied to Samsung from 2019 to 2022. Using a descriptive-analytical methodology, the study concluded that the company's mission and objectives align with societal values through its sponsorship of various cultural, social, and athletic activities.</w:t>
      </w:r>
    </w:p>
    <w:p w14:paraId="18510D20" w14:textId="09FEBDE4"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73168A" w:rsidRPr="00C94786">
        <w:rPr>
          <w:rFonts w:asciiTheme="majorBidi" w:hAnsiTheme="majorBidi" w:cstheme="majorBidi"/>
          <w:sz w:val="20"/>
          <w:szCs w:val="20"/>
        </w:rPr>
        <w:t>[28</w:t>
      </w:r>
      <w:proofErr w:type="gramStart"/>
      <w:r w:rsidR="0073168A" w:rsidRPr="00C94786">
        <w:rPr>
          <w:rFonts w:asciiTheme="majorBidi" w:hAnsiTheme="majorBidi" w:cstheme="majorBidi"/>
          <w:sz w:val="20"/>
          <w:szCs w:val="20"/>
        </w:rPr>
        <w:t>],</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theoretical study discussed the significance of CSR reporting and its </w:t>
      </w:r>
      <w:proofErr w:type="gramStart"/>
      <w:r w:rsidR="0092313B" w:rsidRPr="00C94786">
        <w:rPr>
          <w:rFonts w:asciiTheme="majorBidi" w:hAnsiTheme="majorBidi" w:cstheme="majorBidi"/>
          <w:sz w:val="20"/>
          <w:szCs w:val="20"/>
        </w:rPr>
        <w:t>future prospects</w:t>
      </w:r>
      <w:proofErr w:type="gramEnd"/>
      <w:r w:rsidR="0092313B" w:rsidRPr="00C94786">
        <w:rPr>
          <w:rFonts w:asciiTheme="majorBidi" w:hAnsiTheme="majorBidi" w:cstheme="majorBidi"/>
          <w:sz w:val="20"/>
          <w:szCs w:val="20"/>
        </w:rPr>
        <w:t xml:space="preserve"> amidst the global harmonization of financial reporting standards. The study evaluated three internationally recognized CSR reporting standards, reviewing the content of each to identify strengths, weaknesses, and their reliability as benchmarks for convergence and alignment. The results indicated that the Global Reporting Initiative (GRI) is the optimal standard for providing useful information for convergence without marginalizing other standards.</w:t>
      </w:r>
    </w:p>
    <w:p w14:paraId="78713AA5" w14:textId="5ED4FF0A"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w:t>
      </w:r>
      <w:r w:rsidR="00C5376B" w:rsidRPr="00C94786">
        <w:rPr>
          <w:rFonts w:asciiTheme="majorBidi" w:hAnsiTheme="majorBidi" w:cstheme="majorBidi"/>
          <w:sz w:val="20"/>
          <w:szCs w:val="20"/>
        </w:rPr>
        <w:t>21</w:t>
      </w:r>
      <w:proofErr w:type="gramStart"/>
      <w:r w:rsidR="00C5376B" w:rsidRPr="00C94786">
        <w:rPr>
          <w:rFonts w:asciiTheme="majorBidi" w:hAnsiTheme="majorBidi" w:cstheme="majorBidi"/>
          <w:sz w:val="20"/>
          <w:szCs w:val="20"/>
        </w:rPr>
        <w:t>],</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study aimed to identify the extent to which Islamic banks in Algeria implement social responsibility accounting and their level of disclosure. The research focused on Al Baraka Islamic Bank in Algeria using a descriptive-analytical approach. The findings indicated that Al Baraka Bank views social responsibility as a humanitarian aspect rather than a mandatory obligation; furthermore, the bank avoids disclosing information that might potentially harm stakeholders.</w:t>
      </w:r>
    </w:p>
    <w:p w14:paraId="2AE3CAB9" w14:textId="0345033C" w:rsidR="0092313B" w:rsidRPr="00C94786" w:rsidRDefault="003B13B7"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097840" w:rsidRPr="00C94786">
        <w:rPr>
          <w:rFonts w:asciiTheme="majorBidi" w:hAnsiTheme="majorBidi" w:cstheme="majorBidi"/>
          <w:sz w:val="20"/>
          <w:szCs w:val="20"/>
        </w:rPr>
        <w:t>[23</w:t>
      </w:r>
      <w:proofErr w:type="gramStart"/>
      <w:r w:rsidR="00097840" w:rsidRPr="00C94786">
        <w:rPr>
          <w:rFonts w:asciiTheme="majorBidi" w:hAnsiTheme="majorBidi" w:cstheme="majorBidi"/>
          <w:sz w:val="20"/>
          <w:szCs w:val="20"/>
        </w:rPr>
        <w:t>],</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study aimed to assess the commitment of Libyan cement companies to disclosing CSR costs within their financial statements and reports. The researcher employed a descriptive-analytical approach, utilizing a questionnaire as the primary data collection instrument. The study concluded that the surveyed companies do not commit to disclosing CSR costs in their financial statements and reports.</w:t>
      </w:r>
    </w:p>
    <w:p w14:paraId="7FE4DB91" w14:textId="5C7EB920" w:rsidR="0092313B" w:rsidRPr="00C94786" w:rsidRDefault="00C70384"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54709" w:rsidRPr="00C94786">
        <w:rPr>
          <w:rFonts w:asciiTheme="majorBidi" w:hAnsiTheme="majorBidi" w:cstheme="majorBidi"/>
          <w:sz w:val="20"/>
          <w:szCs w:val="20"/>
        </w:rPr>
        <w:t>[10</w:t>
      </w:r>
      <w:proofErr w:type="gramStart"/>
      <w:r w:rsidR="00F54709" w:rsidRPr="00C94786">
        <w:rPr>
          <w:rFonts w:asciiTheme="majorBidi" w:hAnsiTheme="majorBidi" w:cstheme="majorBidi"/>
          <w:sz w:val="20"/>
          <w:szCs w:val="20"/>
        </w:rPr>
        <w:t>],</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study aimed to illustrate the methods of Corporate Social Responsibility (CSR) accounting disclosure within financial statements. The theoretical framework addressed the concept of social responsibility and its accounting treatments, while the empirical study focused on the SONATRACH corporation (</w:t>
      </w:r>
      <w:proofErr w:type="spellStart"/>
      <w:r w:rsidR="0092313B" w:rsidRPr="00C94786">
        <w:rPr>
          <w:rFonts w:asciiTheme="majorBidi" w:hAnsiTheme="majorBidi" w:cstheme="majorBidi"/>
          <w:sz w:val="20"/>
          <w:szCs w:val="20"/>
        </w:rPr>
        <w:t>Biskra</w:t>
      </w:r>
      <w:proofErr w:type="spellEnd"/>
      <w:r w:rsidR="0092313B" w:rsidRPr="00C94786">
        <w:rPr>
          <w:rFonts w:asciiTheme="majorBidi" w:hAnsiTheme="majorBidi" w:cstheme="majorBidi"/>
          <w:sz w:val="20"/>
          <w:szCs w:val="20"/>
        </w:rPr>
        <w:t xml:space="preserve"> branch) in Algeria. The research employed a content analysis methodology, examining the entity's financial statements for the year 2016. The findings indicated a deficiency in CSR-related accounting information within the financial statements, failing to meet user needs and resulting in a lack of data necessary to evaluate the social performance indicators of the corporation under study.</w:t>
      </w:r>
    </w:p>
    <w:p w14:paraId="09C84B01" w14:textId="17BEC258" w:rsidR="0092313B" w:rsidRPr="00C94786" w:rsidRDefault="00FC112E"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83201" w:rsidRPr="00C94786">
        <w:rPr>
          <w:rFonts w:asciiTheme="majorBidi" w:hAnsiTheme="majorBidi" w:cstheme="majorBidi"/>
          <w:sz w:val="20"/>
          <w:szCs w:val="20"/>
        </w:rPr>
        <w:t>[27]</w:t>
      </w:r>
      <w:proofErr w:type="gramStart"/>
      <w:r w:rsidR="00F83201" w:rsidRPr="00C94786">
        <w:rPr>
          <w:rFonts w:asciiTheme="majorBidi" w:hAnsiTheme="majorBidi" w:cstheme="majorBidi"/>
          <w:sz w:val="20"/>
          <w:szCs w:val="20"/>
        </w:rPr>
        <w:t xml:space="preserve">, </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research sought to identify the extent of CSR disclosure within the financial statements and reports of Saudi joint-stock companies. The study was applied to (170) companies, utilizing a questionnaire as the primary data collection instrument, which was distributed to a sample of accountants, auditors, and financial analysts. A key finding of the study was that Saudi joint-stock companies exhibit a high level of CSR disclosure in their financial reports concerning environmental protection, the local community, employees, and consumers.</w:t>
      </w:r>
    </w:p>
    <w:p w14:paraId="63F22C9E" w14:textId="3B6CB843" w:rsidR="0092313B" w:rsidRPr="00C94786" w:rsidRDefault="00FC112E"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A17DC" w:rsidRPr="00C94786">
        <w:rPr>
          <w:rFonts w:asciiTheme="majorBidi" w:hAnsiTheme="majorBidi" w:cstheme="majorBidi"/>
          <w:sz w:val="20"/>
          <w:szCs w:val="20"/>
        </w:rPr>
        <w:t>[5</w:t>
      </w:r>
      <w:proofErr w:type="gramStart"/>
      <w:r w:rsidR="00FA17DC" w:rsidRPr="00C94786">
        <w:rPr>
          <w:rFonts w:asciiTheme="majorBidi" w:hAnsiTheme="majorBidi" w:cstheme="majorBidi"/>
          <w:sz w:val="20"/>
          <w:szCs w:val="20"/>
        </w:rPr>
        <w:t>],</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study attempted to measure the disclosure of CSR elements by Saudi banks listed on the Saudi Stock Exchange (Tadawul). The research utilized an index comprising (16) elements distributed across various CSR domains. Employing a content analysis approach, the study </w:t>
      </w:r>
      <w:proofErr w:type="spellStart"/>
      <w:r w:rsidR="0092313B" w:rsidRPr="00C94786">
        <w:rPr>
          <w:rFonts w:asciiTheme="majorBidi" w:hAnsiTheme="majorBidi" w:cstheme="majorBidi"/>
          <w:sz w:val="20"/>
          <w:szCs w:val="20"/>
        </w:rPr>
        <w:t>analyzed</w:t>
      </w:r>
      <w:proofErr w:type="spellEnd"/>
      <w:r w:rsidR="0092313B" w:rsidRPr="00C94786">
        <w:rPr>
          <w:rFonts w:asciiTheme="majorBidi" w:hAnsiTheme="majorBidi" w:cstheme="majorBidi"/>
          <w:sz w:val="20"/>
          <w:szCs w:val="20"/>
        </w:rPr>
        <w:t xml:space="preserve"> the financial statements and reports of the target banks for the period 2012–2015. The findings revealed that the overall average CSR accounting disclosure index for Saudi banks was approximately 40%. This percentage is considered below average, indicating that Saudi banks listed on the stock market do not disclose CSR elements to a high degree.</w:t>
      </w:r>
    </w:p>
    <w:p w14:paraId="5CA69FA2" w14:textId="5CAF2D5F" w:rsidR="0092313B" w:rsidRPr="00C94786" w:rsidRDefault="00A46DBF"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 </w:t>
      </w:r>
      <w:r w:rsidR="00FA17DC" w:rsidRPr="00C94786">
        <w:rPr>
          <w:rFonts w:asciiTheme="majorBidi" w:hAnsiTheme="majorBidi" w:cstheme="majorBidi"/>
          <w:sz w:val="20"/>
          <w:szCs w:val="20"/>
        </w:rPr>
        <w:t>[22]</w:t>
      </w:r>
      <w:proofErr w:type="gramStart"/>
      <w:r w:rsidR="00FA17DC" w:rsidRPr="00C94786">
        <w:rPr>
          <w:rFonts w:asciiTheme="majorBidi" w:hAnsiTheme="majorBidi" w:cstheme="majorBidi"/>
          <w:sz w:val="20"/>
          <w:szCs w:val="20"/>
        </w:rPr>
        <w:t xml:space="preserve">, </w:t>
      </w:r>
      <w:r w:rsidR="0092313B" w:rsidRPr="00C94786">
        <w:rPr>
          <w:rFonts w:asciiTheme="majorBidi" w:hAnsiTheme="majorBidi" w:cstheme="majorBidi"/>
          <w:sz w:val="20"/>
          <w:szCs w:val="20"/>
        </w:rPr>
        <w:t>:</w:t>
      </w:r>
      <w:proofErr w:type="gramEnd"/>
      <w:r w:rsidR="0092313B" w:rsidRPr="00C94786">
        <w:rPr>
          <w:rFonts w:asciiTheme="majorBidi" w:hAnsiTheme="majorBidi" w:cstheme="majorBidi"/>
          <w:sz w:val="20"/>
          <w:szCs w:val="20"/>
        </w:rPr>
        <w:t xml:space="preserve"> This study aimed to examine the experience of Danone Algeria in CSR accounting disclosure, as it is one of the leading companies in the production sector. The research adopted a descriptive methodology, using a questionnaire distributed to the company’s employees for data collection. The study concluded that the company discloses its social responsibility through financial statements, annual reports, sustainability reports, and socio-economic reports.</w:t>
      </w:r>
    </w:p>
    <w:p w14:paraId="7F46FBD0" w14:textId="0B1E3E52" w:rsidR="0092313B" w:rsidRPr="00C94786" w:rsidRDefault="0092313B" w:rsidP="0092313B">
      <w:pPr>
        <w:jc w:val="both"/>
        <w:rPr>
          <w:rFonts w:asciiTheme="majorBidi" w:hAnsiTheme="majorBidi" w:cstheme="majorBidi"/>
          <w:sz w:val="20"/>
          <w:szCs w:val="20"/>
        </w:rPr>
      </w:pPr>
      <w:r w:rsidRPr="00C94786">
        <w:rPr>
          <w:rFonts w:asciiTheme="majorBidi" w:hAnsiTheme="majorBidi" w:cstheme="majorBidi"/>
          <w:sz w:val="20"/>
          <w:szCs w:val="20"/>
        </w:rPr>
        <w:t xml:space="preserve">In reviewing the </w:t>
      </w:r>
      <w:proofErr w:type="gramStart"/>
      <w:r w:rsidRPr="00C94786">
        <w:rPr>
          <w:rFonts w:asciiTheme="majorBidi" w:hAnsiTheme="majorBidi" w:cstheme="majorBidi"/>
          <w:sz w:val="20"/>
          <w:szCs w:val="20"/>
        </w:rPr>
        <w:t>aforementioned literature</w:t>
      </w:r>
      <w:proofErr w:type="gramEnd"/>
      <w:r w:rsidRPr="00C94786">
        <w:rPr>
          <w:rFonts w:asciiTheme="majorBidi" w:hAnsiTheme="majorBidi" w:cstheme="majorBidi"/>
          <w:sz w:val="20"/>
          <w:szCs w:val="20"/>
        </w:rPr>
        <w:t xml:space="preserve">, the </w:t>
      </w:r>
      <w:r w:rsidR="00B43A59" w:rsidRPr="00C94786">
        <w:rPr>
          <w:rFonts w:asciiTheme="majorBidi" w:hAnsiTheme="majorBidi" w:cstheme="majorBidi"/>
          <w:sz w:val="20"/>
          <w:szCs w:val="20"/>
        </w:rPr>
        <w:t>researchers</w:t>
      </w:r>
      <w:r w:rsidR="00274E80" w:rsidRPr="00C94786">
        <w:rPr>
          <w:rFonts w:asciiTheme="majorBidi" w:hAnsiTheme="majorBidi" w:cstheme="majorBidi"/>
          <w:sz w:val="20"/>
          <w:szCs w:val="20"/>
        </w:rPr>
        <w:t xml:space="preserve"> </w:t>
      </w:r>
      <w:r w:rsidRPr="00C94786">
        <w:rPr>
          <w:rFonts w:asciiTheme="majorBidi" w:hAnsiTheme="majorBidi" w:cstheme="majorBidi"/>
          <w:sz w:val="20"/>
          <w:szCs w:val="20"/>
        </w:rPr>
        <w:t>conclude that the findings of previous studies have been somewhat divergent. This study aligns with several previous works in its adoption of the descriptive-analytical approach and shares theoretical ground regarding family businesses and accounting disclosure. However, it distinguishes itself through its specific application environment—Saudi family businesses. During the literature review, the researchers did not encounter any study that addressed the current topic within this specific context, which underscores the originality and novelty of this research.</w:t>
      </w:r>
    </w:p>
    <w:p w14:paraId="1FF129EB" w14:textId="31AFD50A"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5. Study Hypotheses</w:t>
      </w:r>
    </w:p>
    <w:p w14:paraId="501400D6" w14:textId="77777777" w:rsidR="00BB65B7" w:rsidRPr="00C94786" w:rsidRDefault="00BB65B7" w:rsidP="00BB65B7">
      <w:pPr>
        <w:jc w:val="both"/>
        <w:rPr>
          <w:rFonts w:asciiTheme="majorBidi" w:hAnsiTheme="majorBidi" w:cstheme="majorBidi"/>
          <w:sz w:val="20"/>
          <w:szCs w:val="20"/>
        </w:rPr>
      </w:pPr>
      <w:proofErr w:type="gramStart"/>
      <w:r w:rsidRPr="00C94786">
        <w:rPr>
          <w:rFonts w:asciiTheme="majorBidi" w:hAnsiTheme="majorBidi" w:cstheme="majorBidi"/>
          <w:sz w:val="20"/>
          <w:szCs w:val="20"/>
        </w:rPr>
        <w:t>In light of</w:t>
      </w:r>
      <w:proofErr w:type="gramEnd"/>
      <w:r w:rsidRPr="00C94786">
        <w:rPr>
          <w:rFonts w:asciiTheme="majorBidi" w:hAnsiTheme="majorBidi" w:cstheme="majorBidi"/>
          <w:sz w:val="20"/>
          <w:szCs w:val="20"/>
        </w:rPr>
        <w:t xml:space="preserve"> the study problem, its objectives, and the findings of previous literature, the study hypotheses can be formulated as follows:</w:t>
      </w:r>
    </w:p>
    <w:p w14:paraId="2A71000A" w14:textId="14935C28"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lastRenderedPageBreak/>
        <w:t>There is a statistically significant level of commitment (at the significance level of α ≤ 0.05) by family businesses in the Kingdom of Saudi Arabia toward accounting disclosure of social responsibility related to environmental protection.</w:t>
      </w:r>
    </w:p>
    <w:p w14:paraId="4C1B417F" w14:textId="144BBE0F"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t>There is a statistically significant level of commitment (at the significance level of α ≤ 0.05) by family businesses in the Kingdom of Saudi Arabia toward accounting disclosure of social responsibility related to the local community.</w:t>
      </w:r>
    </w:p>
    <w:p w14:paraId="4CAC7203" w14:textId="2EB6854D"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t>There is a statistically significant level of commitment (at the significance level of α ≤ 0.05) by family businesses in the Kingdom of Saudi Arabia toward accounting disclosure of social responsibility related to employees.</w:t>
      </w:r>
    </w:p>
    <w:p w14:paraId="0E9EC4DE" w14:textId="294EABA4" w:rsidR="00BB65B7" w:rsidRPr="00C94786" w:rsidRDefault="00BB65B7" w:rsidP="00C35F04">
      <w:pPr>
        <w:pStyle w:val="ListParagraph"/>
        <w:numPr>
          <w:ilvl w:val="0"/>
          <w:numId w:val="38"/>
        </w:numPr>
        <w:jc w:val="both"/>
        <w:rPr>
          <w:rFonts w:asciiTheme="majorBidi" w:hAnsiTheme="majorBidi" w:cstheme="majorBidi"/>
          <w:sz w:val="20"/>
          <w:szCs w:val="20"/>
        </w:rPr>
      </w:pPr>
      <w:r w:rsidRPr="00C94786">
        <w:rPr>
          <w:rFonts w:asciiTheme="majorBidi" w:hAnsiTheme="majorBidi" w:cstheme="majorBidi"/>
          <w:sz w:val="20"/>
          <w:szCs w:val="20"/>
        </w:rPr>
        <w:t>There is a statistically significant level of commitment (at the significance level of α ≤ 0.05) by family businesses in the</w:t>
      </w:r>
      <w:r w:rsidR="00C35F04" w:rsidRPr="00C94786">
        <w:rPr>
          <w:rFonts w:asciiTheme="majorBidi" w:hAnsiTheme="majorBidi" w:cstheme="majorBidi"/>
          <w:sz w:val="20"/>
          <w:szCs w:val="20"/>
        </w:rPr>
        <w:t xml:space="preserve"> </w:t>
      </w:r>
      <w:r w:rsidRPr="00C94786">
        <w:rPr>
          <w:rFonts w:asciiTheme="majorBidi" w:hAnsiTheme="majorBidi" w:cstheme="majorBidi"/>
          <w:sz w:val="20"/>
          <w:szCs w:val="20"/>
        </w:rPr>
        <w:t>Kingdom of Saudi Arabia toward accounting disclosure of social responsibility related to consumer protection.</w:t>
      </w:r>
    </w:p>
    <w:p w14:paraId="13EB25A1" w14:textId="5F1446DC"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6. Study Methodology</w:t>
      </w:r>
    </w:p>
    <w:p w14:paraId="4205DDE4" w14:textId="101B55BB" w:rsidR="00C100E7" w:rsidRPr="00C94786" w:rsidRDefault="00C100E7" w:rsidP="00C100E7">
      <w:pPr>
        <w:jc w:val="both"/>
        <w:rPr>
          <w:rFonts w:asciiTheme="majorBidi" w:hAnsiTheme="majorBidi" w:cstheme="majorBidi"/>
          <w:sz w:val="20"/>
          <w:szCs w:val="20"/>
        </w:rPr>
      </w:pPr>
      <w:r w:rsidRPr="00C94786">
        <w:rPr>
          <w:rFonts w:asciiTheme="majorBidi" w:hAnsiTheme="majorBidi" w:cstheme="majorBidi"/>
          <w:sz w:val="20"/>
          <w:szCs w:val="20"/>
        </w:rPr>
        <w:t>The current study adopted a descriptive-analytical approach, as it aligns with the nature of the research aimed at identifying the extent of Corporate Social Responsibility (CSR) disclosure among family businesses in the Kingdom of Saudi Arabia. This methodology is employed to describe the phenomenon under study and determine its characteristics, the relationships between its dimensions, and the factors influencing it, with the objective of reaching results that can be generalized to the study population</w:t>
      </w:r>
      <w:r w:rsidR="00950905" w:rsidRPr="00C94786">
        <w:rPr>
          <w:rFonts w:asciiTheme="majorBidi" w:hAnsiTheme="majorBidi" w:cstheme="majorBidi"/>
          <w:sz w:val="20"/>
          <w:szCs w:val="20"/>
        </w:rPr>
        <w:t xml:space="preserve"> </w:t>
      </w:r>
      <w:r w:rsidR="00200429" w:rsidRPr="00C94786">
        <w:rPr>
          <w:rFonts w:asciiTheme="majorBidi" w:hAnsiTheme="majorBidi" w:cstheme="majorBidi"/>
          <w:sz w:val="20"/>
          <w:szCs w:val="20"/>
        </w:rPr>
        <w:t>[32]</w:t>
      </w:r>
      <w:r w:rsidRPr="00C94786">
        <w:rPr>
          <w:rFonts w:asciiTheme="majorBidi" w:hAnsiTheme="majorBidi" w:cstheme="majorBidi"/>
          <w:sz w:val="20"/>
          <w:szCs w:val="20"/>
        </w:rPr>
        <w:t>.</w:t>
      </w:r>
    </w:p>
    <w:p w14:paraId="6AEF8C6C" w14:textId="289C1581" w:rsidR="00751111" w:rsidRPr="00C94786" w:rsidRDefault="00751111" w:rsidP="0045653F">
      <w:pPr>
        <w:spacing w:before="120" w:after="240"/>
        <w:jc w:val="both"/>
        <w:rPr>
          <w:rFonts w:ascii="Times New Roman" w:eastAsia="Arial" w:hAnsi="Times New Roman" w:cs="Times New Roman"/>
          <w:b/>
          <w:bCs/>
          <w:sz w:val="24"/>
          <w:szCs w:val="24"/>
          <w:lang w:val="en-US" w:eastAsia="zh-CN" w:bidi="hi-IN"/>
        </w:rPr>
      </w:pPr>
      <w:r w:rsidRPr="00C94786">
        <w:rPr>
          <w:rFonts w:ascii="Times New Roman" w:eastAsia="Arial" w:hAnsi="Times New Roman" w:cs="Times New Roman"/>
          <w:b/>
          <w:bCs/>
          <w:sz w:val="24"/>
          <w:szCs w:val="24"/>
          <w:lang w:val="en-US" w:eastAsia="zh-CN" w:bidi="hi-IN"/>
        </w:rPr>
        <w:t>7. Study Population and Sample</w:t>
      </w:r>
    </w:p>
    <w:p w14:paraId="4686C118" w14:textId="11371429" w:rsidR="006C475F" w:rsidRPr="00C94786" w:rsidRDefault="006C475F" w:rsidP="006C475F">
      <w:pPr>
        <w:jc w:val="both"/>
        <w:rPr>
          <w:rFonts w:asciiTheme="majorBidi" w:hAnsiTheme="majorBidi" w:cstheme="majorBidi"/>
          <w:sz w:val="20"/>
          <w:szCs w:val="20"/>
        </w:rPr>
      </w:pPr>
      <w:r w:rsidRPr="00C94786">
        <w:rPr>
          <w:rFonts w:asciiTheme="majorBidi" w:hAnsiTheme="majorBidi" w:cstheme="majorBidi"/>
          <w:sz w:val="20"/>
          <w:szCs w:val="20"/>
        </w:rPr>
        <w:t xml:space="preserve">The study population consisted of all family businesses registered in the Kingdom of Saudi Arabia, </w:t>
      </w:r>
      <w:proofErr w:type="spellStart"/>
      <w:r w:rsidRPr="00C94786">
        <w:rPr>
          <w:rFonts w:asciiTheme="majorBidi" w:hAnsiTheme="majorBidi" w:cstheme="majorBidi"/>
          <w:sz w:val="20"/>
          <w:szCs w:val="20"/>
        </w:rPr>
        <w:t>totaling</w:t>
      </w:r>
      <w:proofErr w:type="spellEnd"/>
      <w:r w:rsidRPr="00C94786">
        <w:rPr>
          <w:rFonts w:asciiTheme="majorBidi" w:hAnsiTheme="majorBidi" w:cstheme="majorBidi"/>
          <w:sz w:val="20"/>
          <w:szCs w:val="20"/>
        </w:rPr>
        <w:t xml:space="preserve"> (278,680) companies (National Centre for Family Enterprises, 2025). According</w:t>
      </w:r>
      <w:r w:rsidR="00950905" w:rsidRPr="00C94786">
        <w:rPr>
          <w:rFonts w:asciiTheme="majorBidi" w:hAnsiTheme="majorBidi" w:cstheme="majorBidi"/>
          <w:sz w:val="20"/>
          <w:szCs w:val="20"/>
        </w:rPr>
        <w:t xml:space="preserve"> </w:t>
      </w:r>
      <w:r w:rsidR="00200429" w:rsidRPr="00C94786">
        <w:rPr>
          <w:rFonts w:asciiTheme="majorBidi" w:hAnsiTheme="majorBidi" w:cstheme="majorBidi"/>
          <w:sz w:val="20"/>
          <w:szCs w:val="20"/>
        </w:rPr>
        <w:t>[33]</w:t>
      </w:r>
      <w:r w:rsidRPr="00C94786">
        <w:rPr>
          <w:rFonts w:asciiTheme="majorBidi" w:hAnsiTheme="majorBidi" w:cstheme="majorBidi"/>
          <w:sz w:val="20"/>
          <w:szCs w:val="20"/>
        </w:rPr>
        <w:t>, a suitable sample size in descriptive research is 5% of the study population if the population is very large. Based on this, the following sample size formula was applied:</w:t>
      </w:r>
    </w:p>
    <w:p w14:paraId="3AAA8046" w14:textId="77777777" w:rsidR="006C475F" w:rsidRPr="00C94786" w:rsidRDefault="006C475F" w:rsidP="006C475F">
      <w:pPr>
        <w:jc w:val="both"/>
        <w:rPr>
          <w:rFonts w:asciiTheme="majorBidi" w:hAnsiTheme="majorBidi" w:cstheme="majorBidi"/>
          <w:sz w:val="20"/>
          <w:szCs w:val="20"/>
        </w:rPr>
      </w:pPr>
    </w:p>
    <w:p w14:paraId="3A07CD01" w14:textId="77777777" w:rsidR="006C475F" w:rsidRPr="006C475F" w:rsidRDefault="006C475F" w:rsidP="006C475F">
      <w:pPr>
        <w:jc w:val="both"/>
        <w:rPr>
          <w:rFonts w:asciiTheme="majorBidi" w:hAnsiTheme="majorBidi" w:cstheme="majorBidi"/>
          <w:sz w:val="20"/>
          <w:szCs w:val="20"/>
        </w:rPr>
      </w:pPr>
      <m:oMathPara>
        <m:oMath>
          <m:r>
            <w:rPr>
              <w:rFonts w:ascii="Cambria Math" w:hAnsi="Cambria Math" w:cstheme="majorBidi"/>
              <w:sz w:val="20"/>
              <w:szCs w:val="20"/>
            </w:rPr>
            <m:t>n</m:t>
          </m:r>
          <m:r>
            <m:rPr>
              <m:sty m:val="p"/>
            </m:rPr>
            <w:rPr>
              <w:rFonts w:ascii="Cambria Math" w:hAnsi="Cambria Math" w:cstheme="majorBidi"/>
              <w:sz w:val="20"/>
              <w:szCs w:val="20"/>
            </w:rPr>
            <m:t>=</m:t>
          </m:r>
          <m:f>
            <m:fPr>
              <m:ctrlPr>
                <w:rPr>
                  <w:rFonts w:ascii="Cambria Math" w:hAnsi="Cambria Math" w:cstheme="majorBidi"/>
                  <w:sz w:val="20"/>
                  <w:szCs w:val="20"/>
                </w:rPr>
              </m:ctrlPr>
            </m:fPr>
            <m:num>
              <m:sSup>
                <m:sSupPr>
                  <m:ctrlPr>
                    <w:rPr>
                      <w:rFonts w:ascii="Cambria Math" w:hAnsi="Cambria Math" w:cstheme="majorBidi"/>
                      <w:sz w:val="20"/>
                      <w:szCs w:val="20"/>
                    </w:rPr>
                  </m:ctrlPr>
                </m:sSupPr>
                <m:e>
                  <m:r>
                    <w:rPr>
                      <w:rFonts w:ascii="Cambria Math" w:hAnsi="Cambria Math" w:cstheme="majorBidi"/>
                      <w:sz w:val="20"/>
                      <w:szCs w:val="20"/>
                    </w:rPr>
                    <m:t>Z</m:t>
                  </m:r>
                </m:e>
                <m:sup>
                  <m:r>
                    <m:rPr>
                      <m:sty m:val="p"/>
                    </m:rPr>
                    <w:rPr>
                      <w:rFonts w:ascii="Cambria Math" w:hAnsi="Cambria Math" w:cstheme="majorBidi"/>
                      <w:sz w:val="20"/>
                      <w:szCs w:val="20"/>
                    </w:rPr>
                    <m:t>2</m:t>
                  </m:r>
                </m:sup>
              </m:sSup>
              <m:r>
                <m:rPr>
                  <m:sty m:val="p"/>
                </m:rPr>
                <w:rPr>
                  <w:rFonts w:ascii="Cambria Math" w:hAnsi="Cambria Math" w:cstheme="majorBidi"/>
                  <w:sz w:val="20"/>
                  <w:szCs w:val="20"/>
                </w:rPr>
                <m:t>⋅</m:t>
              </m:r>
              <m:r>
                <w:rPr>
                  <w:rFonts w:ascii="Cambria Math" w:hAnsi="Cambria Math" w:cstheme="majorBidi"/>
                  <w:sz w:val="20"/>
                  <w:szCs w:val="20"/>
                </w:rPr>
                <m:t>P</m:t>
              </m:r>
              <m:r>
                <m:rPr>
                  <m:sty m:val="p"/>
                </m:rPr>
                <w:rPr>
                  <w:rFonts w:ascii="Cambria Math" w:hAnsi="Cambria Math" w:cstheme="majorBidi"/>
                  <w:sz w:val="20"/>
                  <w:szCs w:val="20"/>
                </w:rPr>
                <m:t>⋅</m:t>
              </m:r>
              <m:d>
                <m:dPr>
                  <m:ctrlPr>
                    <w:rPr>
                      <w:rFonts w:ascii="Cambria Math" w:hAnsi="Cambria Math" w:cstheme="majorBidi"/>
                      <w:sz w:val="20"/>
                      <w:szCs w:val="20"/>
                    </w:rPr>
                  </m:ctrlPr>
                </m:dPr>
                <m:e>
                  <m:r>
                    <m:rPr>
                      <m:sty m:val="p"/>
                    </m:rPr>
                    <w:rPr>
                      <w:rFonts w:ascii="Cambria Math" w:hAnsi="Cambria Math" w:cstheme="majorBidi"/>
                      <w:sz w:val="20"/>
                      <w:szCs w:val="20"/>
                    </w:rPr>
                    <m:t>1-</m:t>
                  </m:r>
                  <m:r>
                    <w:rPr>
                      <w:rFonts w:ascii="Cambria Math" w:hAnsi="Cambria Math" w:cstheme="majorBidi"/>
                      <w:sz w:val="20"/>
                      <w:szCs w:val="20"/>
                    </w:rPr>
                    <m:t>P</m:t>
                  </m:r>
                </m:e>
              </m:d>
            </m:num>
            <m:den>
              <m:sSup>
                <m:sSupPr>
                  <m:ctrlPr>
                    <w:rPr>
                      <w:rFonts w:ascii="Cambria Math" w:hAnsi="Cambria Math" w:cstheme="majorBidi"/>
                      <w:sz w:val="20"/>
                      <w:szCs w:val="20"/>
                    </w:rPr>
                  </m:ctrlPr>
                </m:sSupPr>
                <m:e>
                  <m:r>
                    <w:rPr>
                      <w:rFonts w:ascii="Cambria Math" w:hAnsi="Cambria Math" w:cstheme="majorBidi"/>
                      <w:sz w:val="20"/>
                      <w:szCs w:val="20"/>
                    </w:rPr>
                    <m:t>d</m:t>
                  </m:r>
                </m:e>
                <m:sup>
                  <m:r>
                    <m:rPr>
                      <m:sty m:val="p"/>
                    </m:rPr>
                    <w:rPr>
                      <w:rFonts w:ascii="Cambria Math" w:hAnsi="Cambria Math" w:cstheme="majorBidi"/>
                      <w:sz w:val="20"/>
                      <w:szCs w:val="20"/>
                    </w:rPr>
                    <m:t>2</m:t>
                  </m:r>
                </m:sup>
              </m:sSup>
            </m:den>
          </m:f>
          <m:r>
            <m:rPr>
              <m:sty m:val="p"/>
            </m:rPr>
            <w:rPr>
              <w:rFonts w:ascii="Cambria Math" w:hAnsi="Cambria Math" w:cstheme="majorBidi"/>
              <w:sz w:val="20"/>
              <w:szCs w:val="20"/>
            </w:rPr>
            <m:t>=</m:t>
          </m:r>
          <m:f>
            <m:fPr>
              <m:ctrlPr>
                <w:rPr>
                  <w:rFonts w:ascii="Cambria Math" w:hAnsi="Cambria Math" w:cstheme="majorBidi"/>
                  <w:sz w:val="20"/>
                  <w:szCs w:val="20"/>
                </w:rPr>
              </m:ctrlPr>
            </m:fPr>
            <m:num>
              <m:sSup>
                <m:sSupPr>
                  <m:ctrlPr>
                    <w:rPr>
                      <w:rFonts w:ascii="Cambria Math" w:hAnsi="Cambria Math" w:cstheme="majorBidi"/>
                      <w:sz w:val="20"/>
                      <w:szCs w:val="20"/>
                    </w:rPr>
                  </m:ctrlPr>
                </m:sSupPr>
                <m:e>
                  <m:d>
                    <m:dPr>
                      <m:ctrlPr>
                        <w:rPr>
                          <w:rFonts w:ascii="Cambria Math" w:hAnsi="Cambria Math" w:cstheme="majorBidi"/>
                          <w:sz w:val="20"/>
                          <w:szCs w:val="20"/>
                        </w:rPr>
                      </m:ctrlPr>
                    </m:dPr>
                    <m:e>
                      <m:r>
                        <m:rPr>
                          <m:sty m:val="p"/>
                        </m:rPr>
                        <w:rPr>
                          <w:rFonts w:ascii="Cambria Math" w:hAnsi="Cambria Math" w:cstheme="majorBidi"/>
                          <w:sz w:val="20"/>
                          <w:szCs w:val="20"/>
                        </w:rPr>
                        <m:t>1.96</m:t>
                      </m:r>
                    </m:e>
                  </m:d>
                </m:e>
                <m:sup>
                  <m:r>
                    <m:rPr>
                      <m:sty m:val="p"/>
                    </m:rPr>
                    <w:rPr>
                      <w:rFonts w:ascii="Cambria Math" w:hAnsi="Cambria Math" w:cstheme="majorBidi"/>
                      <w:sz w:val="20"/>
                      <w:szCs w:val="20"/>
                    </w:rPr>
                    <m:t>2</m:t>
                  </m:r>
                </m:sup>
              </m:sSup>
              <m:r>
                <m:rPr>
                  <m:sty m:val="p"/>
                </m:rPr>
                <w:rPr>
                  <w:rFonts w:ascii="Cambria Math" w:hAnsi="Cambria Math" w:cstheme="majorBidi"/>
                  <w:sz w:val="20"/>
                  <w:szCs w:val="20"/>
                </w:rPr>
                <m:t>×0.5×</m:t>
              </m:r>
              <m:d>
                <m:dPr>
                  <m:ctrlPr>
                    <w:rPr>
                      <w:rFonts w:ascii="Cambria Math" w:hAnsi="Cambria Math" w:cstheme="majorBidi"/>
                      <w:sz w:val="20"/>
                      <w:szCs w:val="20"/>
                    </w:rPr>
                  </m:ctrlPr>
                </m:dPr>
                <m:e>
                  <m:r>
                    <m:rPr>
                      <m:sty m:val="p"/>
                    </m:rPr>
                    <w:rPr>
                      <w:rFonts w:ascii="Cambria Math" w:hAnsi="Cambria Math" w:cstheme="majorBidi"/>
                      <w:sz w:val="20"/>
                      <w:szCs w:val="20"/>
                    </w:rPr>
                    <m:t>0.5</m:t>
                  </m:r>
                </m:e>
              </m:d>
            </m:num>
            <m:den>
              <m:sSup>
                <m:sSupPr>
                  <m:ctrlPr>
                    <w:rPr>
                      <w:rFonts w:ascii="Cambria Math" w:hAnsi="Cambria Math" w:cstheme="majorBidi"/>
                      <w:sz w:val="20"/>
                      <w:szCs w:val="20"/>
                    </w:rPr>
                  </m:ctrlPr>
                </m:sSupPr>
                <m:e>
                  <m:d>
                    <m:dPr>
                      <m:ctrlPr>
                        <w:rPr>
                          <w:rFonts w:ascii="Cambria Math" w:hAnsi="Cambria Math" w:cstheme="majorBidi"/>
                          <w:sz w:val="20"/>
                          <w:szCs w:val="20"/>
                        </w:rPr>
                      </m:ctrlPr>
                    </m:dPr>
                    <m:e>
                      <m:r>
                        <m:rPr>
                          <m:sty m:val="p"/>
                        </m:rPr>
                        <w:rPr>
                          <w:rFonts w:ascii="Cambria Math" w:hAnsi="Cambria Math" w:cstheme="majorBidi"/>
                          <w:sz w:val="20"/>
                          <w:szCs w:val="20"/>
                        </w:rPr>
                        <m:t>0.05</m:t>
                      </m:r>
                    </m:e>
                  </m:d>
                </m:e>
                <m:sup>
                  <m:r>
                    <m:rPr>
                      <m:sty m:val="p"/>
                    </m:rPr>
                    <w:rPr>
                      <w:rFonts w:ascii="Cambria Math" w:hAnsi="Cambria Math" w:cstheme="majorBidi"/>
                      <w:sz w:val="20"/>
                      <w:szCs w:val="20"/>
                    </w:rPr>
                    <m:t>2</m:t>
                  </m:r>
                </m:sup>
              </m:sSup>
            </m:den>
          </m:f>
          <m:r>
            <m:rPr>
              <m:sty m:val="p"/>
            </m:rPr>
            <w:rPr>
              <w:rFonts w:ascii="Cambria Math" w:hAnsi="Cambria Math" w:cstheme="majorBidi"/>
              <w:sz w:val="20"/>
              <w:szCs w:val="20"/>
            </w:rPr>
            <m:t>=384.17≅384</m:t>
          </m:r>
        </m:oMath>
      </m:oMathPara>
    </w:p>
    <w:p w14:paraId="58507574" w14:textId="77777777" w:rsidR="006C475F" w:rsidRPr="006C475F" w:rsidRDefault="006C475F" w:rsidP="006C475F">
      <w:pPr>
        <w:jc w:val="both"/>
        <w:rPr>
          <w:rFonts w:asciiTheme="majorBidi" w:hAnsiTheme="majorBidi" w:cstheme="majorBidi"/>
          <w:sz w:val="20"/>
          <w:szCs w:val="20"/>
        </w:rPr>
      </w:pPr>
    </w:p>
    <w:p w14:paraId="21B6D808" w14:textId="77777777" w:rsidR="006C475F" w:rsidRPr="006C475F" w:rsidRDefault="006C475F" w:rsidP="006C475F">
      <w:pPr>
        <w:jc w:val="both"/>
        <w:rPr>
          <w:rFonts w:asciiTheme="majorBidi" w:hAnsiTheme="majorBidi" w:cstheme="majorBidi"/>
          <w:sz w:val="20"/>
          <w:szCs w:val="20"/>
        </w:rPr>
      </w:pPr>
      <w:r w:rsidRPr="006C475F">
        <w:rPr>
          <w:rFonts w:asciiTheme="majorBidi" w:hAnsiTheme="majorBidi" w:cstheme="majorBidi"/>
          <w:sz w:val="20"/>
          <w:szCs w:val="20"/>
        </w:rPr>
        <w:t>Where: n is the sample size, Z is the standard score corresponding to the confidence level based on the standard normal distribution, P is the population proportion, and d is the margin of error. At a 95% confidence level, (Z = 1.96), assuming P = 0.5 (to yield the maximum sample size) and a margin of error (d = 0.05), the required sample size (n) was calculated to be 384 companies. The number of questionnaires valid for statistical analysis reached (368), representing a response rate of (95.8%). This is considered a very high and acceptable rate in human studies to ensure reliable results (Babbie, 2020).</w:t>
      </w:r>
    </w:p>
    <w:p w14:paraId="64AF543D" w14:textId="30E0B609" w:rsidR="00751111" w:rsidRPr="00751111" w:rsidRDefault="0045653F" w:rsidP="0045653F">
      <w:pPr>
        <w:spacing w:before="120" w:after="240"/>
        <w:jc w:val="both"/>
        <w:rPr>
          <w:rFonts w:ascii="Times New Roman" w:eastAsia="Arial" w:hAnsi="Times New Roman" w:cs="Times New Roman"/>
          <w:b/>
          <w:bCs/>
          <w:color w:val="000000"/>
          <w:sz w:val="24"/>
          <w:szCs w:val="24"/>
          <w:lang w:val="en-US" w:eastAsia="zh-CN" w:bidi="hi-IN"/>
        </w:rPr>
      </w:pPr>
      <w:r>
        <w:rPr>
          <w:rFonts w:ascii="Times New Roman" w:eastAsia="Arial" w:hAnsi="Times New Roman" w:cs="Times New Roman"/>
          <w:b/>
          <w:bCs/>
          <w:color w:val="000000"/>
          <w:sz w:val="24"/>
          <w:szCs w:val="24"/>
          <w:lang w:val="en-US" w:eastAsia="zh-CN" w:bidi="hi-IN"/>
        </w:rPr>
        <w:t>8</w:t>
      </w:r>
      <w:r w:rsidR="00751111" w:rsidRPr="0045653F">
        <w:rPr>
          <w:rFonts w:ascii="Times New Roman" w:eastAsia="Arial" w:hAnsi="Times New Roman" w:cs="Times New Roman"/>
          <w:b/>
          <w:bCs/>
          <w:color w:val="000000"/>
          <w:sz w:val="24"/>
          <w:szCs w:val="24"/>
          <w:lang w:val="en-US" w:eastAsia="zh-CN" w:bidi="hi-IN"/>
        </w:rPr>
        <w:t xml:space="preserve">. </w:t>
      </w:r>
      <w:r w:rsidR="00751111" w:rsidRPr="00751111">
        <w:rPr>
          <w:rFonts w:ascii="Times New Roman" w:eastAsia="Arial" w:hAnsi="Times New Roman" w:cs="Times New Roman"/>
          <w:b/>
          <w:bCs/>
          <w:color w:val="000000"/>
          <w:sz w:val="24"/>
          <w:szCs w:val="24"/>
          <w:lang w:val="en-US" w:eastAsia="zh-CN" w:bidi="hi-IN"/>
        </w:rPr>
        <w:t>Study Instrument</w:t>
      </w:r>
    </w:p>
    <w:p w14:paraId="2D9C8483" w14:textId="22497C73"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 xml:space="preserve">The </w:t>
      </w:r>
      <w:r w:rsidR="00B43A59">
        <w:rPr>
          <w:rFonts w:asciiTheme="majorBidi" w:hAnsiTheme="majorBidi" w:cstheme="majorBidi"/>
          <w:sz w:val="20"/>
          <w:szCs w:val="20"/>
        </w:rPr>
        <w:t>researchers</w:t>
      </w:r>
      <w:r w:rsidR="00274E80">
        <w:rPr>
          <w:rFonts w:asciiTheme="majorBidi" w:hAnsiTheme="majorBidi" w:cstheme="majorBidi"/>
          <w:sz w:val="20"/>
          <w:szCs w:val="20"/>
        </w:rPr>
        <w:t xml:space="preserve"> </w:t>
      </w:r>
      <w:r w:rsidRPr="000A4130">
        <w:rPr>
          <w:rFonts w:asciiTheme="majorBidi" w:hAnsiTheme="majorBidi" w:cstheme="majorBidi"/>
          <w:sz w:val="20"/>
          <w:szCs w:val="20"/>
        </w:rPr>
        <w:t>developed a questionnaire to measure the extent of commitment among Saudi family businesses toward CSR accounting disclosure. After reviewing previous literature and research, the questionnaire was adapted to suit the current study's context. The instrument comprised two sections:</w:t>
      </w:r>
    </w:p>
    <w:p w14:paraId="68947259"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Section One: Included the personal data of the study sample, specifically: gender, educational qualification, years of experience, academic specialization, and job title.</w:t>
      </w:r>
    </w:p>
    <w:p w14:paraId="21F3BB97" w14:textId="77777777" w:rsid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Section Two: Consisted of four domains containing questions related to the study variables. This section included (41) items covering social responsibility dimensions and accounting disclosure. Responses were measured using a four-point Likert scale: (Strongly Agree (Very High) = 4, Agree (High) = 3, Disagree (Low) = 2, and Strongly Disagree (Very Low) = 1). To determine the interval length for each category, the range was calculated by subtracting the minimum value from the maximum value (4 - 1 = 3) and then dividing by the highest value in the scale (3 ÷ 4 = 0.74). This value was then added to the minimum value (1) to determine the upper limit of the category. The category intervals are detailed in Table (1) below.</w:t>
      </w:r>
    </w:p>
    <w:p w14:paraId="11B1DFA8" w14:textId="77777777" w:rsidR="000A4130" w:rsidRDefault="000A4130" w:rsidP="000A4130">
      <w:pPr>
        <w:jc w:val="both"/>
        <w:rPr>
          <w:rFonts w:asciiTheme="majorBidi" w:hAnsiTheme="majorBidi" w:cstheme="majorBidi"/>
          <w:sz w:val="20"/>
          <w:szCs w:val="20"/>
        </w:rPr>
      </w:pPr>
    </w:p>
    <w:p w14:paraId="586B90A8" w14:textId="77777777" w:rsidR="000A4130" w:rsidRPr="007A5926" w:rsidRDefault="000A4130" w:rsidP="000A4130">
      <w:pPr>
        <w:jc w:val="both"/>
        <w:rPr>
          <w:rFonts w:asciiTheme="majorBidi" w:hAnsiTheme="majorBidi" w:cstheme="majorBidi"/>
          <w:b/>
          <w:bCs/>
          <w:sz w:val="20"/>
          <w:szCs w:val="20"/>
        </w:rPr>
      </w:pPr>
      <w:r w:rsidRPr="007A5926">
        <w:rPr>
          <w:rFonts w:asciiTheme="majorBidi" w:hAnsiTheme="majorBidi" w:cstheme="majorBidi"/>
          <w:b/>
          <w:bCs/>
          <w:sz w:val="20"/>
          <w:szCs w:val="20"/>
        </w:rPr>
        <w:t>Table (1): Four-point Likert Scale Classification (Mean Response Limits)</w:t>
      </w:r>
    </w:p>
    <w:tbl>
      <w:tblPr>
        <w:tblStyle w:val="TableGrid"/>
        <w:tblW w:w="8930" w:type="dxa"/>
        <w:jc w:val="center"/>
        <w:tblLook w:val="04A0" w:firstRow="1" w:lastRow="0" w:firstColumn="1" w:lastColumn="0" w:noHBand="0" w:noVBand="1"/>
      </w:tblPr>
      <w:tblGrid>
        <w:gridCol w:w="3114"/>
        <w:gridCol w:w="3390"/>
        <w:gridCol w:w="2426"/>
      </w:tblGrid>
      <w:tr w:rsidR="000A4130" w:rsidRPr="000A4130" w14:paraId="00E39B6F" w14:textId="77777777" w:rsidTr="00A352A8">
        <w:trPr>
          <w:trHeight w:val="378"/>
          <w:jc w:val="center"/>
        </w:trPr>
        <w:tc>
          <w:tcPr>
            <w:tcW w:w="3114" w:type="dxa"/>
            <w:hideMark/>
          </w:tcPr>
          <w:p w14:paraId="319958E5" w14:textId="77777777" w:rsidR="000A4130" w:rsidRPr="000A4130" w:rsidRDefault="000A4130" w:rsidP="000A4130">
            <w:pPr>
              <w:jc w:val="center"/>
              <w:rPr>
                <w:rFonts w:asciiTheme="majorBidi" w:hAnsiTheme="majorBidi" w:cstheme="majorBidi"/>
                <w:b/>
                <w:bCs/>
                <w:sz w:val="20"/>
                <w:szCs w:val="20"/>
              </w:rPr>
            </w:pPr>
            <w:r w:rsidRPr="000A4130">
              <w:rPr>
                <w:rFonts w:asciiTheme="majorBidi" w:hAnsiTheme="majorBidi" w:cstheme="majorBidi"/>
                <w:b/>
                <w:bCs/>
                <w:sz w:val="20"/>
                <w:szCs w:val="20"/>
              </w:rPr>
              <w:t>Category</w:t>
            </w:r>
          </w:p>
        </w:tc>
        <w:tc>
          <w:tcPr>
            <w:tcW w:w="3390" w:type="dxa"/>
            <w:hideMark/>
          </w:tcPr>
          <w:p w14:paraId="62F41731" w14:textId="77777777" w:rsidR="000A4130" w:rsidRPr="000A4130" w:rsidRDefault="000A4130" w:rsidP="000A4130">
            <w:pPr>
              <w:jc w:val="center"/>
              <w:rPr>
                <w:rFonts w:asciiTheme="majorBidi" w:hAnsiTheme="majorBidi" w:cstheme="majorBidi"/>
                <w:b/>
                <w:bCs/>
                <w:sz w:val="20"/>
                <w:szCs w:val="20"/>
              </w:rPr>
            </w:pPr>
            <w:r w:rsidRPr="000A4130">
              <w:rPr>
                <w:rFonts w:asciiTheme="majorBidi" w:hAnsiTheme="majorBidi" w:cstheme="majorBidi"/>
                <w:b/>
                <w:bCs/>
                <w:sz w:val="20"/>
                <w:szCs w:val="20"/>
              </w:rPr>
              <w:t>Lower Limit</w:t>
            </w:r>
          </w:p>
        </w:tc>
        <w:tc>
          <w:tcPr>
            <w:tcW w:w="2426" w:type="dxa"/>
            <w:hideMark/>
          </w:tcPr>
          <w:p w14:paraId="492A9003" w14:textId="77777777" w:rsidR="000A4130" w:rsidRPr="000A4130" w:rsidRDefault="000A4130" w:rsidP="000A4130">
            <w:pPr>
              <w:jc w:val="center"/>
              <w:rPr>
                <w:rFonts w:asciiTheme="majorBidi" w:hAnsiTheme="majorBidi" w:cstheme="majorBidi"/>
                <w:b/>
                <w:bCs/>
                <w:sz w:val="20"/>
                <w:szCs w:val="20"/>
              </w:rPr>
            </w:pPr>
            <w:r w:rsidRPr="000A4130">
              <w:rPr>
                <w:rFonts w:asciiTheme="majorBidi" w:hAnsiTheme="majorBidi" w:cstheme="majorBidi"/>
                <w:b/>
                <w:bCs/>
                <w:sz w:val="20"/>
                <w:szCs w:val="20"/>
              </w:rPr>
              <w:t>Upper Limit</w:t>
            </w:r>
          </w:p>
        </w:tc>
      </w:tr>
      <w:tr w:rsidR="000A4130" w:rsidRPr="000A4130" w14:paraId="503227D6" w14:textId="77777777" w:rsidTr="00A352A8">
        <w:trPr>
          <w:trHeight w:val="378"/>
          <w:jc w:val="center"/>
        </w:trPr>
        <w:tc>
          <w:tcPr>
            <w:tcW w:w="3114" w:type="dxa"/>
            <w:hideMark/>
          </w:tcPr>
          <w:p w14:paraId="36CEAAB8"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Strongly Agree</w:t>
            </w:r>
          </w:p>
        </w:tc>
        <w:tc>
          <w:tcPr>
            <w:tcW w:w="3390" w:type="dxa"/>
            <w:hideMark/>
          </w:tcPr>
          <w:p w14:paraId="317833EE"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3.25</w:t>
            </w:r>
          </w:p>
        </w:tc>
        <w:tc>
          <w:tcPr>
            <w:tcW w:w="2426" w:type="dxa"/>
            <w:hideMark/>
          </w:tcPr>
          <w:p w14:paraId="6B6D03A8"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4.00</w:t>
            </w:r>
          </w:p>
        </w:tc>
      </w:tr>
      <w:tr w:rsidR="000A4130" w:rsidRPr="000A4130" w14:paraId="48334ED5" w14:textId="77777777" w:rsidTr="00A352A8">
        <w:trPr>
          <w:trHeight w:val="378"/>
          <w:jc w:val="center"/>
        </w:trPr>
        <w:tc>
          <w:tcPr>
            <w:tcW w:w="3114" w:type="dxa"/>
            <w:hideMark/>
          </w:tcPr>
          <w:p w14:paraId="2F2F147C"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Agree</w:t>
            </w:r>
          </w:p>
        </w:tc>
        <w:tc>
          <w:tcPr>
            <w:tcW w:w="3390" w:type="dxa"/>
            <w:hideMark/>
          </w:tcPr>
          <w:p w14:paraId="3C31A76C"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2.50</w:t>
            </w:r>
          </w:p>
        </w:tc>
        <w:tc>
          <w:tcPr>
            <w:tcW w:w="2426" w:type="dxa"/>
            <w:hideMark/>
          </w:tcPr>
          <w:p w14:paraId="57F0B3EC"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3.24</w:t>
            </w:r>
          </w:p>
        </w:tc>
      </w:tr>
      <w:tr w:rsidR="000A4130" w:rsidRPr="000A4130" w14:paraId="3293D886" w14:textId="77777777" w:rsidTr="00A352A8">
        <w:trPr>
          <w:trHeight w:val="378"/>
          <w:jc w:val="center"/>
        </w:trPr>
        <w:tc>
          <w:tcPr>
            <w:tcW w:w="3114" w:type="dxa"/>
            <w:hideMark/>
          </w:tcPr>
          <w:p w14:paraId="73642302"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Disagree</w:t>
            </w:r>
          </w:p>
        </w:tc>
        <w:tc>
          <w:tcPr>
            <w:tcW w:w="3390" w:type="dxa"/>
            <w:hideMark/>
          </w:tcPr>
          <w:p w14:paraId="639FF790"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1.75</w:t>
            </w:r>
          </w:p>
        </w:tc>
        <w:tc>
          <w:tcPr>
            <w:tcW w:w="2426" w:type="dxa"/>
            <w:hideMark/>
          </w:tcPr>
          <w:p w14:paraId="0AE948A0"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2.49</w:t>
            </w:r>
          </w:p>
        </w:tc>
      </w:tr>
      <w:tr w:rsidR="000A4130" w:rsidRPr="000A4130" w14:paraId="58B776D0" w14:textId="77777777" w:rsidTr="00A352A8">
        <w:trPr>
          <w:trHeight w:val="378"/>
          <w:jc w:val="center"/>
        </w:trPr>
        <w:tc>
          <w:tcPr>
            <w:tcW w:w="3114" w:type="dxa"/>
            <w:hideMark/>
          </w:tcPr>
          <w:p w14:paraId="6CE66192"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Strongly Disagree</w:t>
            </w:r>
          </w:p>
        </w:tc>
        <w:tc>
          <w:tcPr>
            <w:tcW w:w="3390" w:type="dxa"/>
            <w:hideMark/>
          </w:tcPr>
          <w:p w14:paraId="5D3A1686"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1.00</w:t>
            </w:r>
          </w:p>
        </w:tc>
        <w:tc>
          <w:tcPr>
            <w:tcW w:w="2426" w:type="dxa"/>
            <w:hideMark/>
          </w:tcPr>
          <w:p w14:paraId="187EEF85" w14:textId="77777777" w:rsidR="000A4130" w:rsidRPr="000A4130" w:rsidRDefault="000A4130" w:rsidP="000A4130">
            <w:pPr>
              <w:jc w:val="center"/>
              <w:rPr>
                <w:rFonts w:asciiTheme="majorBidi" w:hAnsiTheme="majorBidi" w:cstheme="majorBidi"/>
                <w:sz w:val="20"/>
                <w:szCs w:val="20"/>
              </w:rPr>
            </w:pPr>
            <w:r w:rsidRPr="000A4130">
              <w:rPr>
                <w:rFonts w:asciiTheme="majorBidi" w:hAnsiTheme="majorBidi" w:cstheme="majorBidi"/>
                <w:sz w:val="20"/>
                <w:szCs w:val="20"/>
              </w:rPr>
              <w:t>1.74</w:t>
            </w:r>
          </w:p>
        </w:tc>
      </w:tr>
    </w:tbl>
    <w:p w14:paraId="1155FDEE" w14:textId="77777777" w:rsidR="000A4130" w:rsidRDefault="000A4130" w:rsidP="003E0475">
      <w:pPr>
        <w:rPr>
          <w:rFonts w:asciiTheme="majorBidi" w:hAnsiTheme="majorBidi" w:cstheme="majorBidi"/>
          <w:b/>
          <w:bCs/>
          <w:sz w:val="20"/>
          <w:szCs w:val="20"/>
          <w:rtl/>
        </w:rPr>
      </w:pPr>
      <w:r w:rsidRPr="007A5926">
        <w:rPr>
          <w:rFonts w:asciiTheme="majorBidi" w:hAnsiTheme="majorBidi" w:cstheme="majorBidi"/>
          <w:b/>
          <w:bCs/>
          <w:sz w:val="20"/>
          <w:szCs w:val="20"/>
        </w:rPr>
        <w:t>Prepared by the two researchers: Based on study data analysis, 2026.</w:t>
      </w:r>
    </w:p>
    <w:p w14:paraId="55548131" w14:textId="77777777" w:rsidR="00D36AFF" w:rsidRDefault="00D36AFF" w:rsidP="003E0475">
      <w:pPr>
        <w:rPr>
          <w:rFonts w:asciiTheme="majorBidi" w:hAnsiTheme="majorBidi" w:cstheme="majorBidi"/>
          <w:b/>
          <w:bCs/>
          <w:sz w:val="20"/>
          <w:szCs w:val="20"/>
          <w:rtl/>
        </w:rPr>
      </w:pPr>
    </w:p>
    <w:p w14:paraId="69F1B58C" w14:textId="6487EA29" w:rsidR="00D36AFF" w:rsidRPr="007A5926" w:rsidRDefault="00085AEC" w:rsidP="003E0475">
      <w:pPr>
        <w:rPr>
          <w:rFonts w:asciiTheme="majorBidi" w:hAnsiTheme="majorBidi" w:cstheme="majorBidi"/>
          <w:b/>
          <w:bCs/>
          <w:sz w:val="20"/>
          <w:szCs w:val="20"/>
        </w:rPr>
      </w:pPr>
      <w:r>
        <w:rPr>
          <w:noProof/>
          <w:lang w:val="en-US"/>
        </w:rPr>
        <w:drawing>
          <wp:inline distT="0" distB="0" distL="0" distR="0" wp14:anchorId="4D2F0754" wp14:editId="2A84A522">
            <wp:extent cx="6249670" cy="1892410"/>
            <wp:effectExtent l="0" t="0" r="17780" b="12700"/>
            <wp:docPr id="52913461" name="مخطط 1">
              <a:extLst xmlns:a="http://schemas.openxmlformats.org/drawingml/2006/main">
                <a:ext uri="{FF2B5EF4-FFF2-40B4-BE49-F238E27FC236}">
                  <a16:creationId xmlns:a16="http://schemas.microsoft.com/office/drawing/2014/main" id="{2623A620-E1F8-5A66-84DB-E39E9433F4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AFB4A4F" w14:textId="77777777" w:rsidR="000A4130" w:rsidRDefault="000A4130" w:rsidP="000A4130">
      <w:pPr>
        <w:jc w:val="both"/>
        <w:rPr>
          <w:rFonts w:asciiTheme="majorBidi" w:hAnsiTheme="majorBidi" w:cstheme="majorBidi"/>
          <w:sz w:val="20"/>
          <w:szCs w:val="20"/>
        </w:rPr>
      </w:pPr>
    </w:p>
    <w:p w14:paraId="07949103" w14:textId="77777777" w:rsidR="00D36AFF" w:rsidRPr="007A5926" w:rsidRDefault="00D36AFF" w:rsidP="00D36AFF">
      <w:pPr>
        <w:jc w:val="both"/>
        <w:rPr>
          <w:rFonts w:asciiTheme="majorBidi" w:hAnsiTheme="majorBidi" w:cstheme="majorBidi"/>
          <w:b/>
          <w:bCs/>
          <w:sz w:val="20"/>
          <w:szCs w:val="20"/>
        </w:rPr>
      </w:pPr>
      <w:r>
        <w:rPr>
          <w:rFonts w:asciiTheme="majorBidi" w:hAnsiTheme="majorBidi" w:cstheme="majorBidi"/>
          <w:b/>
          <w:bCs/>
          <w:sz w:val="20"/>
          <w:szCs w:val="20"/>
          <w:lang w:val="en-US"/>
        </w:rPr>
        <w:t xml:space="preserve">Fig.1 </w:t>
      </w:r>
      <w:r w:rsidRPr="007A5926">
        <w:rPr>
          <w:rFonts w:asciiTheme="majorBidi" w:hAnsiTheme="majorBidi" w:cstheme="majorBidi"/>
          <w:b/>
          <w:bCs/>
          <w:sz w:val="20"/>
          <w:szCs w:val="20"/>
        </w:rPr>
        <w:t>Four-point Likert Scale Classification (Mean Response Limits)</w:t>
      </w:r>
    </w:p>
    <w:p w14:paraId="055E910B"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The items in this section were distributed across four dimensions as follows:</w:t>
      </w:r>
    </w:p>
    <w:p w14:paraId="17EF0C65"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First Dimension: Items related to CSR accounting disclosure regarding environmental protection (14 items).</w:t>
      </w:r>
    </w:p>
    <w:p w14:paraId="48BB3769"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Second Dimension: Items related to CSR accounting disclosure regarding the local community (10 items).</w:t>
      </w:r>
    </w:p>
    <w:p w14:paraId="5149A43D" w14:textId="77777777" w:rsidR="000A4130" w:rsidRP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Third Dimension: Items related to CSR accounting disclosure regarding employees (8 items).</w:t>
      </w:r>
    </w:p>
    <w:p w14:paraId="112EA3FC" w14:textId="77777777" w:rsidR="000A4130" w:rsidRDefault="000A4130" w:rsidP="000A4130">
      <w:pPr>
        <w:jc w:val="both"/>
        <w:rPr>
          <w:rFonts w:asciiTheme="majorBidi" w:hAnsiTheme="majorBidi" w:cstheme="majorBidi"/>
          <w:sz w:val="20"/>
          <w:szCs w:val="20"/>
        </w:rPr>
      </w:pPr>
      <w:r w:rsidRPr="000A4130">
        <w:rPr>
          <w:rFonts w:asciiTheme="majorBidi" w:hAnsiTheme="majorBidi" w:cstheme="majorBidi"/>
          <w:sz w:val="20"/>
          <w:szCs w:val="20"/>
        </w:rPr>
        <w:t>Fourth Dimension: Items related to CSR accounting disclosure regarding consumer protection (9 items).</w:t>
      </w:r>
    </w:p>
    <w:p w14:paraId="116F72C8" w14:textId="77777777" w:rsidR="00DF0305" w:rsidRPr="000A4130" w:rsidRDefault="00DF0305" w:rsidP="000A4130">
      <w:pPr>
        <w:jc w:val="both"/>
        <w:rPr>
          <w:rFonts w:asciiTheme="majorBidi" w:hAnsiTheme="majorBidi" w:cstheme="majorBidi"/>
          <w:sz w:val="20"/>
          <w:szCs w:val="20"/>
        </w:rPr>
      </w:pPr>
    </w:p>
    <w:p w14:paraId="198F5CAE" w14:textId="77777777" w:rsidR="00DF0305" w:rsidRDefault="00DF0305" w:rsidP="00DF0305">
      <w:pPr>
        <w:jc w:val="both"/>
        <w:rPr>
          <w:rFonts w:asciiTheme="majorBidi" w:hAnsiTheme="majorBidi" w:cstheme="majorBidi"/>
          <w:b/>
          <w:bCs/>
          <w:sz w:val="24"/>
          <w:szCs w:val="24"/>
        </w:rPr>
      </w:pPr>
      <w:r w:rsidRPr="00DF0305">
        <w:rPr>
          <w:rFonts w:asciiTheme="majorBidi" w:hAnsiTheme="majorBidi" w:cstheme="majorBidi"/>
          <w:b/>
          <w:bCs/>
          <w:sz w:val="24"/>
          <w:szCs w:val="24"/>
        </w:rPr>
        <w:t>Validity and Reliability of the Study Instrument</w:t>
      </w:r>
    </w:p>
    <w:p w14:paraId="6869D082" w14:textId="7AA7651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 xml:space="preserve">The validity of the study instrument (the questionnaire) refers to its ability to measure what it was intended to measure.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F0305">
        <w:rPr>
          <w:rFonts w:asciiTheme="majorBidi" w:hAnsiTheme="majorBidi" w:cstheme="majorBidi"/>
          <w:sz w:val="20"/>
          <w:szCs w:val="20"/>
        </w:rPr>
        <w:t>assessed the validity and reliability of the instrument using two methods:</w:t>
      </w:r>
    </w:p>
    <w:p w14:paraId="3E70F88C" w14:textId="02DE19AC" w:rsidR="00DF0305" w:rsidRPr="00DF0305" w:rsidRDefault="00DF0305" w:rsidP="00DF0305">
      <w:pPr>
        <w:pStyle w:val="ListParagraph"/>
        <w:numPr>
          <w:ilvl w:val="0"/>
          <w:numId w:val="41"/>
        </w:numPr>
        <w:jc w:val="both"/>
        <w:rPr>
          <w:rFonts w:asciiTheme="majorBidi" w:hAnsiTheme="majorBidi" w:cstheme="majorBidi"/>
          <w:sz w:val="20"/>
          <w:szCs w:val="20"/>
        </w:rPr>
      </w:pPr>
      <w:r w:rsidRPr="00DF0305">
        <w:rPr>
          <w:rFonts w:asciiTheme="majorBidi" w:hAnsiTheme="majorBidi" w:cstheme="majorBidi"/>
          <w:sz w:val="20"/>
          <w:szCs w:val="20"/>
        </w:rPr>
        <w:t xml:space="preserve">Face Validity: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F0305">
        <w:rPr>
          <w:rFonts w:asciiTheme="majorBidi" w:hAnsiTheme="majorBidi" w:cstheme="majorBidi"/>
          <w:sz w:val="20"/>
          <w:szCs w:val="20"/>
        </w:rPr>
        <w:t>presented the study instrument to a group of referees, including Professors and Associate Professors specialized in Accounting across several Saudi universities. Their expertise was sought to refine the tool, and their suggestions were incorporated to modify and finalize the questionnaire items.</w:t>
      </w:r>
    </w:p>
    <w:p w14:paraId="0EFBED3A" w14:textId="1D8B87C5" w:rsidR="00DF0305" w:rsidRPr="00DF0305" w:rsidRDefault="00DF0305" w:rsidP="00DF0305">
      <w:pPr>
        <w:pStyle w:val="ListParagraph"/>
        <w:numPr>
          <w:ilvl w:val="0"/>
          <w:numId w:val="41"/>
        </w:numPr>
        <w:jc w:val="both"/>
        <w:rPr>
          <w:rFonts w:asciiTheme="majorBidi" w:hAnsiTheme="majorBidi" w:cstheme="majorBidi"/>
          <w:sz w:val="20"/>
          <w:szCs w:val="20"/>
        </w:rPr>
      </w:pPr>
      <w:r w:rsidRPr="00DF0305">
        <w:rPr>
          <w:rFonts w:asciiTheme="majorBidi" w:hAnsiTheme="majorBidi" w:cstheme="majorBidi"/>
          <w:sz w:val="20"/>
          <w:szCs w:val="20"/>
        </w:rPr>
        <w:t xml:space="preserve">Cronbach’s Alpha Reliability: Following the necessary modifications and the subsequent distribution of the questionnaire to the study sample,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F0305">
        <w:rPr>
          <w:rFonts w:asciiTheme="majorBidi" w:hAnsiTheme="majorBidi" w:cstheme="majorBidi"/>
          <w:sz w:val="20"/>
          <w:szCs w:val="20"/>
        </w:rPr>
        <w:t>collected the final data. Cronbach’s Alpha test was then employed to verify the reliability of the dimensions in the second section, as illustrated in Table (2).</w:t>
      </w:r>
    </w:p>
    <w:p w14:paraId="33DB71A7" w14:textId="77777777" w:rsidR="00DF0305" w:rsidRPr="007A5926" w:rsidRDefault="00DF0305" w:rsidP="00DF0305">
      <w:pPr>
        <w:jc w:val="both"/>
        <w:rPr>
          <w:rFonts w:asciiTheme="majorBidi" w:hAnsiTheme="majorBidi" w:cstheme="majorBidi"/>
          <w:b/>
          <w:bCs/>
          <w:sz w:val="20"/>
          <w:szCs w:val="20"/>
        </w:rPr>
      </w:pPr>
      <w:r w:rsidRPr="007A5926">
        <w:rPr>
          <w:rFonts w:asciiTheme="majorBidi" w:hAnsiTheme="majorBidi" w:cstheme="majorBidi"/>
          <w:b/>
          <w:bCs/>
          <w:sz w:val="20"/>
          <w:szCs w:val="20"/>
        </w:rPr>
        <w:t>Table (2): Cronbach’s Alpha Coefficients for the Study Instrument</w:t>
      </w:r>
    </w:p>
    <w:tbl>
      <w:tblPr>
        <w:tblStyle w:val="TableGrid"/>
        <w:tblW w:w="9946" w:type="dxa"/>
        <w:tblLook w:val="04A0" w:firstRow="1" w:lastRow="0" w:firstColumn="1" w:lastColumn="0" w:noHBand="0" w:noVBand="1"/>
      </w:tblPr>
      <w:tblGrid>
        <w:gridCol w:w="3426"/>
        <w:gridCol w:w="2516"/>
        <w:gridCol w:w="4004"/>
      </w:tblGrid>
      <w:tr w:rsidR="00DF0305" w:rsidRPr="00DF0305" w14:paraId="4D4ED6CF" w14:textId="77777777" w:rsidTr="00FA7FF4">
        <w:trPr>
          <w:trHeight w:val="383"/>
        </w:trPr>
        <w:tc>
          <w:tcPr>
            <w:tcW w:w="0" w:type="auto"/>
            <w:hideMark/>
          </w:tcPr>
          <w:p w14:paraId="04A3E485" w14:textId="77777777" w:rsidR="00DF0305" w:rsidRPr="003E0475" w:rsidRDefault="00DF0305" w:rsidP="003E0475">
            <w:pPr>
              <w:jc w:val="center"/>
              <w:rPr>
                <w:rFonts w:asciiTheme="majorBidi" w:hAnsiTheme="majorBidi" w:cstheme="majorBidi"/>
                <w:b/>
                <w:bCs/>
                <w:sz w:val="20"/>
                <w:szCs w:val="20"/>
              </w:rPr>
            </w:pPr>
            <w:r w:rsidRPr="003E0475">
              <w:rPr>
                <w:rFonts w:asciiTheme="majorBidi" w:hAnsiTheme="majorBidi" w:cstheme="majorBidi"/>
                <w:b/>
                <w:bCs/>
                <w:sz w:val="20"/>
                <w:szCs w:val="20"/>
              </w:rPr>
              <w:t>Variable</w:t>
            </w:r>
          </w:p>
        </w:tc>
        <w:tc>
          <w:tcPr>
            <w:tcW w:w="0" w:type="auto"/>
            <w:hideMark/>
          </w:tcPr>
          <w:p w14:paraId="1E82756B" w14:textId="77777777" w:rsidR="00DF0305" w:rsidRPr="003E0475" w:rsidRDefault="00DF0305" w:rsidP="003E0475">
            <w:pPr>
              <w:jc w:val="center"/>
              <w:rPr>
                <w:rFonts w:asciiTheme="majorBidi" w:hAnsiTheme="majorBidi" w:cstheme="majorBidi"/>
                <w:b/>
                <w:bCs/>
                <w:sz w:val="20"/>
                <w:szCs w:val="20"/>
              </w:rPr>
            </w:pPr>
            <w:r w:rsidRPr="003E0475">
              <w:rPr>
                <w:rFonts w:asciiTheme="majorBidi" w:hAnsiTheme="majorBidi" w:cstheme="majorBidi"/>
                <w:b/>
                <w:bCs/>
                <w:sz w:val="20"/>
                <w:szCs w:val="20"/>
              </w:rPr>
              <w:t>Number of Items</w:t>
            </w:r>
          </w:p>
        </w:tc>
        <w:tc>
          <w:tcPr>
            <w:tcW w:w="0" w:type="auto"/>
            <w:hideMark/>
          </w:tcPr>
          <w:p w14:paraId="0DDF5F11" w14:textId="77777777" w:rsidR="00DF0305" w:rsidRPr="003E0475" w:rsidRDefault="00DF0305" w:rsidP="003E0475">
            <w:pPr>
              <w:jc w:val="center"/>
              <w:rPr>
                <w:rFonts w:asciiTheme="majorBidi" w:hAnsiTheme="majorBidi" w:cstheme="majorBidi"/>
                <w:b/>
                <w:bCs/>
                <w:sz w:val="20"/>
                <w:szCs w:val="20"/>
              </w:rPr>
            </w:pPr>
            <w:r w:rsidRPr="003E0475">
              <w:rPr>
                <w:rFonts w:asciiTheme="majorBidi" w:hAnsiTheme="majorBidi" w:cstheme="majorBidi"/>
                <w:b/>
                <w:bCs/>
                <w:sz w:val="20"/>
                <w:szCs w:val="20"/>
              </w:rPr>
              <w:t>Alpha Reliability Coefficient</w:t>
            </w:r>
          </w:p>
        </w:tc>
      </w:tr>
      <w:tr w:rsidR="00DF0305" w:rsidRPr="00DF0305" w14:paraId="3554B84C" w14:textId="77777777" w:rsidTr="00FA7FF4">
        <w:trPr>
          <w:trHeight w:val="383"/>
        </w:trPr>
        <w:tc>
          <w:tcPr>
            <w:tcW w:w="0" w:type="auto"/>
            <w:hideMark/>
          </w:tcPr>
          <w:p w14:paraId="64938F8D"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Environmental Protection</w:t>
            </w:r>
          </w:p>
        </w:tc>
        <w:tc>
          <w:tcPr>
            <w:tcW w:w="0" w:type="auto"/>
            <w:hideMark/>
          </w:tcPr>
          <w:p w14:paraId="0BF6F196"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14</w:t>
            </w:r>
          </w:p>
        </w:tc>
        <w:tc>
          <w:tcPr>
            <w:tcW w:w="0" w:type="auto"/>
            <w:hideMark/>
          </w:tcPr>
          <w:p w14:paraId="1B9EC769"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0.71</w:t>
            </w:r>
          </w:p>
        </w:tc>
      </w:tr>
      <w:tr w:rsidR="00DF0305" w:rsidRPr="00DF0305" w14:paraId="7F7C8F10" w14:textId="77777777" w:rsidTr="00FA7FF4">
        <w:trPr>
          <w:trHeight w:val="383"/>
        </w:trPr>
        <w:tc>
          <w:tcPr>
            <w:tcW w:w="0" w:type="auto"/>
            <w:hideMark/>
          </w:tcPr>
          <w:p w14:paraId="0E2F1B72"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Local Community</w:t>
            </w:r>
          </w:p>
        </w:tc>
        <w:tc>
          <w:tcPr>
            <w:tcW w:w="0" w:type="auto"/>
            <w:hideMark/>
          </w:tcPr>
          <w:p w14:paraId="403CA41A"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10</w:t>
            </w:r>
          </w:p>
        </w:tc>
        <w:tc>
          <w:tcPr>
            <w:tcW w:w="0" w:type="auto"/>
            <w:hideMark/>
          </w:tcPr>
          <w:p w14:paraId="7170626B"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0.62</w:t>
            </w:r>
          </w:p>
        </w:tc>
      </w:tr>
      <w:tr w:rsidR="00DF0305" w:rsidRPr="00DF0305" w14:paraId="1317E0BB" w14:textId="77777777" w:rsidTr="00FA7FF4">
        <w:trPr>
          <w:trHeight w:val="383"/>
        </w:trPr>
        <w:tc>
          <w:tcPr>
            <w:tcW w:w="0" w:type="auto"/>
            <w:hideMark/>
          </w:tcPr>
          <w:p w14:paraId="6889641A"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Employees</w:t>
            </w:r>
          </w:p>
        </w:tc>
        <w:tc>
          <w:tcPr>
            <w:tcW w:w="0" w:type="auto"/>
            <w:hideMark/>
          </w:tcPr>
          <w:p w14:paraId="79D22D0E"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8</w:t>
            </w:r>
          </w:p>
        </w:tc>
        <w:tc>
          <w:tcPr>
            <w:tcW w:w="0" w:type="auto"/>
            <w:hideMark/>
          </w:tcPr>
          <w:p w14:paraId="0F177CB5"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0.78</w:t>
            </w:r>
          </w:p>
        </w:tc>
      </w:tr>
      <w:tr w:rsidR="00DF0305" w:rsidRPr="00DF0305" w14:paraId="63131E3E" w14:textId="77777777" w:rsidTr="00FA7FF4">
        <w:trPr>
          <w:trHeight w:val="383"/>
        </w:trPr>
        <w:tc>
          <w:tcPr>
            <w:tcW w:w="0" w:type="auto"/>
            <w:hideMark/>
          </w:tcPr>
          <w:p w14:paraId="16152986" w14:textId="77777777"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Consumer Protection</w:t>
            </w:r>
          </w:p>
        </w:tc>
        <w:tc>
          <w:tcPr>
            <w:tcW w:w="0" w:type="auto"/>
            <w:hideMark/>
          </w:tcPr>
          <w:p w14:paraId="44E6A703"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9</w:t>
            </w:r>
          </w:p>
        </w:tc>
        <w:tc>
          <w:tcPr>
            <w:tcW w:w="0" w:type="auto"/>
            <w:hideMark/>
          </w:tcPr>
          <w:p w14:paraId="5FA1F3CE" w14:textId="77777777" w:rsidR="00DF0305" w:rsidRPr="00DF0305" w:rsidRDefault="00DF0305" w:rsidP="003E0475">
            <w:pPr>
              <w:jc w:val="center"/>
              <w:rPr>
                <w:rFonts w:asciiTheme="majorBidi" w:hAnsiTheme="majorBidi" w:cstheme="majorBidi"/>
                <w:sz w:val="20"/>
                <w:szCs w:val="20"/>
              </w:rPr>
            </w:pPr>
            <w:r w:rsidRPr="00DF0305">
              <w:rPr>
                <w:rFonts w:asciiTheme="majorBidi" w:hAnsiTheme="majorBidi" w:cstheme="majorBidi"/>
                <w:sz w:val="20"/>
                <w:szCs w:val="20"/>
              </w:rPr>
              <w:t>0.83</w:t>
            </w:r>
          </w:p>
        </w:tc>
      </w:tr>
    </w:tbl>
    <w:p w14:paraId="6F7C2CC1" w14:textId="77777777" w:rsidR="00DF0305" w:rsidRDefault="00DF0305" w:rsidP="00DF0305">
      <w:pPr>
        <w:jc w:val="both"/>
        <w:rPr>
          <w:rFonts w:asciiTheme="majorBidi" w:hAnsiTheme="majorBidi" w:cstheme="majorBidi"/>
          <w:b/>
          <w:bCs/>
          <w:sz w:val="20"/>
          <w:szCs w:val="20"/>
        </w:rPr>
      </w:pPr>
      <w:r w:rsidRPr="007A5926">
        <w:rPr>
          <w:rFonts w:asciiTheme="majorBidi" w:hAnsiTheme="majorBidi" w:cstheme="majorBidi"/>
          <w:b/>
          <w:bCs/>
          <w:sz w:val="20"/>
          <w:szCs w:val="20"/>
        </w:rPr>
        <w:t>Prepared by the two researchers: Based on study data analysis, 2026.</w:t>
      </w:r>
    </w:p>
    <w:p w14:paraId="7951933F" w14:textId="6833326A" w:rsidR="00515F1B" w:rsidRPr="007A5926" w:rsidRDefault="00515F1B" w:rsidP="00DF0305">
      <w:pPr>
        <w:jc w:val="both"/>
        <w:rPr>
          <w:rFonts w:asciiTheme="majorBidi" w:hAnsiTheme="majorBidi" w:cstheme="majorBidi"/>
          <w:b/>
          <w:bCs/>
          <w:sz w:val="20"/>
          <w:szCs w:val="20"/>
        </w:rPr>
      </w:pPr>
      <w:r>
        <w:rPr>
          <w:noProof/>
          <w:lang w:val="en-US"/>
        </w:rPr>
        <w:drawing>
          <wp:inline distT="0" distB="0" distL="0" distR="0" wp14:anchorId="0F21F470" wp14:editId="1CBDE29A">
            <wp:extent cx="6384290" cy="2083242"/>
            <wp:effectExtent l="0" t="0" r="16510" b="12700"/>
            <wp:docPr id="1552650499" name="مخطط 1">
              <a:extLst xmlns:a="http://schemas.openxmlformats.org/drawingml/2006/main">
                <a:ext uri="{FF2B5EF4-FFF2-40B4-BE49-F238E27FC236}">
                  <a16:creationId xmlns:a16="http://schemas.microsoft.com/office/drawing/2014/main" id="{6E27D708-775B-C698-5563-70ADDEC12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9CDC81A" w14:textId="4591E732" w:rsidR="00DF0305" w:rsidRPr="00DF0305" w:rsidRDefault="00152BBD" w:rsidP="00DF0305">
      <w:pPr>
        <w:jc w:val="both"/>
        <w:rPr>
          <w:rFonts w:asciiTheme="majorBidi" w:hAnsiTheme="majorBidi" w:cstheme="majorBidi"/>
          <w:sz w:val="20"/>
          <w:szCs w:val="20"/>
        </w:rPr>
      </w:pPr>
      <w:r>
        <w:rPr>
          <w:rFonts w:asciiTheme="majorBidi" w:hAnsiTheme="majorBidi" w:cstheme="majorBidi"/>
          <w:b/>
          <w:bCs/>
          <w:sz w:val="20"/>
          <w:szCs w:val="20"/>
          <w:lang w:val="en-US"/>
        </w:rPr>
        <w:t>Fig.</w:t>
      </w:r>
      <w:r w:rsidR="00911599">
        <w:rPr>
          <w:rFonts w:asciiTheme="majorBidi" w:hAnsiTheme="majorBidi" w:cstheme="majorBidi"/>
          <w:b/>
          <w:bCs/>
          <w:sz w:val="20"/>
          <w:szCs w:val="20"/>
          <w:lang w:val="en-US"/>
        </w:rPr>
        <w:t>2</w:t>
      </w:r>
      <w:r>
        <w:rPr>
          <w:rFonts w:asciiTheme="majorBidi" w:hAnsiTheme="majorBidi" w:cstheme="majorBidi"/>
          <w:b/>
          <w:bCs/>
          <w:sz w:val="20"/>
          <w:szCs w:val="20"/>
          <w:lang w:val="en-US"/>
        </w:rPr>
        <w:t xml:space="preserve"> </w:t>
      </w:r>
      <w:r w:rsidRPr="007A5926">
        <w:rPr>
          <w:rFonts w:asciiTheme="majorBidi" w:hAnsiTheme="majorBidi" w:cstheme="majorBidi"/>
          <w:b/>
          <w:bCs/>
          <w:sz w:val="20"/>
          <w:szCs w:val="20"/>
        </w:rPr>
        <w:t>Cronbach’s Alpha Coefficients for the Study Instrument</w:t>
      </w:r>
    </w:p>
    <w:p w14:paraId="4895126F" w14:textId="77777777" w:rsidR="00515F1B"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lastRenderedPageBreak/>
        <w:t xml:space="preserve">Table (2) demonstrates that the degree of consistency between the measurement items for each variable is robust, with values </w:t>
      </w:r>
    </w:p>
    <w:p w14:paraId="368234C9" w14:textId="5BAAF565" w:rsidR="00DF0305" w:rsidRPr="00DF0305" w:rsidRDefault="00DF0305" w:rsidP="00DF0305">
      <w:pPr>
        <w:jc w:val="both"/>
        <w:rPr>
          <w:rFonts w:asciiTheme="majorBidi" w:hAnsiTheme="majorBidi" w:cstheme="majorBidi"/>
          <w:sz w:val="20"/>
          <w:szCs w:val="20"/>
        </w:rPr>
      </w:pPr>
      <w:r w:rsidRPr="00DF0305">
        <w:rPr>
          <w:rFonts w:asciiTheme="majorBidi" w:hAnsiTheme="majorBidi" w:cstheme="majorBidi"/>
          <w:sz w:val="20"/>
          <w:szCs w:val="20"/>
        </w:rPr>
        <w:t>ranging from 62% to 83%. Since the standard threshold for Cronbach’s Alpha reliability in administrative research is considered acceptable if it exceeds 60%, the reliability coefficients for all study variables are deemed high and acceptable.</w:t>
      </w:r>
    </w:p>
    <w:p w14:paraId="083A9819" w14:textId="77777777" w:rsidR="003E0475" w:rsidRPr="003E0475" w:rsidRDefault="003E0475" w:rsidP="003E0475">
      <w:pPr>
        <w:jc w:val="both"/>
        <w:rPr>
          <w:rFonts w:asciiTheme="majorBidi" w:hAnsiTheme="majorBidi" w:cstheme="majorBidi"/>
          <w:sz w:val="24"/>
          <w:szCs w:val="24"/>
        </w:rPr>
      </w:pPr>
      <w:r w:rsidRPr="003E0475">
        <w:rPr>
          <w:rFonts w:asciiTheme="majorBidi" w:hAnsiTheme="majorBidi" w:cstheme="majorBidi"/>
          <w:b/>
          <w:bCs/>
          <w:sz w:val="24"/>
          <w:szCs w:val="24"/>
        </w:rPr>
        <w:t>Statistical Methods Used in Data Analysis</w:t>
      </w:r>
    </w:p>
    <w:p w14:paraId="4AE999A0" w14:textId="0CE45176"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 xml:space="preserve">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3E0475">
        <w:rPr>
          <w:rFonts w:asciiTheme="majorBidi" w:hAnsiTheme="majorBidi" w:cstheme="majorBidi"/>
          <w:sz w:val="20"/>
          <w:szCs w:val="20"/>
        </w:rPr>
        <w:t>utilized the Statistical Package for the Social Sciences (SPSS) to analyse the study data. Specifically:</w:t>
      </w:r>
    </w:p>
    <w:p w14:paraId="7EB75ED8" w14:textId="43A174A0"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Cronbach’s Alpha Coefficient: To measure the reliability of the scales used.</w:t>
      </w:r>
    </w:p>
    <w:p w14:paraId="5BBE8EDC" w14:textId="77777777"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Kolmogorov-Smirnov Test: To verify whether the data follows a normal distribution.</w:t>
      </w:r>
    </w:p>
    <w:p w14:paraId="387B7AA5" w14:textId="77777777"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Descriptive Statistics: Mean and Standard Deviation were used to describe the study variables.</w:t>
      </w:r>
    </w:p>
    <w:p w14:paraId="741CD4EB" w14:textId="77777777" w:rsidR="003E0475" w:rsidRPr="003E0475" w:rsidRDefault="003E0475" w:rsidP="003E0475">
      <w:pPr>
        <w:pStyle w:val="ListParagraph"/>
        <w:numPr>
          <w:ilvl w:val="0"/>
          <w:numId w:val="43"/>
        </w:numPr>
        <w:jc w:val="both"/>
        <w:rPr>
          <w:rFonts w:asciiTheme="majorBidi" w:hAnsiTheme="majorBidi" w:cstheme="majorBidi"/>
          <w:sz w:val="20"/>
          <w:szCs w:val="20"/>
        </w:rPr>
      </w:pPr>
      <w:r w:rsidRPr="003E0475">
        <w:rPr>
          <w:rFonts w:asciiTheme="majorBidi" w:hAnsiTheme="majorBidi" w:cstheme="majorBidi"/>
          <w:sz w:val="20"/>
          <w:szCs w:val="20"/>
        </w:rPr>
        <w:t>Simple Regression Analysis: To test the validity of the study hypotheses.</w:t>
      </w:r>
    </w:p>
    <w:p w14:paraId="1A5B16C9" w14:textId="77777777" w:rsidR="003E0475" w:rsidRPr="003E0475" w:rsidRDefault="003E0475" w:rsidP="003E0475">
      <w:pPr>
        <w:jc w:val="both"/>
        <w:rPr>
          <w:rFonts w:asciiTheme="majorBidi" w:hAnsiTheme="majorBidi" w:cstheme="majorBidi"/>
          <w:sz w:val="24"/>
          <w:szCs w:val="24"/>
        </w:rPr>
      </w:pPr>
      <w:r w:rsidRPr="003E0475">
        <w:rPr>
          <w:rFonts w:asciiTheme="majorBidi" w:hAnsiTheme="majorBidi" w:cstheme="majorBidi"/>
          <w:b/>
          <w:bCs/>
          <w:sz w:val="24"/>
          <w:szCs w:val="24"/>
        </w:rPr>
        <w:t>Description of Study Variables</w:t>
      </w:r>
    </w:p>
    <w:p w14:paraId="33F1F7E4" w14:textId="7F4BE384"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The description of study variables aims to analyse the responses of the study sample regarding the items measuring each dimension. To achieve this, descriptive statistical methods were employed, including arithmetic means, standard deviations, significance levels, and degrees of agreement, as illustrated in Table (3).</w:t>
      </w:r>
    </w:p>
    <w:p w14:paraId="64BFAD62" w14:textId="77777777" w:rsidR="003E0475" w:rsidRPr="003E0475" w:rsidRDefault="003E0475" w:rsidP="003E0475">
      <w:pPr>
        <w:rPr>
          <w:rFonts w:asciiTheme="majorBidi" w:hAnsiTheme="majorBidi" w:cstheme="majorBidi"/>
          <w:sz w:val="20"/>
          <w:szCs w:val="20"/>
        </w:rPr>
      </w:pPr>
      <w:r w:rsidRPr="003E0475">
        <w:rPr>
          <w:rFonts w:asciiTheme="majorBidi" w:hAnsiTheme="majorBidi" w:cstheme="majorBidi"/>
          <w:b/>
          <w:bCs/>
          <w:sz w:val="20"/>
          <w:szCs w:val="20"/>
        </w:rPr>
        <w:t>Table (3): Description of Study Variables</w:t>
      </w:r>
    </w:p>
    <w:tbl>
      <w:tblPr>
        <w:tblStyle w:val="TableGrid"/>
        <w:tblW w:w="9698" w:type="dxa"/>
        <w:tblLook w:val="04A0" w:firstRow="1" w:lastRow="0" w:firstColumn="1" w:lastColumn="0" w:noHBand="0" w:noVBand="1"/>
      </w:tblPr>
      <w:tblGrid>
        <w:gridCol w:w="676"/>
        <w:gridCol w:w="2978"/>
        <w:gridCol w:w="922"/>
        <w:gridCol w:w="2471"/>
        <w:gridCol w:w="2651"/>
      </w:tblGrid>
      <w:tr w:rsidR="003E0475" w:rsidRPr="003E0475" w14:paraId="565A6A20" w14:textId="77777777" w:rsidTr="00FA7FF4">
        <w:trPr>
          <w:trHeight w:val="19"/>
        </w:trPr>
        <w:tc>
          <w:tcPr>
            <w:tcW w:w="0" w:type="auto"/>
            <w:hideMark/>
          </w:tcPr>
          <w:p w14:paraId="286B745A" w14:textId="3321ECD9"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NO</w:t>
            </w:r>
          </w:p>
        </w:tc>
        <w:tc>
          <w:tcPr>
            <w:tcW w:w="0" w:type="auto"/>
            <w:hideMark/>
          </w:tcPr>
          <w:p w14:paraId="3D5B5BD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Variables</w:t>
            </w:r>
          </w:p>
        </w:tc>
        <w:tc>
          <w:tcPr>
            <w:tcW w:w="0" w:type="auto"/>
            <w:hideMark/>
          </w:tcPr>
          <w:p w14:paraId="74DE2076"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Mean</w:t>
            </w:r>
          </w:p>
        </w:tc>
        <w:tc>
          <w:tcPr>
            <w:tcW w:w="0" w:type="auto"/>
            <w:hideMark/>
          </w:tcPr>
          <w:p w14:paraId="08905046"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Standard Deviation</w:t>
            </w:r>
          </w:p>
        </w:tc>
        <w:tc>
          <w:tcPr>
            <w:tcW w:w="0" w:type="auto"/>
            <w:hideMark/>
          </w:tcPr>
          <w:p w14:paraId="23643538"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Degree of Agreement</w:t>
            </w:r>
          </w:p>
        </w:tc>
      </w:tr>
      <w:tr w:rsidR="003E0475" w:rsidRPr="003E0475" w14:paraId="0FA3B870" w14:textId="77777777" w:rsidTr="00FA7FF4">
        <w:trPr>
          <w:trHeight w:val="19"/>
        </w:trPr>
        <w:tc>
          <w:tcPr>
            <w:tcW w:w="0" w:type="auto"/>
            <w:hideMark/>
          </w:tcPr>
          <w:p w14:paraId="65A64416"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1</w:t>
            </w:r>
          </w:p>
        </w:tc>
        <w:tc>
          <w:tcPr>
            <w:tcW w:w="0" w:type="auto"/>
            <w:hideMark/>
          </w:tcPr>
          <w:p w14:paraId="368EE08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Environmental Protection</w:t>
            </w:r>
          </w:p>
        </w:tc>
        <w:tc>
          <w:tcPr>
            <w:tcW w:w="0" w:type="auto"/>
            <w:hideMark/>
          </w:tcPr>
          <w:p w14:paraId="2247668B"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3.52</w:t>
            </w:r>
          </w:p>
        </w:tc>
        <w:tc>
          <w:tcPr>
            <w:tcW w:w="0" w:type="auto"/>
            <w:hideMark/>
          </w:tcPr>
          <w:p w14:paraId="2835A662"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0.564</w:t>
            </w:r>
          </w:p>
        </w:tc>
        <w:tc>
          <w:tcPr>
            <w:tcW w:w="0" w:type="auto"/>
            <w:hideMark/>
          </w:tcPr>
          <w:p w14:paraId="2D3CC6CF"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1051C3C0" w14:textId="77777777" w:rsidTr="00FA7FF4">
        <w:trPr>
          <w:trHeight w:val="19"/>
        </w:trPr>
        <w:tc>
          <w:tcPr>
            <w:tcW w:w="0" w:type="auto"/>
            <w:hideMark/>
          </w:tcPr>
          <w:p w14:paraId="16E74DDF"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2</w:t>
            </w:r>
          </w:p>
        </w:tc>
        <w:tc>
          <w:tcPr>
            <w:tcW w:w="0" w:type="auto"/>
            <w:hideMark/>
          </w:tcPr>
          <w:p w14:paraId="42A32BCB"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Local Community</w:t>
            </w:r>
          </w:p>
        </w:tc>
        <w:tc>
          <w:tcPr>
            <w:tcW w:w="0" w:type="auto"/>
            <w:hideMark/>
          </w:tcPr>
          <w:p w14:paraId="08D3E50A"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3.36</w:t>
            </w:r>
          </w:p>
        </w:tc>
        <w:tc>
          <w:tcPr>
            <w:tcW w:w="0" w:type="auto"/>
            <w:hideMark/>
          </w:tcPr>
          <w:p w14:paraId="44065F6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0.627</w:t>
            </w:r>
          </w:p>
        </w:tc>
        <w:tc>
          <w:tcPr>
            <w:tcW w:w="0" w:type="auto"/>
            <w:hideMark/>
          </w:tcPr>
          <w:p w14:paraId="43863FFE"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4D66CCC5" w14:textId="77777777" w:rsidTr="00FA7FF4">
        <w:trPr>
          <w:trHeight w:val="19"/>
        </w:trPr>
        <w:tc>
          <w:tcPr>
            <w:tcW w:w="0" w:type="auto"/>
            <w:hideMark/>
          </w:tcPr>
          <w:p w14:paraId="2BCF536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3</w:t>
            </w:r>
          </w:p>
        </w:tc>
        <w:tc>
          <w:tcPr>
            <w:tcW w:w="0" w:type="auto"/>
            <w:hideMark/>
          </w:tcPr>
          <w:p w14:paraId="4BBE4D4F"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Employees</w:t>
            </w:r>
          </w:p>
        </w:tc>
        <w:tc>
          <w:tcPr>
            <w:tcW w:w="0" w:type="auto"/>
            <w:hideMark/>
          </w:tcPr>
          <w:p w14:paraId="5EA8BBD2"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3.23</w:t>
            </w:r>
          </w:p>
        </w:tc>
        <w:tc>
          <w:tcPr>
            <w:tcW w:w="0" w:type="auto"/>
            <w:hideMark/>
          </w:tcPr>
          <w:p w14:paraId="0A3A454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0.459</w:t>
            </w:r>
          </w:p>
        </w:tc>
        <w:tc>
          <w:tcPr>
            <w:tcW w:w="0" w:type="auto"/>
            <w:hideMark/>
          </w:tcPr>
          <w:p w14:paraId="787F798B"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High</w:t>
            </w:r>
          </w:p>
        </w:tc>
      </w:tr>
      <w:tr w:rsidR="003E0475" w:rsidRPr="003E0475" w14:paraId="69A89176" w14:textId="77777777" w:rsidTr="00FA7FF4">
        <w:trPr>
          <w:trHeight w:val="19"/>
        </w:trPr>
        <w:tc>
          <w:tcPr>
            <w:tcW w:w="0" w:type="auto"/>
            <w:hideMark/>
          </w:tcPr>
          <w:p w14:paraId="7BCA8465"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4</w:t>
            </w:r>
          </w:p>
        </w:tc>
        <w:tc>
          <w:tcPr>
            <w:tcW w:w="0" w:type="auto"/>
            <w:hideMark/>
          </w:tcPr>
          <w:p w14:paraId="234606F0"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Consumer Protection</w:t>
            </w:r>
          </w:p>
        </w:tc>
        <w:tc>
          <w:tcPr>
            <w:tcW w:w="0" w:type="auto"/>
            <w:hideMark/>
          </w:tcPr>
          <w:p w14:paraId="5084DC8F"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3.61</w:t>
            </w:r>
          </w:p>
        </w:tc>
        <w:tc>
          <w:tcPr>
            <w:tcW w:w="0" w:type="auto"/>
            <w:hideMark/>
          </w:tcPr>
          <w:p w14:paraId="140E3CB5"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0.547</w:t>
            </w:r>
          </w:p>
        </w:tc>
        <w:tc>
          <w:tcPr>
            <w:tcW w:w="0" w:type="auto"/>
            <w:hideMark/>
          </w:tcPr>
          <w:p w14:paraId="013BAEAB"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05A6634D" w14:textId="77777777" w:rsidTr="00FA7FF4">
        <w:trPr>
          <w:trHeight w:val="19"/>
        </w:trPr>
        <w:tc>
          <w:tcPr>
            <w:tcW w:w="0" w:type="auto"/>
            <w:hideMark/>
          </w:tcPr>
          <w:p w14:paraId="02E156AE"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5</w:t>
            </w:r>
          </w:p>
        </w:tc>
        <w:tc>
          <w:tcPr>
            <w:tcW w:w="0" w:type="auto"/>
            <w:hideMark/>
          </w:tcPr>
          <w:p w14:paraId="19C704FD"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Accounting Disclosure</w:t>
            </w:r>
          </w:p>
        </w:tc>
        <w:tc>
          <w:tcPr>
            <w:tcW w:w="0" w:type="auto"/>
            <w:hideMark/>
          </w:tcPr>
          <w:p w14:paraId="03172519"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3.46</w:t>
            </w:r>
          </w:p>
        </w:tc>
        <w:tc>
          <w:tcPr>
            <w:tcW w:w="0" w:type="auto"/>
            <w:hideMark/>
          </w:tcPr>
          <w:p w14:paraId="29F6E9A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0.621</w:t>
            </w:r>
          </w:p>
        </w:tc>
        <w:tc>
          <w:tcPr>
            <w:tcW w:w="0" w:type="auto"/>
            <w:hideMark/>
          </w:tcPr>
          <w:p w14:paraId="006D8C27"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Very High</w:t>
            </w:r>
          </w:p>
        </w:tc>
      </w:tr>
      <w:tr w:rsidR="003E0475" w:rsidRPr="003E0475" w14:paraId="31053F64" w14:textId="77777777" w:rsidTr="00FA7FF4">
        <w:trPr>
          <w:trHeight w:val="19"/>
        </w:trPr>
        <w:tc>
          <w:tcPr>
            <w:tcW w:w="0" w:type="auto"/>
            <w:gridSpan w:val="2"/>
            <w:hideMark/>
          </w:tcPr>
          <w:p w14:paraId="5B3C3E1D"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Total</w:t>
            </w:r>
          </w:p>
        </w:tc>
        <w:tc>
          <w:tcPr>
            <w:tcW w:w="0" w:type="auto"/>
            <w:hideMark/>
          </w:tcPr>
          <w:p w14:paraId="3127CC44"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3.42</w:t>
            </w:r>
          </w:p>
        </w:tc>
        <w:tc>
          <w:tcPr>
            <w:tcW w:w="0" w:type="auto"/>
            <w:hideMark/>
          </w:tcPr>
          <w:p w14:paraId="5ED40C3E"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0.529</w:t>
            </w:r>
          </w:p>
        </w:tc>
        <w:tc>
          <w:tcPr>
            <w:tcW w:w="0" w:type="auto"/>
            <w:hideMark/>
          </w:tcPr>
          <w:p w14:paraId="07E6819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Very High</w:t>
            </w:r>
          </w:p>
        </w:tc>
      </w:tr>
    </w:tbl>
    <w:p w14:paraId="315D9D25" w14:textId="77777777" w:rsidR="003E0475" w:rsidRDefault="003E0475" w:rsidP="003E0475">
      <w:pPr>
        <w:jc w:val="both"/>
        <w:rPr>
          <w:rFonts w:asciiTheme="majorBidi" w:hAnsiTheme="majorBidi" w:cstheme="majorBidi"/>
          <w:b/>
          <w:bCs/>
          <w:sz w:val="20"/>
          <w:szCs w:val="20"/>
        </w:rPr>
      </w:pPr>
      <w:r w:rsidRPr="007A5926">
        <w:rPr>
          <w:rFonts w:asciiTheme="majorBidi" w:hAnsiTheme="majorBidi" w:cstheme="majorBidi"/>
          <w:b/>
          <w:bCs/>
          <w:sz w:val="20"/>
          <w:szCs w:val="20"/>
        </w:rPr>
        <w:t>Prepared by the two researchers: Based on study data analysis, 2026.</w:t>
      </w:r>
    </w:p>
    <w:p w14:paraId="01F31136" w14:textId="2E39E29F" w:rsidR="00800433" w:rsidRPr="007A5926" w:rsidRDefault="00800433" w:rsidP="003E0475">
      <w:pPr>
        <w:jc w:val="both"/>
        <w:rPr>
          <w:rFonts w:asciiTheme="majorBidi" w:hAnsiTheme="majorBidi" w:cstheme="majorBidi"/>
          <w:b/>
          <w:bCs/>
          <w:sz w:val="20"/>
          <w:szCs w:val="20"/>
        </w:rPr>
      </w:pPr>
      <w:r>
        <w:rPr>
          <w:noProof/>
          <w:lang w:val="en-US"/>
        </w:rPr>
        <w:drawing>
          <wp:inline distT="0" distB="0" distL="0" distR="0" wp14:anchorId="7DB7C547" wp14:editId="689C0769">
            <wp:extent cx="6376670" cy="2011680"/>
            <wp:effectExtent l="0" t="0" r="5080" b="7620"/>
            <wp:docPr id="356260648" name="مخطط 1">
              <a:extLst xmlns:a="http://schemas.openxmlformats.org/drawingml/2006/main">
                <a:ext uri="{FF2B5EF4-FFF2-40B4-BE49-F238E27FC236}">
                  <a16:creationId xmlns:a16="http://schemas.microsoft.com/office/drawing/2014/main" id="{00E4D192-B5C2-0AD3-47D6-D1B5C3578F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1DE53A2" w14:textId="241C2BBF" w:rsidR="00800433" w:rsidRPr="00911599" w:rsidRDefault="00800433" w:rsidP="003E0475">
      <w:pPr>
        <w:jc w:val="both"/>
        <w:rPr>
          <w:rFonts w:asciiTheme="majorBidi" w:hAnsiTheme="majorBidi" w:cstheme="majorBidi"/>
          <w:b/>
          <w:bCs/>
          <w:sz w:val="20"/>
          <w:szCs w:val="20"/>
        </w:rPr>
      </w:pPr>
      <w:r w:rsidRPr="00911599">
        <w:rPr>
          <w:rFonts w:asciiTheme="majorBidi" w:hAnsiTheme="majorBidi" w:cstheme="majorBidi"/>
          <w:b/>
          <w:bCs/>
          <w:sz w:val="20"/>
          <w:szCs w:val="20"/>
        </w:rPr>
        <w:t xml:space="preserve">Fig. </w:t>
      </w:r>
      <w:r w:rsidR="00911599" w:rsidRPr="00911599">
        <w:rPr>
          <w:rFonts w:asciiTheme="majorBidi" w:hAnsiTheme="majorBidi" w:cstheme="majorBidi"/>
          <w:b/>
          <w:bCs/>
          <w:sz w:val="20"/>
          <w:szCs w:val="20"/>
        </w:rPr>
        <w:t>3</w:t>
      </w:r>
      <w:r w:rsidRPr="00911599">
        <w:rPr>
          <w:rFonts w:asciiTheme="majorBidi" w:hAnsiTheme="majorBidi" w:cstheme="majorBidi"/>
          <w:b/>
          <w:bCs/>
          <w:sz w:val="20"/>
          <w:szCs w:val="20"/>
        </w:rPr>
        <w:t xml:space="preserve"> Description of Study Variables</w:t>
      </w:r>
    </w:p>
    <w:p w14:paraId="2D55FB87" w14:textId="0FB946D0"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Table (3) demonstrates that the participants agreed with the items pertaining to Corporate Social Responsibility dimensions and accounting disclosure. The levels of agreement were relatively close, reaching a "Very High" degree for the variables (Environmental Protection, Local Community, Consumer Protection, and Accounting Disclosure), and a "High" degree for the (Employees) variable.</w:t>
      </w:r>
    </w:p>
    <w:p w14:paraId="374103AC" w14:textId="77777777" w:rsidR="003E0475" w:rsidRPr="003E0475" w:rsidRDefault="003E0475" w:rsidP="003E0475">
      <w:pPr>
        <w:jc w:val="both"/>
        <w:rPr>
          <w:rFonts w:asciiTheme="majorBidi" w:hAnsiTheme="majorBidi" w:cstheme="majorBidi"/>
          <w:sz w:val="24"/>
          <w:szCs w:val="24"/>
        </w:rPr>
      </w:pPr>
      <w:r w:rsidRPr="003E0475">
        <w:rPr>
          <w:rFonts w:asciiTheme="majorBidi" w:hAnsiTheme="majorBidi" w:cstheme="majorBidi"/>
          <w:b/>
          <w:bCs/>
          <w:sz w:val="24"/>
          <w:szCs w:val="24"/>
        </w:rPr>
        <w:t>Normality Test</w:t>
      </w:r>
    </w:p>
    <w:p w14:paraId="5436A0B2" w14:textId="0C640CAE" w:rsidR="003E0475" w:rsidRPr="00D57125" w:rsidRDefault="003E0475" w:rsidP="003E0475">
      <w:pPr>
        <w:jc w:val="both"/>
        <w:rPr>
          <w:rFonts w:asciiTheme="majorBidi" w:hAnsiTheme="majorBidi" w:cstheme="majorBidi"/>
          <w:sz w:val="20"/>
          <w:szCs w:val="20"/>
        </w:rPr>
      </w:pPr>
      <w:r w:rsidRPr="00D57125">
        <w:rPr>
          <w:rFonts w:asciiTheme="majorBidi" w:hAnsiTheme="majorBidi" w:cstheme="majorBidi"/>
          <w:sz w:val="20"/>
          <w:szCs w:val="20"/>
        </w:rPr>
        <w:t xml:space="preserve">The </w:t>
      </w:r>
      <w:r w:rsidR="00B43A59" w:rsidRPr="00D57125">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D57125">
        <w:rPr>
          <w:rFonts w:asciiTheme="majorBidi" w:hAnsiTheme="majorBidi" w:cstheme="majorBidi"/>
          <w:sz w:val="20"/>
          <w:szCs w:val="20"/>
        </w:rPr>
        <w:t>employed the Kolmogorov-Smirnov (K-S) test to verify the normality of the study data distribution, as shown in Table (4).</w:t>
      </w:r>
    </w:p>
    <w:p w14:paraId="28FED910" w14:textId="77777777" w:rsidR="003E0475" w:rsidRPr="007A5926" w:rsidRDefault="003E0475" w:rsidP="00D57125">
      <w:pPr>
        <w:jc w:val="both"/>
        <w:rPr>
          <w:rFonts w:asciiTheme="majorBidi" w:hAnsiTheme="majorBidi" w:cstheme="majorBidi"/>
          <w:b/>
          <w:bCs/>
          <w:sz w:val="20"/>
          <w:szCs w:val="20"/>
        </w:rPr>
      </w:pPr>
      <w:r w:rsidRPr="007A5926">
        <w:rPr>
          <w:rFonts w:asciiTheme="majorBidi" w:hAnsiTheme="majorBidi" w:cstheme="majorBidi"/>
          <w:b/>
          <w:bCs/>
          <w:sz w:val="20"/>
          <w:szCs w:val="20"/>
        </w:rPr>
        <w:t>Table (4): Normality Test (One-Sample K-S)</w:t>
      </w:r>
    </w:p>
    <w:tbl>
      <w:tblPr>
        <w:tblStyle w:val="TableGrid"/>
        <w:tblW w:w="10060" w:type="dxa"/>
        <w:tblLook w:val="04A0" w:firstRow="1" w:lastRow="0" w:firstColumn="1" w:lastColumn="0" w:noHBand="0" w:noVBand="1"/>
      </w:tblPr>
      <w:tblGrid>
        <w:gridCol w:w="2869"/>
        <w:gridCol w:w="2106"/>
        <w:gridCol w:w="1154"/>
        <w:gridCol w:w="3931"/>
      </w:tblGrid>
      <w:tr w:rsidR="003E0475" w:rsidRPr="003E0475" w14:paraId="0D01D571" w14:textId="77777777" w:rsidTr="00911599">
        <w:trPr>
          <w:trHeight w:val="20"/>
        </w:trPr>
        <w:tc>
          <w:tcPr>
            <w:tcW w:w="0" w:type="auto"/>
            <w:hideMark/>
          </w:tcPr>
          <w:p w14:paraId="53DA0AFC"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Variables</w:t>
            </w:r>
          </w:p>
        </w:tc>
        <w:tc>
          <w:tcPr>
            <w:tcW w:w="0" w:type="auto"/>
            <w:hideMark/>
          </w:tcPr>
          <w:p w14:paraId="6EE44D05"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Number of Items</w:t>
            </w:r>
          </w:p>
        </w:tc>
        <w:tc>
          <w:tcPr>
            <w:tcW w:w="0" w:type="auto"/>
            <w:hideMark/>
          </w:tcPr>
          <w:p w14:paraId="476BB319"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Z-Value</w:t>
            </w:r>
          </w:p>
        </w:tc>
        <w:tc>
          <w:tcPr>
            <w:tcW w:w="3931" w:type="dxa"/>
            <w:hideMark/>
          </w:tcPr>
          <w:p w14:paraId="09C2B0B5"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Significance Level (p-value)</w:t>
            </w:r>
          </w:p>
        </w:tc>
      </w:tr>
      <w:tr w:rsidR="003E0475" w:rsidRPr="003E0475" w14:paraId="198888E5" w14:textId="77777777" w:rsidTr="00911599">
        <w:trPr>
          <w:trHeight w:val="20"/>
        </w:trPr>
        <w:tc>
          <w:tcPr>
            <w:tcW w:w="0" w:type="auto"/>
            <w:hideMark/>
          </w:tcPr>
          <w:p w14:paraId="1A6600AF"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Environmental Protection</w:t>
            </w:r>
          </w:p>
        </w:tc>
        <w:tc>
          <w:tcPr>
            <w:tcW w:w="0" w:type="auto"/>
            <w:hideMark/>
          </w:tcPr>
          <w:p w14:paraId="5634E8A1"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14</w:t>
            </w:r>
          </w:p>
        </w:tc>
        <w:tc>
          <w:tcPr>
            <w:tcW w:w="0" w:type="auto"/>
            <w:hideMark/>
          </w:tcPr>
          <w:p w14:paraId="46CD4506"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0.642</w:t>
            </w:r>
          </w:p>
        </w:tc>
        <w:tc>
          <w:tcPr>
            <w:tcW w:w="3931" w:type="dxa"/>
            <w:hideMark/>
          </w:tcPr>
          <w:p w14:paraId="4BDDDD88"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1.435</w:t>
            </w:r>
          </w:p>
        </w:tc>
      </w:tr>
      <w:tr w:rsidR="003E0475" w:rsidRPr="003E0475" w14:paraId="2C72DB88" w14:textId="77777777" w:rsidTr="00911599">
        <w:trPr>
          <w:trHeight w:val="20"/>
        </w:trPr>
        <w:tc>
          <w:tcPr>
            <w:tcW w:w="0" w:type="auto"/>
            <w:hideMark/>
          </w:tcPr>
          <w:p w14:paraId="25F86E8B"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Local Community</w:t>
            </w:r>
          </w:p>
        </w:tc>
        <w:tc>
          <w:tcPr>
            <w:tcW w:w="0" w:type="auto"/>
            <w:hideMark/>
          </w:tcPr>
          <w:p w14:paraId="46B58A8F"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10</w:t>
            </w:r>
          </w:p>
        </w:tc>
        <w:tc>
          <w:tcPr>
            <w:tcW w:w="0" w:type="auto"/>
            <w:hideMark/>
          </w:tcPr>
          <w:p w14:paraId="3D917567"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0.547</w:t>
            </w:r>
          </w:p>
        </w:tc>
        <w:tc>
          <w:tcPr>
            <w:tcW w:w="3931" w:type="dxa"/>
            <w:hideMark/>
          </w:tcPr>
          <w:p w14:paraId="1051C80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1.634</w:t>
            </w:r>
          </w:p>
        </w:tc>
      </w:tr>
      <w:tr w:rsidR="003E0475" w:rsidRPr="003E0475" w14:paraId="7803C3ED" w14:textId="77777777" w:rsidTr="00911599">
        <w:trPr>
          <w:trHeight w:val="20"/>
        </w:trPr>
        <w:tc>
          <w:tcPr>
            <w:tcW w:w="0" w:type="auto"/>
            <w:hideMark/>
          </w:tcPr>
          <w:p w14:paraId="4D5CABF9"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lastRenderedPageBreak/>
              <w:t>Employees</w:t>
            </w:r>
          </w:p>
        </w:tc>
        <w:tc>
          <w:tcPr>
            <w:tcW w:w="0" w:type="auto"/>
            <w:hideMark/>
          </w:tcPr>
          <w:p w14:paraId="773E58CE"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8</w:t>
            </w:r>
          </w:p>
        </w:tc>
        <w:tc>
          <w:tcPr>
            <w:tcW w:w="0" w:type="auto"/>
            <w:hideMark/>
          </w:tcPr>
          <w:p w14:paraId="2DE1BF8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0.594</w:t>
            </w:r>
          </w:p>
        </w:tc>
        <w:tc>
          <w:tcPr>
            <w:tcW w:w="3931" w:type="dxa"/>
            <w:hideMark/>
          </w:tcPr>
          <w:p w14:paraId="487CD4FD"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1.638</w:t>
            </w:r>
          </w:p>
        </w:tc>
      </w:tr>
      <w:tr w:rsidR="003E0475" w:rsidRPr="003E0475" w14:paraId="5AF9DDBA" w14:textId="77777777" w:rsidTr="00911599">
        <w:trPr>
          <w:trHeight w:val="20"/>
        </w:trPr>
        <w:tc>
          <w:tcPr>
            <w:tcW w:w="0" w:type="auto"/>
            <w:hideMark/>
          </w:tcPr>
          <w:p w14:paraId="43804904"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sz w:val="20"/>
                <w:szCs w:val="20"/>
              </w:rPr>
              <w:t>Consumer Protection</w:t>
            </w:r>
          </w:p>
        </w:tc>
        <w:tc>
          <w:tcPr>
            <w:tcW w:w="0" w:type="auto"/>
            <w:hideMark/>
          </w:tcPr>
          <w:p w14:paraId="2B7E0A47"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9</w:t>
            </w:r>
          </w:p>
        </w:tc>
        <w:tc>
          <w:tcPr>
            <w:tcW w:w="0" w:type="auto"/>
            <w:hideMark/>
          </w:tcPr>
          <w:p w14:paraId="1D5D07E2"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0.712</w:t>
            </w:r>
          </w:p>
        </w:tc>
        <w:tc>
          <w:tcPr>
            <w:tcW w:w="3931" w:type="dxa"/>
            <w:hideMark/>
          </w:tcPr>
          <w:p w14:paraId="15042486"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1.491</w:t>
            </w:r>
          </w:p>
        </w:tc>
      </w:tr>
      <w:tr w:rsidR="003E0475" w:rsidRPr="003E0475" w14:paraId="4FEDA312" w14:textId="77777777" w:rsidTr="00911599">
        <w:trPr>
          <w:trHeight w:val="20"/>
        </w:trPr>
        <w:tc>
          <w:tcPr>
            <w:tcW w:w="0" w:type="auto"/>
            <w:hideMark/>
          </w:tcPr>
          <w:p w14:paraId="3EBC197D" w14:textId="77777777" w:rsidR="003E0475" w:rsidRPr="003E0475" w:rsidRDefault="003E0475" w:rsidP="00FA7FF4">
            <w:pPr>
              <w:spacing w:after="160" w:line="259" w:lineRule="auto"/>
              <w:jc w:val="both"/>
              <w:rPr>
                <w:rFonts w:asciiTheme="majorBidi" w:hAnsiTheme="majorBidi" w:cstheme="majorBidi"/>
                <w:sz w:val="20"/>
                <w:szCs w:val="20"/>
              </w:rPr>
            </w:pPr>
            <w:r w:rsidRPr="003E0475">
              <w:rPr>
                <w:rFonts w:asciiTheme="majorBidi" w:hAnsiTheme="majorBidi" w:cstheme="majorBidi"/>
                <w:b/>
                <w:bCs/>
                <w:sz w:val="20"/>
                <w:szCs w:val="20"/>
              </w:rPr>
              <w:t>All Variables</w:t>
            </w:r>
          </w:p>
        </w:tc>
        <w:tc>
          <w:tcPr>
            <w:tcW w:w="0" w:type="auto"/>
            <w:hideMark/>
          </w:tcPr>
          <w:p w14:paraId="512A9FFC"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41</w:t>
            </w:r>
          </w:p>
        </w:tc>
        <w:tc>
          <w:tcPr>
            <w:tcW w:w="0" w:type="auto"/>
            <w:hideMark/>
          </w:tcPr>
          <w:p w14:paraId="6B485CA3"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0.645</w:t>
            </w:r>
          </w:p>
        </w:tc>
        <w:tc>
          <w:tcPr>
            <w:tcW w:w="3931" w:type="dxa"/>
            <w:hideMark/>
          </w:tcPr>
          <w:p w14:paraId="5216CE1A" w14:textId="77777777" w:rsidR="003E0475" w:rsidRPr="003E0475" w:rsidRDefault="003E0475" w:rsidP="00D57125">
            <w:pPr>
              <w:spacing w:after="160" w:line="259" w:lineRule="auto"/>
              <w:jc w:val="center"/>
              <w:rPr>
                <w:rFonts w:asciiTheme="majorBidi" w:hAnsiTheme="majorBidi" w:cstheme="majorBidi"/>
                <w:sz w:val="20"/>
                <w:szCs w:val="20"/>
              </w:rPr>
            </w:pPr>
            <w:r w:rsidRPr="003E0475">
              <w:rPr>
                <w:rFonts w:asciiTheme="majorBidi" w:hAnsiTheme="majorBidi" w:cstheme="majorBidi"/>
                <w:b/>
                <w:bCs/>
                <w:sz w:val="20"/>
                <w:szCs w:val="20"/>
              </w:rPr>
              <w:t>1.523</w:t>
            </w:r>
          </w:p>
        </w:tc>
      </w:tr>
    </w:tbl>
    <w:p w14:paraId="6A95CB65" w14:textId="77777777" w:rsidR="003E0475" w:rsidRDefault="003E0475" w:rsidP="003E0475">
      <w:pPr>
        <w:rPr>
          <w:rFonts w:asciiTheme="majorBidi" w:hAnsiTheme="majorBidi" w:cstheme="majorBidi"/>
          <w:b/>
          <w:bCs/>
          <w:sz w:val="20"/>
          <w:szCs w:val="20"/>
        </w:rPr>
      </w:pPr>
      <w:r w:rsidRPr="007A5926">
        <w:rPr>
          <w:rFonts w:asciiTheme="majorBidi" w:hAnsiTheme="majorBidi" w:cstheme="majorBidi"/>
          <w:b/>
          <w:bCs/>
          <w:sz w:val="20"/>
          <w:szCs w:val="20"/>
        </w:rPr>
        <w:t>Prepared by the two researchers: Based on study data analysis, 2026.</w:t>
      </w:r>
    </w:p>
    <w:p w14:paraId="04818BBA" w14:textId="77777777" w:rsidR="00911599" w:rsidRDefault="00911599" w:rsidP="003E0475">
      <w:pPr>
        <w:rPr>
          <w:rFonts w:asciiTheme="majorBidi" w:hAnsiTheme="majorBidi" w:cstheme="majorBidi"/>
          <w:b/>
          <w:bCs/>
          <w:sz w:val="20"/>
          <w:szCs w:val="20"/>
        </w:rPr>
      </w:pPr>
    </w:p>
    <w:p w14:paraId="62DEB1EA" w14:textId="73AFDAB4" w:rsidR="00911599" w:rsidRDefault="00911599" w:rsidP="003E0475">
      <w:pPr>
        <w:rPr>
          <w:rFonts w:asciiTheme="majorBidi" w:hAnsiTheme="majorBidi" w:cstheme="majorBidi"/>
          <w:b/>
          <w:bCs/>
          <w:sz w:val="20"/>
          <w:szCs w:val="20"/>
        </w:rPr>
      </w:pPr>
      <w:r>
        <w:rPr>
          <w:noProof/>
          <w:lang w:val="en-US"/>
        </w:rPr>
        <w:drawing>
          <wp:inline distT="0" distB="0" distL="0" distR="0" wp14:anchorId="3C660E00" wp14:editId="45EEFB84">
            <wp:extent cx="6376670" cy="2600076"/>
            <wp:effectExtent l="0" t="0" r="5080" b="10160"/>
            <wp:docPr id="256274254" name="مخطط 1">
              <a:extLst xmlns:a="http://schemas.openxmlformats.org/drawingml/2006/main">
                <a:ext uri="{FF2B5EF4-FFF2-40B4-BE49-F238E27FC236}">
                  <a16:creationId xmlns:a16="http://schemas.microsoft.com/office/drawing/2014/main" id="{7F709C5D-C911-A512-EC02-1B49BD9E0A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4696861" w14:textId="2823EA11" w:rsidR="00911599" w:rsidRPr="007A5926" w:rsidRDefault="00911599" w:rsidP="003E0475">
      <w:pPr>
        <w:rPr>
          <w:rFonts w:asciiTheme="majorBidi" w:hAnsiTheme="majorBidi" w:cstheme="majorBidi"/>
          <w:b/>
          <w:bCs/>
          <w:sz w:val="20"/>
          <w:szCs w:val="20"/>
        </w:rPr>
      </w:pPr>
      <w:r>
        <w:rPr>
          <w:rFonts w:asciiTheme="majorBidi" w:hAnsiTheme="majorBidi" w:cstheme="majorBidi"/>
          <w:b/>
          <w:bCs/>
          <w:sz w:val="20"/>
          <w:szCs w:val="20"/>
        </w:rPr>
        <w:t xml:space="preserve">Fig.4 </w:t>
      </w:r>
      <w:r w:rsidR="003B1AA3" w:rsidRPr="007A5926">
        <w:rPr>
          <w:rFonts w:asciiTheme="majorBidi" w:hAnsiTheme="majorBidi" w:cstheme="majorBidi"/>
          <w:b/>
          <w:bCs/>
          <w:sz w:val="20"/>
          <w:szCs w:val="20"/>
        </w:rPr>
        <w:t>Normality Test (One-Sample K-S)</w:t>
      </w:r>
    </w:p>
    <w:p w14:paraId="5876D355"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As indicated in Table (4), the calculated Z-values are lower than the critical Z-value (1.19), and the significance level (p-value) is greater than 0.05. This indicates that there are no statistically significant differences between the distribution of the questionnaire data and the normal distribution, confirming that the data follows a normal distribution.</w:t>
      </w:r>
    </w:p>
    <w:p w14:paraId="61965A30" w14:textId="77777777" w:rsidR="003E0475" w:rsidRPr="003E0475" w:rsidRDefault="003E0475" w:rsidP="003E0475">
      <w:pPr>
        <w:jc w:val="both"/>
        <w:rPr>
          <w:rFonts w:asciiTheme="majorBidi" w:hAnsiTheme="majorBidi" w:cstheme="majorBidi"/>
          <w:b/>
          <w:bCs/>
          <w:sz w:val="20"/>
          <w:szCs w:val="20"/>
        </w:rPr>
      </w:pPr>
    </w:p>
    <w:p w14:paraId="600EDC5F"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b/>
          <w:bCs/>
          <w:sz w:val="20"/>
          <w:szCs w:val="20"/>
        </w:rPr>
        <w:t>Data Analysis and Discussion of Results</w:t>
      </w:r>
    </w:p>
    <w:p w14:paraId="352908CC" w14:textId="75471605"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 xml:space="preserve">To test the validity of the study hypotheses,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3E0475">
        <w:rPr>
          <w:rFonts w:asciiTheme="majorBidi" w:hAnsiTheme="majorBidi" w:cstheme="majorBidi"/>
          <w:sz w:val="20"/>
          <w:szCs w:val="20"/>
        </w:rPr>
        <w:t>utilized simple linear regression analysis. The hypotheses proposed a statistically significant level of commitment (at the significance level of α ≤ 0.05) by family businesses in the Kingdom of Saudi Arabia toward CSR disclosure across four dimensions: Environmental Protection (X1), Local Community (X2), Employees (X3), and Consumer Protection (X4). The following sections detail the results of the data analysis and hypothesis testing.</w:t>
      </w:r>
    </w:p>
    <w:p w14:paraId="02433D40" w14:textId="77777777" w:rsidR="003E0475" w:rsidRPr="003E0475" w:rsidRDefault="003E0475" w:rsidP="003E0475">
      <w:pPr>
        <w:jc w:val="both"/>
        <w:rPr>
          <w:rFonts w:asciiTheme="majorBidi" w:hAnsiTheme="majorBidi" w:cstheme="majorBidi"/>
          <w:b/>
          <w:bCs/>
          <w:sz w:val="20"/>
          <w:szCs w:val="20"/>
        </w:rPr>
      </w:pPr>
    </w:p>
    <w:p w14:paraId="68916A22"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b/>
          <w:bCs/>
          <w:sz w:val="20"/>
          <w:szCs w:val="20"/>
        </w:rPr>
        <w:t>Results of the First Hypothesis Testing</w:t>
      </w:r>
    </w:p>
    <w:p w14:paraId="2DA188CD" w14:textId="77777777" w:rsidR="003E0475" w:rsidRPr="003E0475" w:rsidRDefault="003E0475" w:rsidP="003E0475">
      <w:pPr>
        <w:jc w:val="both"/>
        <w:rPr>
          <w:rFonts w:asciiTheme="majorBidi" w:hAnsiTheme="majorBidi" w:cstheme="majorBidi"/>
          <w:sz w:val="20"/>
          <w:szCs w:val="20"/>
        </w:rPr>
      </w:pPr>
      <w:r w:rsidRPr="003E0475">
        <w:rPr>
          <w:rFonts w:asciiTheme="majorBidi" w:hAnsiTheme="majorBidi" w:cstheme="majorBidi"/>
          <w:sz w:val="20"/>
          <w:szCs w:val="20"/>
        </w:rPr>
        <w:t>The first hypothesis states: "There is a statistically significant level of commitment (at the significance level of α ≤ 0.05) by family businesses in the Kingdom of Saudi Arabia toward accounting disclosure of social responsibility related to environmental protection." To verify this hypothesis, a simple regression equation was utilized, as illustrated in Table (5).</w:t>
      </w:r>
    </w:p>
    <w:p w14:paraId="2909E0EA" w14:textId="77777777" w:rsidR="003E0475" w:rsidRDefault="003E0475" w:rsidP="003E0475">
      <w:pPr>
        <w:jc w:val="both"/>
        <w:rPr>
          <w:rFonts w:asciiTheme="majorBidi" w:hAnsiTheme="majorBidi" w:cstheme="majorBidi"/>
          <w:b/>
          <w:bCs/>
          <w:sz w:val="26"/>
          <w:szCs w:val="26"/>
        </w:rPr>
      </w:pPr>
    </w:p>
    <w:p w14:paraId="7B062C93" w14:textId="77777777" w:rsidR="003E0475" w:rsidRPr="003E0475" w:rsidRDefault="003E0475" w:rsidP="003E0475">
      <w:pPr>
        <w:rPr>
          <w:rFonts w:asciiTheme="majorBidi" w:hAnsiTheme="majorBidi" w:cstheme="majorBidi"/>
          <w:sz w:val="20"/>
          <w:szCs w:val="20"/>
        </w:rPr>
      </w:pPr>
      <w:r w:rsidRPr="003E0475">
        <w:rPr>
          <w:rFonts w:asciiTheme="majorBidi" w:hAnsiTheme="majorBidi" w:cstheme="majorBidi"/>
          <w:b/>
          <w:bCs/>
          <w:sz w:val="20"/>
          <w:szCs w:val="20"/>
        </w:rPr>
        <w:t>Table (5): Model Summary and ANOVA for the First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3E0475" w14:paraId="1EEDAB91" w14:textId="77777777" w:rsidTr="00FA7FF4">
        <w:trPr>
          <w:trHeight w:val="454"/>
        </w:trPr>
        <w:tc>
          <w:tcPr>
            <w:tcW w:w="1353" w:type="dxa"/>
            <w:vMerge w:val="restart"/>
            <w:vAlign w:val="center"/>
            <w:hideMark/>
          </w:tcPr>
          <w:p w14:paraId="36E8ECC1"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Dependent Dimension</w:t>
            </w:r>
          </w:p>
        </w:tc>
        <w:tc>
          <w:tcPr>
            <w:tcW w:w="5163" w:type="dxa"/>
            <w:gridSpan w:val="4"/>
            <w:vAlign w:val="center"/>
            <w:hideMark/>
          </w:tcPr>
          <w:p w14:paraId="20CF6A94" w14:textId="77777777" w:rsidR="003E0475" w:rsidRPr="003E0475" w:rsidRDefault="003E0475" w:rsidP="00FA7FF4">
            <w:pPr>
              <w:jc w:val="center"/>
              <w:rPr>
                <w:rFonts w:asciiTheme="majorBidi" w:hAnsiTheme="majorBidi" w:cstheme="majorBidi"/>
                <w:b/>
                <w:bCs/>
                <w:sz w:val="20"/>
                <w:szCs w:val="20"/>
              </w:rPr>
            </w:pPr>
            <w:r w:rsidRPr="003E0475">
              <w:rPr>
                <w:rFonts w:asciiTheme="majorBidi" w:hAnsiTheme="majorBidi" w:cstheme="majorBidi"/>
                <w:b/>
                <w:bCs/>
                <w:sz w:val="20"/>
                <w:szCs w:val="20"/>
              </w:rPr>
              <w:t>Model Summary</w:t>
            </w:r>
          </w:p>
        </w:tc>
        <w:tc>
          <w:tcPr>
            <w:tcW w:w="3220" w:type="dxa"/>
            <w:gridSpan w:val="3"/>
            <w:vAlign w:val="center"/>
          </w:tcPr>
          <w:p w14:paraId="503867A9" w14:textId="77777777" w:rsidR="003E0475" w:rsidRPr="003E0475" w:rsidRDefault="003E0475" w:rsidP="00FA7FF4">
            <w:pPr>
              <w:jc w:val="center"/>
              <w:rPr>
                <w:rFonts w:asciiTheme="majorBidi" w:hAnsiTheme="majorBidi" w:cstheme="majorBidi"/>
                <w:b/>
                <w:bCs/>
                <w:sz w:val="20"/>
                <w:szCs w:val="20"/>
              </w:rPr>
            </w:pPr>
            <w:r w:rsidRPr="003E0475">
              <w:rPr>
                <w:rFonts w:asciiTheme="majorBidi" w:hAnsiTheme="majorBidi" w:cstheme="majorBidi"/>
                <w:b/>
                <w:bCs/>
                <w:sz w:val="20"/>
                <w:szCs w:val="20"/>
              </w:rPr>
              <w:t>ANOVA</w:t>
            </w:r>
          </w:p>
        </w:tc>
      </w:tr>
      <w:tr w:rsidR="003E0475" w:rsidRPr="003E0475" w14:paraId="290282D9" w14:textId="77777777" w:rsidTr="00FA7FF4">
        <w:trPr>
          <w:trHeight w:val="454"/>
        </w:trPr>
        <w:tc>
          <w:tcPr>
            <w:tcW w:w="1353" w:type="dxa"/>
            <w:vMerge/>
            <w:vAlign w:val="center"/>
            <w:hideMark/>
          </w:tcPr>
          <w:p w14:paraId="1EDBA61B" w14:textId="77777777" w:rsidR="003E0475" w:rsidRPr="003E0475"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6B8017C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Correlation Coefficient (R)</w:t>
            </w:r>
          </w:p>
        </w:tc>
        <w:tc>
          <w:tcPr>
            <w:tcW w:w="1559" w:type="dxa"/>
            <w:vAlign w:val="center"/>
            <w:hideMark/>
          </w:tcPr>
          <w:p w14:paraId="2C1CE91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Coefficient of Determination (R²)</w:t>
            </w:r>
          </w:p>
        </w:tc>
        <w:tc>
          <w:tcPr>
            <w:tcW w:w="992" w:type="dxa"/>
            <w:vAlign w:val="center"/>
            <w:hideMark/>
          </w:tcPr>
          <w:p w14:paraId="6C26C908"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Adjusted R²</w:t>
            </w:r>
          </w:p>
        </w:tc>
        <w:tc>
          <w:tcPr>
            <w:tcW w:w="1276" w:type="dxa"/>
            <w:vAlign w:val="center"/>
            <w:hideMark/>
          </w:tcPr>
          <w:p w14:paraId="26FB2228"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Standard Error of the Estimate</w:t>
            </w:r>
          </w:p>
        </w:tc>
        <w:tc>
          <w:tcPr>
            <w:tcW w:w="1193" w:type="dxa"/>
            <w:vAlign w:val="center"/>
            <w:hideMark/>
          </w:tcPr>
          <w:p w14:paraId="0B5A21E4"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Degrees of Freedom (</w:t>
            </w:r>
            <w:proofErr w:type="spellStart"/>
            <w:r w:rsidRPr="003E0475">
              <w:rPr>
                <w:rFonts w:asciiTheme="majorBidi" w:hAnsiTheme="majorBidi" w:cstheme="majorBidi"/>
                <w:sz w:val="20"/>
                <w:szCs w:val="20"/>
              </w:rPr>
              <w:t>df</w:t>
            </w:r>
            <w:proofErr w:type="spellEnd"/>
            <w:r w:rsidRPr="003E0475">
              <w:rPr>
                <w:rFonts w:asciiTheme="majorBidi" w:hAnsiTheme="majorBidi" w:cstheme="majorBidi"/>
                <w:sz w:val="20"/>
                <w:szCs w:val="20"/>
              </w:rPr>
              <w:t>)</w:t>
            </w:r>
          </w:p>
        </w:tc>
        <w:tc>
          <w:tcPr>
            <w:tcW w:w="1358" w:type="dxa"/>
            <w:vAlign w:val="center"/>
            <w:hideMark/>
          </w:tcPr>
          <w:p w14:paraId="1BD2D4A3"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Calculated F-Value</w:t>
            </w:r>
          </w:p>
        </w:tc>
        <w:tc>
          <w:tcPr>
            <w:tcW w:w="669" w:type="dxa"/>
          </w:tcPr>
          <w:p w14:paraId="02343C8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Sig*</w:t>
            </w:r>
          </w:p>
        </w:tc>
      </w:tr>
      <w:tr w:rsidR="003E0475" w:rsidRPr="003E0475" w14:paraId="48875548" w14:textId="77777777" w:rsidTr="00FA7FF4">
        <w:trPr>
          <w:trHeight w:val="454"/>
        </w:trPr>
        <w:tc>
          <w:tcPr>
            <w:tcW w:w="1353" w:type="dxa"/>
            <w:vAlign w:val="center"/>
            <w:hideMark/>
          </w:tcPr>
          <w:p w14:paraId="60629214"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Accounting Disclosure</w:t>
            </w:r>
          </w:p>
        </w:tc>
        <w:tc>
          <w:tcPr>
            <w:tcW w:w="1336" w:type="dxa"/>
            <w:vAlign w:val="center"/>
            <w:hideMark/>
          </w:tcPr>
          <w:p w14:paraId="408AF28A"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0.234</w:t>
            </w:r>
          </w:p>
        </w:tc>
        <w:tc>
          <w:tcPr>
            <w:tcW w:w="1559" w:type="dxa"/>
            <w:vAlign w:val="center"/>
            <w:hideMark/>
          </w:tcPr>
          <w:p w14:paraId="2D8779D7"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0.081</w:t>
            </w:r>
          </w:p>
        </w:tc>
        <w:tc>
          <w:tcPr>
            <w:tcW w:w="992" w:type="dxa"/>
            <w:vAlign w:val="center"/>
            <w:hideMark/>
          </w:tcPr>
          <w:p w14:paraId="415A018D"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0.077</w:t>
            </w:r>
          </w:p>
        </w:tc>
        <w:tc>
          <w:tcPr>
            <w:tcW w:w="1276" w:type="dxa"/>
            <w:vAlign w:val="center"/>
            <w:hideMark/>
          </w:tcPr>
          <w:p w14:paraId="34FA4CE6"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0.507</w:t>
            </w:r>
          </w:p>
        </w:tc>
        <w:tc>
          <w:tcPr>
            <w:tcW w:w="1193" w:type="dxa"/>
            <w:vAlign w:val="center"/>
            <w:hideMark/>
          </w:tcPr>
          <w:p w14:paraId="0164E2C2"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w:t>
            </w:r>
          </w:p>
        </w:tc>
        <w:tc>
          <w:tcPr>
            <w:tcW w:w="1358" w:type="dxa"/>
            <w:vAlign w:val="center"/>
            <w:hideMark/>
          </w:tcPr>
          <w:p w14:paraId="165BDFBB" w14:textId="77777777" w:rsidR="003E0475" w:rsidRPr="003E0475" w:rsidRDefault="003E0475" w:rsidP="00FA7FF4">
            <w:pPr>
              <w:spacing w:after="160" w:line="259" w:lineRule="auto"/>
              <w:jc w:val="center"/>
              <w:rPr>
                <w:rFonts w:asciiTheme="majorBidi" w:hAnsiTheme="majorBidi" w:cstheme="majorBidi"/>
                <w:sz w:val="20"/>
                <w:szCs w:val="20"/>
              </w:rPr>
            </w:pPr>
            <w:r w:rsidRPr="003E0475">
              <w:rPr>
                <w:rFonts w:asciiTheme="majorBidi" w:hAnsiTheme="majorBidi" w:cstheme="majorBidi"/>
                <w:sz w:val="20"/>
                <w:szCs w:val="20"/>
              </w:rPr>
              <w:t>12.504</w:t>
            </w:r>
          </w:p>
        </w:tc>
        <w:tc>
          <w:tcPr>
            <w:tcW w:w="669" w:type="dxa"/>
          </w:tcPr>
          <w:p w14:paraId="5DA2C5B3" w14:textId="73118253" w:rsidR="003E0475" w:rsidRPr="003E0475" w:rsidRDefault="00D57125"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0ADF86DF" w14:textId="77777777" w:rsidR="003E0475" w:rsidRPr="007A5926" w:rsidRDefault="003E0475" w:rsidP="003E0475">
      <w:pPr>
        <w:rPr>
          <w:rFonts w:asciiTheme="majorBidi" w:hAnsiTheme="majorBidi" w:cstheme="majorBidi"/>
          <w:b/>
          <w:bCs/>
          <w:sz w:val="20"/>
          <w:szCs w:val="20"/>
        </w:rPr>
      </w:pPr>
      <w:r w:rsidRPr="007A5926">
        <w:rPr>
          <w:rFonts w:asciiTheme="majorBidi" w:hAnsiTheme="majorBidi" w:cstheme="majorBidi"/>
          <w:b/>
          <w:bCs/>
          <w:i/>
          <w:iCs/>
          <w:sz w:val="20"/>
          <w:szCs w:val="20"/>
        </w:rPr>
        <w:t>*Significant at α ≤ 0.05 level. Prepared by the two researchers: Based on study data analysis, 2026.</w:t>
      </w:r>
    </w:p>
    <w:p w14:paraId="3C45D913" w14:textId="77777777" w:rsidR="003E0475" w:rsidRPr="007F2EE2" w:rsidRDefault="003E0475" w:rsidP="003E0475">
      <w:pPr>
        <w:jc w:val="both"/>
        <w:rPr>
          <w:rFonts w:asciiTheme="majorBidi" w:hAnsiTheme="majorBidi" w:cstheme="majorBidi"/>
          <w:sz w:val="20"/>
          <w:szCs w:val="20"/>
        </w:rPr>
      </w:pPr>
      <w:r w:rsidRPr="007F2EE2">
        <w:rPr>
          <w:rFonts w:asciiTheme="majorBidi" w:hAnsiTheme="majorBidi" w:cstheme="majorBidi"/>
          <w:sz w:val="20"/>
          <w:szCs w:val="20"/>
        </w:rPr>
        <w:t xml:space="preserve">Table (5) demonstrates a positive correlation between the social responsibility dimension related to environmental protection (as the independent variable) and the dependent variable (accounting disclosure). The correlation coefficient (R) reached (0.234), while the coefficient of determination (R²) was (0.081). These results indicate that the environmental protection-related social responsibility dimension explains (8.1%) of the variance in the accounting disclosure variable. The adjusted R² </w:t>
      </w:r>
      <w:r w:rsidRPr="007F2EE2">
        <w:rPr>
          <w:rFonts w:asciiTheme="majorBidi" w:hAnsiTheme="majorBidi" w:cstheme="majorBidi"/>
          <w:sz w:val="20"/>
          <w:szCs w:val="20"/>
        </w:rPr>
        <w:lastRenderedPageBreak/>
        <w:t>was (0.077), and the negligible difference (0.004) between R² and the adjusted R² confirms the model’s robust predictive capacity for the dependent variable. Furthermore, the table reveals the model's overall significance, with a calculated F-value of (12.504) and a significance level (sig.) of (0.000), which is less than (0.05). This result confirms a statistically significant commitment by Saudi family businesses toward CSR accounting disclosure related to environmental protection at (α ≤ 0.05) and (</w:t>
      </w:r>
      <w:proofErr w:type="spellStart"/>
      <w:r w:rsidRPr="007F2EE2">
        <w:rPr>
          <w:rFonts w:asciiTheme="majorBidi" w:hAnsiTheme="majorBidi" w:cstheme="majorBidi"/>
          <w:sz w:val="20"/>
          <w:szCs w:val="20"/>
        </w:rPr>
        <w:t>df</w:t>
      </w:r>
      <w:proofErr w:type="spellEnd"/>
      <w:r w:rsidRPr="007F2EE2">
        <w:rPr>
          <w:rFonts w:asciiTheme="majorBidi" w:hAnsiTheme="majorBidi" w:cstheme="majorBidi"/>
          <w:sz w:val="20"/>
          <w:szCs w:val="20"/>
        </w:rPr>
        <w:t>=1). Consequently, the hypothesis is accepted.</w:t>
      </w:r>
    </w:p>
    <w:p w14:paraId="5EA5935B" w14:textId="77777777" w:rsidR="003E0475" w:rsidRPr="007F2EE2" w:rsidRDefault="003E0475" w:rsidP="003E0475">
      <w:pPr>
        <w:jc w:val="both"/>
        <w:rPr>
          <w:rFonts w:asciiTheme="majorBidi" w:hAnsiTheme="majorBidi" w:cstheme="majorBidi"/>
          <w:sz w:val="20"/>
          <w:szCs w:val="20"/>
        </w:rPr>
      </w:pPr>
      <w:r w:rsidRPr="007F2EE2">
        <w:rPr>
          <w:rFonts w:asciiTheme="majorBidi" w:hAnsiTheme="majorBidi" w:cstheme="majorBidi"/>
          <w:sz w:val="20"/>
          <w:szCs w:val="20"/>
        </w:rPr>
        <w:t xml:space="preserve">Comparing this result with previous literature, it aligns with the findings of Ben Malik and </w:t>
      </w:r>
      <w:proofErr w:type="spellStart"/>
      <w:r w:rsidRPr="007F2EE2">
        <w:rPr>
          <w:rFonts w:asciiTheme="majorBidi" w:hAnsiTheme="majorBidi" w:cstheme="majorBidi"/>
          <w:sz w:val="20"/>
          <w:szCs w:val="20"/>
        </w:rPr>
        <w:t>Bougal</w:t>
      </w:r>
      <w:proofErr w:type="spellEnd"/>
      <w:r w:rsidRPr="007F2EE2">
        <w:rPr>
          <w:rFonts w:asciiTheme="majorBidi" w:hAnsiTheme="majorBidi" w:cstheme="majorBidi"/>
          <w:sz w:val="20"/>
          <w:szCs w:val="20"/>
        </w:rPr>
        <w:t xml:space="preserve"> (2024), Abdel Halim and Al-</w:t>
      </w:r>
      <w:proofErr w:type="spellStart"/>
      <w:r w:rsidRPr="007F2EE2">
        <w:rPr>
          <w:rFonts w:asciiTheme="majorBidi" w:hAnsiTheme="majorBidi" w:cstheme="majorBidi"/>
          <w:sz w:val="20"/>
          <w:szCs w:val="20"/>
        </w:rPr>
        <w:t>Nseirat</w:t>
      </w:r>
      <w:proofErr w:type="spellEnd"/>
      <w:r w:rsidRPr="007F2EE2">
        <w:rPr>
          <w:rFonts w:asciiTheme="majorBidi" w:hAnsiTheme="majorBidi" w:cstheme="majorBidi"/>
          <w:sz w:val="20"/>
          <w:szCs w:val="20"/>
        </w:rPr>
        <w:t xml:space="preserve"> (2018), and </w:t>
      </w:r>
      <w:proofErr w:type="spellStart"/>
      <w:r w:rsidRPr="007F2EE2">
        <w:rPr>
          <w:rFonts w:asciiTheme="majorBidi" w:hAnsiTheme="majorBidi" w:cstheme="majorBidi"/>
          <w:sz w:val="20"/>
          <w:szCs w:val="20"/>
        </w:rPr>
        <w:t>Qassoum</w:t>
      </w:r>
      <w:proofErr w:type="spellEnd"/>
      <w:r w:rsidRPr="007F2EE2">
        <w:rPr>
          <w:rFonts w:asciiTheme="majorBidi" w:hAnsiTheme="majorBidi" w:cstheme="majorBidi"/>
          <w:sz w:val="20"/>
          <w:szCs w:val="20"/>
        </w:rPr>
        <w:t xml:space="preserve"> (2018). Conversely, it diverges from the results of Mohamed and Al-</w:t>
      </w:r>
      <w:proofErr w:type="spellStart"/>
      <w:r w:rsidRPr="007F2EE2">
        <w:rPr>
          <w:rFonts w:asciiTheme="majorBidi" w:hAnsiTheme="majorBidi" w:cstheme="majorBidi"/>
          <w:sz w:val="20"/>
          <w:szCs w:val="20"/>
        </w:rPr>
        <w:t>Mazoughi</w:t>
      </w:r>
      <w:proofErr w:type="spellEnd"/>
      <w:r w:rsidRPr="007F2EE2">
        <w:rPr>
          <w:rFonts w:asciiTheme="majorBidi" w:hAnsiTheme="majorBidi" w:cstheme="majorBidi"/>
          <w:sz w:val="20"/>
          <w:szCs w:val="20"/>
        </w:rPr>
        <w:t xml:space="preserve"> (2025), Laila and Fatima (2022), Abu Stala (2022), Saadi et al. (2020), and </w:t>
      </w:r>
      <w:proofErr w:type="spellStart"/>
      <w:r w:rsidRPr="007F2EE2">
        <w:rPr>
          <w:rFonts w:asciiTheme="majorBidi" w:hAnsiTheme="majorBidi" w:cstheme="majorBidi"/>
          <w:sz w:val="20"/>
          <w:szCs w:val="20"/>
        </w:rPr>
        <w:t>Habbash</w:t>
      </w:r>
      <w:proofErr w:type="spellEnd"/>
      <w:r w:rsidRPr="007F2EE2">
        <w:rPr>
          <w:rFonts w:asciiTheme="majorBidi" w:hAnsiTheme="majorBidi" w:cstheme="majorBidi"/>
          <w:sz w:val="20"/>
          <w:szCs w:val="20"/>
        </w:rPr>
        <w:t xml:space="preserve"> and Al-Maliki (2018).</w:t>
      </w:r>
    </w:p>
    <w:p w14:paraId="1C67841C" w14:textId="77777777" w:rsidR="003E0475" w:rsidRPr="007F2EE2" w:rsidRDefault="003E0475" w:rsidP="003E0475">
      <w:pPr>
        <w:jc w:val="both"/>
        <w:rPr>
          <w:rFonts w:asciiTheme="majorBidi" w:hAnsiTheme="majorBidi" w:cstheme="majorBidi"/>
          <w:sz w:val="20"/>
          <w:szCs w:val="20"/>
        </w:rPr>
      </w:pPr>
      <w:r w:rsidRPr="007F2EE2">
        <w:rPr>
          <w:rFonts w:asciiTheme="majorBidi" w:hAnsiTheme="majorBidi" w:cstheme="majorBidi"/>
          <w:b/>
          <w:bCs/>
          <w:sz w:val="20"/>
          <w:szCs w:val="20"/>
        </w:rPr>
        <w:t>Results of the Second Hypothesis Testing</w:t>
      </w:r>
    </w:p>
    <w:p w14:paraId="4A43E1BD" w14:textId="4435B17F" w:rsidR="003E0475" w:rsidRPr="007F2EE2" w:rsidRDefault="007F2EE2" w:rsidP="003E0475">
      <w:pPr>
        <w:jc w:val="both"/>
        <w:rPr>
          <w:rFonts w:asciiTheme="majorBidi" w:hAnsiTheme="majorBidi" w:cstheme="majorBidi"/>
          <w:sz w:val="20"/>
          <w:szCs w:val="20"/>
        </w:rPr>
      </w:pPr>
      <w:r>
        <w:rPr>
          <w:rFonts w:asciiTheme="majorBidi" w:hAnsiTheme="majorBidi" w:cstheme="majorBidi"/>
          <w:sz w:val="26"/>
          <w:szCs w:val="26"/>
        </w:rPr>
        <w:t xml:space="preserve"> </w:t>
      </w:r>
      <w:r w:rsidR="003E0475" w:rsidRPr="007F2EE2">
        <w:rPr>
          <w:rFonts w:asciiTheme="majorBidi" w:hAnsiTheme="majorBidi" w:cstheme="majorBidi"/>
          <w:sz w:val="20"/>
          <w:szCs w:val="20"/>
        </w:rPr>
        <w:t>The second hypothesis states: "There is a statistically significant level of commitment (at the significance level of α ≤ 0.05) by family businesses in the Kingdom of Saudi Arabia toward accounting disclosure of social responsibility related to the local community." To verify this hypothesis, a simple regression equation was utilized, as illustrated in Table (6).</w:t>
      </w:r>
    </w:p>
    <w:p w14:paraId="71E5A512" w14:textId="77777777" w:rsidR="003E0475" w:rsidRPr="00E31271" w:rsidRDefault="003E0475" w:rsidP="00E31271">
      <w:pPr>
        <w:rPr>
          <w:rFonts w:asciiTheme="majorBidi" w:hAnsiTheme="majorBidi" w:cstheme="majorBidi"/>
          <w:sz w:val="20"/>
          <w:szCs w:val="20"/>
        </w:rPr>
      </w:pPr>
      <w:r w:rsidRPr="00E31271">
        <w:rPr>
          <w:rFonts w:asciiTheme="majorBidi" w:hAnsiTheme="majorBidi" w:cstheme="majorBidi"/>
          <w:b/>
          <w:bCs/>
          <w:sz w:val="20"/>
          <w:szCs w:val="20"/>
        </w:rPr>
        <w:t>Table (6): Model Summary and ANOVA for the Second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E31271" w14:paraId="4ACE7BC5" w14:textId="77777777" w:rsidTr="00FA7FF4">
        <w:trPr>
          <w:trHeight w:val="454"/>
        </w:trPr>
        <w:tc>
          <w:tcPr>
            <w:tcW w:w="1353" w:type="dxa"/>
            <w:vMerge w:val="restart"/>
            <w:vAlign w:val="center"/>
            <w:hideMark/>
          </w:tcPr>
          <w:p w14:paraId="11FA9595"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Dependent Dimension</w:t>
            </w:r>
          </w:p>
        </w:tc>
        <w:tc>
          <w:tcPr>
            <w:tcW w:w="5163" w:type="dxa"/>
            <w:gridSpan w:val="4"/>
            <w:vAlign w:val="center"/>
            <w:hideMark/>
          </w:tcPr>
          <w:p w14:paraId="55493A49"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Model Summary</w:t>
            </w:r>
          </w:p>
        </w:tc>
        <w:tc>
          <w:tcPr>
            <w:tcW w:w="3220" w:type="dxa"/>
            <w:gridSpan w:val="3"/>
            <w:vAlign w:val="center"/>
          </w:tcPr>
          <w:p w14:paraId="754DF575"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ANOVA</w:t>
            </w:r>
          </w:p>
        </w:tc>
      </w:tr>
      <w:tr w:rsidR="003E0475" w:rsidRPr="00E31271" w14:paraId="60EF3F4C" w14:textId="77777777" w:rsidTr="00FA7FF4">
        <w:trPr>
          <w:trHeight w:val="454"/>
        </w:trPr>
        <w:tc>
          <w:tcPr>
            <w:tcW w:w="1353" w:type="dxa"/>
            <w:vMerge/>
            <w:vAlign w:val="center"/>
            <w:hideMark/>
          </w:tcPr>
          <w:p w14:paraId="6E6F0E8E" w14:textId="77777777" w:rsidR="003E0475" w:rsidRPr="00E31271"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358E3D3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Correlation Coefficient (R)</w:t>
            </w:r>
          </w:p>
        </w:tc>
        <w:tc>
          <w:tcPr>
            <w:tcW w:w="1559" w:type="dxa"/>
            <w:vAlign w:val="center"/>
            <w:hideMark/>
          </w:tcPr>
          <w:p w14:paraId="2CCE785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Coefficient of Determination (R²)</w:t>
            </w:r>
          </w:p>
        </w:tc>
        <w:tc>
          <w:tcPr>
            <w:tcW w:w="992" w:type="dxa"/>
            <w:vAlign w:val="center"/>
            <w:hideMark/>
          </w:tcPr>
          <w:p w14:paraId="07EA640A"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Adjusted R²</w:t>
            </w:r>
          </w:p>
        </w:tc>
        <w:tc>
          <w:tcPr>
            <w:tcW w:w="1276" w:type="dxa"/>
            <w:vAlign w:val="center"/>
            <w:hideMark/>
          </w:tcPr>
          <w:p w14:paraId="460C9858"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Standard Error of the Estimate</w:t>
            </w:r>
          </w:p>
        </w:tc>
        <w:tc>
          <w:tcPr>
            <w:tcW w:w="1193" w:type="dxa"/>
            <w:vAlign w:val="center"/>
            <w:hideMark/>
          </w:tcPr>
          <w:p w14:paraId="6C3D3119"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Degrees of Freedom (</w:t>
            </w:r>
            <w:proofErr w:type="spellStart"/>
            <w:r w:rsidRPr="00E31271">
              <w:rPr>
                <w:rFonts w:asciiTheme="majorBidi" w:hAnsiTheme="majorBidi" w:cstheme="majorBidi"/>
                <w:sz w:val="20"/>
                <w:szCs w:val="20"/>
              </w:rPr>
              <w:t>df</w:t>
            </w:r>
            <w:proofErr w:type="spellEnd"/>
            <w:r w:rsidRPr="00E31271">
              <w:rPr>
                <w:rFonts w:asciiTheme="majorBidi" w:hAnsiTheme="majorBidi" w:cstheme="majorBidi"/>
                <w:sz w:val="20"/>
                <w:szCs w:val="20"/>
              </w:rPr>
              <w:t>)</w:t>
            </w:r>
          </w:p>
        </w:tc>
        <w:tc>
          <w:tcPr>
            <w:tcW w:w="1358" w:type="dxa"/>
            <w:vAlign w:val="center"/>
            <w:hideMark/>
          </w:tcPr>
          <w:p w14:paraId="029170B7"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Calculated F-Value</w:t>
            </w:r>
          </w:p>
        </w:tc>
        <w:tc>
          <w:tcPr>
            <w:tcW w:w="669" w:type="dxa"/>
          </w:tcPr>
          <w:p w14:paraId="209DCDD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Sig*</w:t>
            </w:r>
          </w:p>
        </w:tc>
      </w:tr>
      <w:tr w:rsidR="003E0475" w:rsidRPr="00E31271" w14:paraId="1404FD2A" w14:textId="77777777" w:rsidTr="00FA7FF4">
        <w:trPr>
          <w:trHeight w:val="454"/>
        </w:trPr>
        <w:tc>
          <w:tcPr>
            <w:tcW w:w="1353" w:type="dxa"/>
            <w:vAlign w:val="center"/>
            <w:hideMark/>
          </w:tcPr>
          <w:p w14:paraId="555C374D"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Accounting Disclosure</w:t>
            </w:r>
          </w:p>
        </w:tc>
        <w:tc>
          <w:tcPr>
            <w:tcW w:w="1336" w:type="dxa"/>
            <w:hideMark/>
          </w:tcPr>
          <w:p w14:paraId="4DC2660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0.273</w:t>
            </w:r>
          </w:p>
        </w:tc>
        <w:tc>
          <w:tcPr>
            <w:tcW w:w="1559" w:type="dxa"/>
            <w:hideMark/>
          </w:tcPr>
          <w:p w14:paraId="35D016D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0.078</w:t>
            </w:r>
          </w:p>
        </w:tc>
        <w:tc>
          <w:tcPr>
            <w:tcW w:w="992" w:type="dxa"/>
            <w:hideMark/>
          </w:tcPr>
          <w:p w14:paraId="0B0843B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0.073</w:t>
            </w:r>
          </w:p>
        </w:tc>
        <w:tc>
          <w:tcPr>
            <w:tcW w:w="1276" w:type="dxa"/>
            <w:hideMark/>
          </w:tcPr>
          <w:p w14:paraId="5719A92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0.419</w:t>
            </w:r>
          </w:p>
        </w:tc>
        <w:tc>
          <w:tcPr>
            <w:tcW w:w="1193" w:type="dxa"/>
            <w:hideMark/>
          </w:tcPr>
          <w:p w14:paraId="0E7A29F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w:t>
            </w:r>
          </w:p>
        </w:tc>
        <w:tc>
          <w:tcPr>
            <w:tcW w:w="1358" w:type="dxa"/>
            <w:hideMark/>
          </w:tcPr>
          <w:p w14:paraId="7FA79295"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14.367</w:t>
            </w:r>
          </w:p>
        </w:tc>
        <w:tc>
          <w:tcPr>
            <w:tcW w:w="669" w:type="dxa"/>
          </w:tcPr>
          <w:p w14:paraId="5AAF5962" w14:textId="7DCF18CA" w:rsidR="003E0475" w:rsidRPr="00E31271" w:rsidRDefault="00E31271"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6DF537C4"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i/>
          <w:iCs/>
          <w:sz w:val="20"/>
          <w:szCs w:val="20"/>
        </w:rPr>
        <w:t>*Significant at α ≤ 0.05 level. Prepared by the two researchers: Based on study data analysis, 2026.</w:t>
      </w:r>
    </w:p>
    <w:p w14:paraId="2A064D64"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Table (6) demonstrates a positive correlation between the social responsibility dimension related to the local community (as the independent variable) and the dependent variable (accounting disclosure). The correlation coefficient (R) reached (0.273), while the coefficient of determination (R²) was (0.078). These results indicate that the local community-related social responsibility dimension explains (7.8%) of the variance in the accounting disclosure variable. The adjusted R² was (0.073), and the negligible difference (0.005) between R² and the adjusted R² confirms the model’s predictive capacity for the dependent variable. Furthermore, the table reveals the model's overall significance, with a calculated F-value of (14.367) and a significance level (sig.) of (0.000), which is less than (0.05). This result confirms a statistically significant commitment by Saudi family businesses toward CSR accounting disclosure related to the local community at (α ≤ 0.05) and (</w:t>
      </w:r>
      <w:proofErr w:type="spellStart"/>
      <w:r w:rsidRPr="00E31271">
        <w:rPr>
          <w:rFonts w:asciiTheme="majorBidi" w:hAnsiTheme="majorBidi" w:cstheme="majorBidi"/>
          <w:sz w:val="20"/>
          <w:szCs w:val="20"/>
        </w:rPr>
        <w:t>df</w:t>
      </w:r>
      <w:proofErr w:type="spellEnd"/>
      <w:r w:rsidRPr="00E31271">
        <w:rPr>
          <w:rFonts w:asciiTheme="majorBidi" w:hAnsiTheme="majorBidi" w:cstheme="majorBidi"/>
          <w:sz w:val="20"/>
          <w:szCs w:val="20"/>
        </w:rPr>
        <w:t>=1). Consequently, the hypothesis is accepted.</w:t>
      </w:r>
    </w:p>
    <w:p w14:paraId="4ED3C713"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 xml:space="preserve">Comparing this result with previous literature, it aligns with the findings of Ben Malik and </w:t>
      </w:r>
      <w:proofErr w:type="spellStart"/>
      <w:r w:rsidRPr="00E31271">
        <w:rPr>
          <w:rFonts w:asciiTheme="majorBidi" w:hAnsiTheme="majorBidi" w:cstheme="majorBidi"/>
          <w:sz w:val="20"/>
          <w:szCs w:val="20"/>
        </w:rPr>
        <w:t>Bougal</w:t>
      </w:r>
      <w:proofErr w:type="spellEnd"/>
      <w:r w:rsidRPr="00E31271">
        <w:rPr>
          <w:rFonts w:asciiTheme="majorBidi" w:hAnsiTheme="majorBidi" w:cstheme="majorBidi"/>
          <w:sz w:val="20"/>
          <w:szCs w:val="20"/>
        </w:rPr>
        <w:t xml:space="preserve"> (2024), Abdel Halim and Al-</w:t>
      </w:r>
      <w:proofErr w:type="spellStart"/>
      <w:r w:rsidRPr="00E31271">
        <w:rPr>
          <w:rFonts w:asciiTheme="majorBidi" w:hAnsiTheme="majorBidi" w:cstheme="majorBidi"/>
          <w:sz w:val="20"/>
          <w:szCs w:val="20"/>
        </w:rPr>
        <w:t>Nseirat</w:t>
      </w:r>
      <w:proofErr w:type="spellEnd"/>
      <w:r w:rsidRPr="00E31271">
        <w:rPr>
          <w:rFonts w:asciiTheme="majorBidi" w:hAnsiTheme="majorBidi" w:cstheme="majorBidi"/>
          <w:sz w:val="20"/>
          <w:szCs w:val="20"/>
        </w:rPr>
        <w:t xml:space="preserve"> (2018), and </w:t>
      </w:r>
      <w:proofErr w:type="spellStart"/>
      <w:r w:rsidRPr="00E31271">
        <w:rPr>
          <w:rFonts w:asciiTheme="majorBidi" w:hAnsiTheme="majorBidi" w:cstheme="majorBidi"/>
          <w:sz w:val="20"/>
          <w:szCs w:val="20"/>
        </w:rPr>
        <w:t>Qassoum</w:t>
      </w:r>
      <w:proofErr w:type="spellEnd"/>
      <w:r w:rsidRPr="00E31271">
        <w:rPr>
          <w:rFonts w:asciiTheme="majorBidi" w:hAnsiTheme="majorBidi" w:cstheme="majorBidi"/>
          <w:sz w:val="20"/>
          <w:szCs w:val="20"/>
        </w:rPr>
        <w:t xml:space="preserve"> (2018). Conversely, it diverges from the results of Mohamed and Al-</w:t>
      </w:r>
      <w:proofErr w:type="spellStart"/>
      <w:r w:rsidRPr="00E31271">
        <w:rPr>
          <w:rFonts w:asciiTheme="majorBidi" w:hAnsiTheme="majorBidi" w:cstheme="majorBidi"/>
          <w:sz w:val="20"/>
          <w:szCs w:val="20"/>
        </w:rPr>
        <w:t>Mazoughi</w:t>
      </w:r>
      <w:proofErr w:type="spellEnd"/>
      <w:r w:rsidRPr="00E31271">
        <w:rPr>
          <w:rFonts w:asciiTheme="majorBidi" w:hAnsiTheme="majorBidi" w:cstheme="majorBidi"/>
          <w:sz w:val="20"/>
          <w:szCs w:val="20"/>
        </w:rPr>
        <w:t xml:space="preserve"> (2025), Laila and Fatima (2022), Abu Stala (2022), Saadi et al. (2020), and </w:t>
      </w:r>
      <w:proofErr w:type="spellStart"/>
      <w:r w:rsidRPr="00E31271">
        <w:rPr>
          <w:rFonts w:asciiTheme="majorBidi" w:hAnsiTheme="majorBidi" w:cstheme="majorBidi"/>
          <w:sz w:val="20"/>
          <w:szCs w:val="20"/>
        </w:rPr>
        <w:t>Habbash</w:t>
      </w:r>
      <w:proofErr w:type="spellEnd"/>
      <w:r w:rsidRPr="00E31271">
        <w:rPr>
          <w:rFonts w:asciiTheme="majorBidi" w:hAnsiTheme="majorBidi" w:cstheme="majorBidi"/>
          <w:sz w:val="20"/>
          <w:szCs w:val="20"/>
        </w:rPr>
        <w:t xml:space="preserve"> and Al-Maliki (2018).</w:t>
      </w:r>
    </w:p>
    <w:p w14:paraId="7C754871"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Results of the Third Hypothesis Testing</w:t>
      </w:r>
    </w:p>
    <w:p w14:paraId="3A69098B"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The third hypothesis states: "There is a statistically significant level of commitment (at the significance level of α ≤ 0.05) by family businesses in the Kingdom of Saudi Arabia toward accounting disclosure of social responsibility related to employees." To verify this hypothesis, a simple regression equation was utilized, as illustrated in Table (7).</w:t>
      </w:r>
    </w:p>
    <w:p w14:paraId="2BCE644E"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sz w:val="20"/>
          <w:szCs w:val="20"/>
        </w:rPr>
        <w:t>Table (7): Model Summary and ANOVA for the Third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E31271" w14:paraId="63F56CB1" w14:textId="77777777" w:rsidTr="00FA7FF4">
        <w:trPr>
          <w:trHeight w:val="454"/>
        </w:trPr>
        <w:tc>
          <w:tcPr>
            <w:tcW w:w="1353" w:type="dxa"/>
            <w:vMerge w:val="restart"/>
            <w:vAlign w:val="center"/>
            <w:hideMark/>
          </w:tcPr>
          <w:p w14:paraId="27EAC167"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Dependent Dimension</w:t>
            </w:r>
          </w:p>
        </w:tc>
        <w:tc>
          <w:tcPr>
            <w:tcW w:w="5163" w:type="dxa"/>
            <w:gridSpan w:val="4"/>
            <w:vAlign w:val="center"/>
            <w:hideMark/>
          </w:tcPr>
          <w:p w14:paraId="740A67AE"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Model Summary</w:t>
            </w:r>
          </w:p>
        </w:tc>
        <w:tc>
          <w:tcPr>
            <w:tcW w:w="3220" w:type="dxa"/>
            <w:gridSpan w:val="3"/>
            <w:vAlign w:val="center"/>
          </w:tcPr>
          <w:p w14:paraId="4E386131"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ANOVA</w:t>
            </w:r>
          </w:p>
        </w:tc>
      </w:tr>
      <w:tr w:rsidR="003E0475" w:rsidRPr="00E31271" w14:paraId="525FF664" w14:textId="77777777" w:rsidTr="00FA7FF4">
        <w:trPr>
          <w:trHeight w:val="454"/>
        </w:trPr>
        <w:tc>
          <w:tcPr>
            <w:tcW w:w="1353" w:type="dxa"/>
            <w:vMerge/>
            <w:vAlign w:val="center"/>
            <w:hideMark/>
          </w:tcPr>
          <w:p w14:paraId="59579E9C" w14:textId="77777777" w:rsidR="003E0475" w:rsidRPr="00E31271"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116CBE7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Correlation Coefficient (R)</w:t>
            </w:r>
          </w:p>
        </w:tc>
        <w:tc>
          <w:tcPr>
            <w:tcW w:w="1559" w:type="dxa"/>
            <w:vAlign w:val="center"/>
            <w:hideMark/>
          </w:tcPr>
          <w:p w14:paraId="13D45F89"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Coefficient of Determination (R²)</w:t>
            </w:r>
          </w:p>
        </w:tc>
        <w:tc>
          <w:tcPr>
            <w:tcW w:w="992" w:type="dxa"/>
            <w:vAlign w:val="center"/>
            <w:hideMark/>
          </w:tcPr>
          <w:p w14:paraId="5561BEF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Adjusted R²</w:t>
            </w:r>
          </w:p>
        </w:tc>
        <w:tc>
          <w:tcPr>
            <w:tcW w:w="1276" w:type="dxa"/>
            <w:vAlign w:val="center"/>
            <w:hideMark/>
          </w:tcPr>
          <w:p w14:paraId="21E90744"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Standard Error of the Estimate</w:t>
            </w:r>
          </w:p>
        </w:tc>
        <w:tc>
          <w:tcPr>
            <w:tcW w:w="1193" w:type="dxa"/>
            <w:vAlign w:val="center"/>
            <w:hideMark/>
          </w:tcPr>
          <w:p w14:paraId="03C8924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Degrees of Freedom (</w:t>
            </w:r>
            <w:proofErr w:type="spellStart"/>
            <w:r w:rsidRPr="00E31271">
              <w:rPr>
                <w:rFonts w:asciiTheme="majorBidi" w:hAnsiTheme="majorBidi" w:cstheme="majorBidi"/>
                <w:sz w:val="20"/>
                <w:szCs w:val="20"/>
              </w:rPr>
              <w:t>df</w:t>
            </w:r>
            <w:proofErr w:type="spellEnd"/>
            <w:r w:rsidRPr="00E31271">
              <w:rPr>
                <w:rFonts w:asciiTheme="majorBidi" w:hAnsiTheme="majorBidi" w:cstheme="majorBidi"/>
                <w:sz w:val="20"/>
                <w:szCs w:val="20"/>
              </w:rPr>
              <w:t>)</w:t>
            </w:r>
          </w:p>
        </w:tc>
        <w:tc>
          <w:tcPr>
            <w:tcW w:w="1358" w:type="dxa"/>
            <w:vAlign w:val="center"/>
            <w:hideMark/>
          </w:tcPr>
          <w:p w14:paraId="409F4CD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Calculated F-Value</w:t>
            </w:r>
          </w:p>
        </w:tc>
        <w:tc>
          <w:tcPr>
            <w:tcW w:w="669" w:type="dxa"/>
          </w:tcPr>
          <w:p w14:paraId="3A5462D2"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Sig*</w:t>
            </w:r>
          </w:p>
        </w:tc>
      </w:tr>
      <w:tr w:rsidR="003E0475" w:rsidRPr="00E31271" w14:paraId="22F685CB" w14:textId="77777777" w:rsidTr="00FA7FF4">
        <w:trPr>
          <w:trHeight w:val="454"/>
        </w:trPr>
        <w:tc>
          <w:tcPr>
            <w:tcW w:w="1353" w:type="dxa"/>
            <w:vAlign w:val="center"/>
            <w:hideMark/>
          </w:tcPr>
          <w:p w14:paraId="467C4DF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Accounting Disclosure</w:t>
            </w:r>
          </w:p>
        </w:tc>
        <w:tc>
          <w:tcPr>
            <w:tcW w:w="1336" w:type="dxa"/>
            <w:hideMark/>
          </w:tcPr>
          <w:p w14:paraId="29C6FAC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0.282</w:t>
            </w:r>
          </w:p>
        </w:tc>
        <w:tc>
          <w:tcPr>
            <w:tcW w:w="1559" w:type="dxa"/>
            <w:hideMark/>
          </w:tcPr>
          <w:p w14:paraId="51908C06"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0.082</w:t>
            </w:r>
          </w:p>
        </w:tc>
        <w:tc>
          <w:tcPr>
            <w:tcW w:w="992" w:type="dxa"/>
            <w:hideMark/>
          </w:tcPr>
          <w:p w14:paraId="31589E31"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0.089</w:t>
            </w:r>
          </w:p>
        </w:tc>
        <w:tc>
          <w:tcPr>
            <w:tcW w:w="1276" w:type="dxa"/>
            <w:hideMark/>
          </w:tcPr>
          <w:p w14:paraId="2FB999BD"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0.576</w:t>
            </w:r>
          </w:p>
        </w:tc>
        <w:tc>
          <w:tcPr>
            <w:tcW w:w="1193" w:type="dxa"/>
            <w:hideMark/>
          </w:tcPr>
          <w:p w14:paraId="7E4BBCA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w:t>
            </w:r>
          </w:p>
        </w:tc>
        <w:tc>
          <w:tcPr>
            <w:tcW w:w="1358" w:type="dxa"/>
            <w:hideMark/>
          </w:tcPr>
          <w:p w14:paraId="3A904594"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15.479</w:t>
            </w:r>
          </w:p>
        </w:tc>
        <w:tc>
          <w:tcPr>
            <w:tcW w:w="669" w:type="dxa"/>
          </w:tcPr>
          <w:p w14:paraId="4BCA178E" w14:textId="16CD4EBC" w:rsidR="003E0475" w:rsidRPr="00E31271" w:rsidRDefault="00E31271"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11ED6BCB" w14:textId="77777777" w:rsidR="003E0475" w:rsidRPr="007A5926" w:rsidRDefault="003E0475" w:rsidP="007A5926">
      <w:pPr>
        <w:rPr>
          <w:rFonts w:asciiTheme="majorBidi" w:hAnsiTheme="majorBidi" w:cstheme="majorBidi"/>
          <w:b/>
          <w:bCs/>
          <w:i/>
          <w:iCs/>
          <w:sz w:val="20"/>
          <w:szCs w:val="20"/>
        </w:rPr>
      </w:pPr>
      <w:r w:rsidRPr="007A5926">
        <w:rPr>
          <w:rFonts w:asciiTheme="majorBidi" w:hAnsiTheme="majorBidi" w:cstheme="majorBidi"/>
          <w:b/>
          <w:bCs/>
          <w:i/>
          <w:iCs/>
          <w:sz w:val="20"/>
          <w:szCs w:val="20"/>
        </w:rPr>
        <w:t>*Significant at α ≤ 0.05 level. Prepared by the two researchers: Based on study data analysis, 2026.</w:t>
      </w:r>
    </w:p>
    <w:p w14:paraId="5C4CFB13"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 xml:space="preserve">Table (7) demonstrates a positive correlation between the social responsibility dimension related to employees (as the independent variable) and the dependent variable (accounting disclosure). The correlation coefficient (R) reached (0.282), while the coefficient of determination (R²) was (0.082). These results indicate that the employee-related social responsibility dimension explains (8.2%) of the variance in the accounting disclosure variable. The adjusted R² was (0.089), and the negligible difference (0.007) between R² and the adjusted R² confirms the model’s predictive capacity for the dependent variable. Furthermore, the table reveals the model's overall significance, with a calculated F-value of (15.479) and a significance level (sig.) of (0.000), which is less than (0.05). This result confirms a statistically significant commitment by </w:t>
      </w:r>
      <w:r w:rsidRPr="00E31271">
        <w:rPr>
          <w:rFonts w:asciiTheme="majorBidi" w:hAnsiTheme="majorBidi" w:cstheme="majorBidi"/>
          <w:sz w:val="20"/>
          <w:szCs w:val="20"/>
        </w:rPr>
        <w:lastRenderedPageBreak/>
        <w:t>Saudi family businesses toward CSR accounting disclosure related to employees at (α ≤ 0.05) and (</w:t>
      </w:r>
      <w:proofErr w:type="spellStart"/>
      <w:r w:rsidRPr="00E31271">
        <w:rPr>
          <w:rFonts w:asciiTheme="majorBidi" w:hAnsiTheme="majorBidi" w:cstheme="majorBidi"/>
          <w:sz w:val="20"/>
          <w:szCs w:val="20"/>
        </w:rPr>
        <w:t>df</w:t>
      </w:r>
      <w:proofErr w:type="spellEnd"/>
      <w:r w:rsidRPr="00E31271">
        <w:rPr>
          <w:rFonts w:asciiTheme="majorBidi" w:hAnsiTheme="majorBidi" w:cstheme="majorBidi"/>
          <w:sz w:val="20"/>
          <w:szCs w:val="20"/>
        </w:rPr>
        <w:t>=1). Consequently, the hypothesis is accepted.</w:t>
      </w:r>
    </w:p>
    <w:p w14:paraId="1048E7D0"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 xml:space="preserve">Comparing this result with previous literature, it aligns with the findings of Ben Malik and </w:t>
      </w:r>
      <w:proofErr w:type="spellStart"/>
      <w:r w:rsidRPr="00E31271">
        <w:rPr>
          <w:rFonts w:asciiTheme="majorBidi" w:hAnsiTheme="majorBidi" w:cstheme="majorBidi"/>
          <w:sz w:val="20"/>
          <w:szCs w:val="20"/>
        </w:rPr>
        <w:t>Bougal</w:t>
      </w:r>
      <w:proofErr w:type="spellEnd"/>
      <w:r w:rsidRPr="00E31271">
        <w:rPr>
          <w:rFonts w:asciiTheme="majorBidi" w:hAnsiTheme="majorBidi" w:cstheme="majorBidi"/>
          <w:sz w:val="20"/>
          <w:szCs w:val="20"/>
        </w:rPr>
        <w:t xml:space="preserve"> (2024), Abdel Halim and Al-</w:t>
      </w:r>
      <w:proofErr w:type="spellStart"/>
      <w:r w:rsidRPr="00E31271">
        <w:rPr>
          <w:rFonts w:asciiTheme="majorBidi" w:hAnsiTheme="majorBidi" w:cstheme="majorBidi"/>
          <w:sz w:val="20"/>
          <w:szCs w:val="20"/>
        </w:rPr>
        <w:t>Nseirat</w:t>
      </w:r>
      <w:proofErr w:type="spellEnd"/>
      <w:r w:rsidRPr="00E31271">
        <w:rPr>
          <w:rFonts w:asciiTheme="majorBidi" w:hAnsiTheme="majorBidi" w:cstheme="majorBidi"/>
          <w:sz w:val="20"/>
          <w:szCs w:val="20"/>
        </w:rPr>
        <w:t xml:space="preserve"> (2018), and </w:t>
      </w:r>
      <w:proofErr w:type="spellStart"/>
      <w:r w:rsidRPr="00E31271">
        <w:rPr>
          <w:rFonts w:asciiTheme="majorBidi" w:hAnsiTheme="majorBidi" w:cstheme="majorBidi"/>
          <w:sz w:val="20"/>
          <w:szCs w:val="20"/>
        </w:rPr>
        <w:t>Qassoum</w:t>
      </w:r>
      <w:proofErr w:type="spellEnd"/>
      <w:r w:rsidRPr="00E31271">
        <w:rPr>
          <w:rFonts w:asciiTheme="majorBidi" w:hAnsiTheme="majorBidi" w:cstheme="majorBidi"/>
          <w:sz w:val="20"/>
          <w:szCs w:val="20"/>
        </w:rPr>
        <w:t xml:space="preserve"> (2018). Conversely, it diverges from the results of Mohamed and Al-</w:t>
      </w:r>
      <w:proofErr w:type="spellStart"/>
      <w:r w:rsidRPr="00E31271">
        <w:rPr>
          <w:rFonts w:asciiTheme="majorBidi" w:hAnsiTheme="majorBidi" w:cstheme="majorBidi"/>
          <w:sz w:val="20"/>
          <w:szCs w:val="20"/>
        </w:rPr>
        <w:t>Mazoughi</w:t>
      </w:r>
      <w:proofErr w:type="spellEnd"/>
      <w:r w:rsidRPr="00E31271">
        <w:rPr>
          <w:rFonts w:asciiTheme="majorBidi" w:hAnsiTheme="majorBidi" w:cstheme="majorBidi"/>
          <w:sz w:val="20"/>
          <w:szCs w:val="20"/>
        </w:rPr>
        <w:t xml:space="preserve"> (2025), Laila and Fatima (2022), Abu Stala (2022), Saadi et al. (2020), and </w:t>
      </w:r>
      <w:proofErr w:type="spellStart"/>
      <w:r w:rsidRPr="00E31271">
        <w:rPr>
          <w:rFonts w:asciiTheme="majorBidi" w:hAnsiTheme="majorBidi" w:cstheme="majorBidi"/>
          <w:sz w:val="20"/>
          <w:szCs w:val="20"/>
        </w:rPr>
        <w:t>Habbash</w:t>
      </w:r>
      <w:proofErr w:type="spellEnd"/>
      <w:r w:rsidRPr="00E31271">
        <w:rPr>
          <w:rFonts w:asciiTheme="majorBidi" w:hAnsiTheme="majorBidi" w:cstheme="majorBidi"/>
          <w:sz w:val="20"/>
          <w:szCs w:val="20"/>
        </w:rPr>
        <w:t xml:space="preserve"> and Al-Maliki (2018).</w:t>
      </w:r>
    </w:p>
    <w:p w14:paraId="74C09232"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Results of the Fourth Hypothesis Testing</w:t>
      </w:r>
    </w:p>
    <w:p w14:paraId="1AB574BD"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The fourth hypothesis states: "There is a statistically significant level of commitment (at the significance level of α ≤ 0.05) by family businesses in the Kingdom of Saudi Arabia toward accounting disclosure of social responsibility related to consumer protection." To verify this hypothesis, a simple regression equation was utilized, as illustrated in Table (8).</w:t>
      </w:r>
    </w:p>
    <w:p w14:paraId="585953DD"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sz w:val="20"/>
          <w:szCs w:val="20"/>
        </w:rPr>
        <w:t>Table (8): Model Summary and ANOVA for the Fourth Hypothesis</w:t>
      </w:r>
    </w:p>
    <w:tbl>
      <w:tblPr>
        <w:tblStyle w:val="TableGrid"/>
        <w:tblW w:w="0" w:type="auto"/>
        <w:tblLayout w:type="fixed"/>
        <w:tblLook w:val="04A0" w:firstRow="1" w:lastRow="0" w:firstColumn="1" w:lastColumn="0" w:noHBand="0" w:noVBand="1"/>
      </w:tblPr>
      <w:tblGrid>
        <w:gridCol w:w="1353"/>
        <w:gridCol w:w="1336"/>
        <w:gridCol w:w="1559"/>
        <w:gridCol w:w="992"/>
        <w:gridCol w:w="1276"/>
        <w:gridCol w:w="1193"/>
        <w:gridCol w:w="1358"/>
        <w:gridCol w:w="669"/>
      </w:tblGrid>
      <w:tr w:rsidR="003E0475" w:rsidRPr="00E31271" w14:paraId="50ADE800" w14:textId="77777777" w:rsidTr="00FA7FF4">
        <w:trPr>
          <w:trHeight w:val="454"/>
        </w:trPr>
        <w:tc>
          <w:tcPr>
            <w:tcW w:w="1353" w:type="dxa"/>
            <w:vMerge w:val="restart"/>
            <w:vAlign w:val="center"/>
            <w:hideMark/>
          </w:tcPr>
          <w:p w14:paraId="75F3256A"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Dependent Dimension</w:t>
            </w:r>
          </w:p>
        </w:tc>
        <w:tc>
          <w:tcPr>
            <w:tcW w:w="5163" w:type="dxa"/>
            <w:gridSpan w:val="4"/>
            <w:vAlign w:val="center"/>
            <w:hideMark/>
          </w:tcPr>
          <w:p w14:paraId="0BEF5570"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Model Summary</w:t>
            </w:r>
          </w:p>
        </w:tc>
        <w:tc>
          <w:tcPr>
            <w:tcW w:w="3220" w:type="dxa"/>
            <w:gridSpan w:val="3"/>
            <w:vAlign w:val="center"/>
          </w:tcPr>
          <w:p w14:paraId="77AD5BF6" w14:textId="77777777" w:rsidR="003E0475" w:rsidRPr="00E31271" w:rsidRDefault="003E0475" w:rsidP="00FA7FF4">
            <w:pPr>
              <w:jc w:val="center"/>
              <w:rPr>
                <w:rFonts w:asciiTheme="majorBidi" w:hAnsiTheme="majorBidi" w:cstheme="majorBidi"/>
                <w:b/>
                <w:bCs/>
                <w:sz w:val="20"/>
                <w:szCs w:val="20"/>
              </w:rPr>
            </w:pPr>
            <w:r w:rsidRPr="00E31271">
              <w:rPr>
                <w:rFonts w:asciiTheme="majorBidi" w:hAnsiTheme="majorBidi" w:cstheme="majorBidi"/>
                <w:b/>
                <w:bCs/>
                <w:sz w:val="20"/>
                <w:szCs w:val="20"/>
              </w:rPr>
              <w:t>ANOVA</w:t>
            </w:r>
          </w:p>
        </w:tc>
      </w:tr>
      <w:tr w:rsidR="003E0475" w:rsidRPr="00E31271" w14:paraId="083454A8" w14:textId="77777777" w:rsidTr="00FA7FF4">
        <w:trPr>
          <w:trHeight w:val="454"/>
        </w:trPr>
        <w:tc>
          <w:tcPr>
            <w:tcW w:w="1353" w:type="dxa"/>
            <w:vMerge/>
            <w:vAlign w:val="center"/>
            <w:hideMark/>
          </w:tcPr>
          <w:p w14:paraId="3AAA16C0" w14:textId="77777777" w:rsidR="003E0475" w:rsidRPr="00E31271" w:rsidRDefault="003E0475" w:rsidP="00FA7FF4">
            <w:pPr>
              <w:spacing w:after="160" w:line="259" w:lineRule="auto"/>
              <w:jc w:val="center"/>
              <w:rPr>
                <w:rFonts w:asciiTheme="majorBidi" w:hAnsiTheme="majorBidi" w:cstheme="majorBidi"/>
                <w:sz w:val="20"/>
                <w:szCs w:val="20"/>
              </w:rPr>
            </w:pPr>
          </w:p>
        </w:tc>
        <w:tc>
          <w:tcPr>
            <w:tcW w:w="1336" w:type="dxa"/>
            <w:vAlign w:val="center"/>
            <w:hideMark/>
          </w:tcPr>
          <w:p w14:paraId="2A3799EB"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Correlation Coefficient (R)</w:t>
            </w:r>
          </w:p>
        </w:tc>
        <w:tc>
          <w:tcPr>
            <w:tcW w:w="1559" w:type="dxa"/>
            <w:vAlign w:val="center"/>
            <w:hideMark/>
          </w:tcPr>
          <w:p w14:paraId="3218A1D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Coefficient of Determination (R²)</w:t>
            </w:r>
          </w:p>
        </w:tc>
        <w:tc>
          <w:tcPr>
            <w:tcW w:w="992" w:type="dxa"/>
            <w:vAlign w:val="center"/>
            <w:hideMark/>
          </w:tcPr>
          <w:p w14:paraId="76067EC9" w14:textId="77777777" w:rsidR="003E0475" w:rsidRPr="00E31271" w:rsidRDefault="003E0475" w:rsidP="00FA7FF4">
            <w:pPr>
              <w:spacing w:after="160" w:line="259" w:lineRule="auto"/>
              <w:jc w:val="center"/>
              <w:rPr>
                <w:rFonts w:asciiTheme="majorBidi" w:hAnsiTheme="majorBidi" w:cstheme="majorBidi"/>
                <w:sz w:val="18"/>
                <w:szCs w:val="18"/>
              </w:rPr>
            </w:pPr>
            <w:r w:rsidRPr="00E31271">
              <w:rPr>
                <w:rFonts w:asciiTheme="majorBidi" w:hAnsiTheme="majorBidi" w:cstheme="majorBidi"/>
                <w:sz w:val="18"/>
                <w:szCs w:val="18"/>
              </w:rPr>
              <w:t>Adjusted R²</w:t>
            </w:r>
          </w:p>
        </w:tc>
        <w:tc>
          <w:tcPr>
            <w:tcW w:w="1276" w:type="dxa"/>
            <w:vAlign w:val="center"/>
            <w:hideMark/>
          </w:tcPr>
          <w:p w14:paraId="723AED9C"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Standard Error of the Estimate</w:t>
            </w:r>
          </w:p>
        </w:tc>
        <w:tc>
          <w:tcPr>
            <w:tcW w:w="1193" w:type="dxa"/>
            <w:vAlign w:val="center"/>
            <w:hideMark/>
          </w:tcPr>
          <w:p w14:paraId="59BA7EF8"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Degrees of Freedom (</w:t>
            </w:r>
            <w:proofErr w:type="spellStart"/>
            <w:r w:rsidRPr="00E31271">
              <w:rPr>
                <w:rFonts w:asciiTheme="majorBidi" w:hAnsiTheme="majorBidi" w:cstheme="majorBidi"/>
                <w:sz w:val="20"/>
                <w:szCs w:val="20"/>
              </w:rPr>
              <w:t>df</w:t>
            </w:r>
            <w:proofErr w:type="spellEnd"/>
            <w:r w:rsidRPr="00E31271">
              <w:rPr>
                <w:rFonts w:asciiTheme="majorBidi" w:hAnsiTheme="majorBidi" w:cstheme="majorBidi"/>
                <w:sz w:val="20"/>
                <w:szCs w:val="20"/>
              </w:rPr>
              <w:t>)</w:t>
            </w:r>
          </w:p>
        </w:tc>
        <w:tc>
          <w:tcPr>
            <w:tcW w:w="1358" w:type="dxa"/>
            <w:vAlign w:val="center"/>
            <w:hideMark/>
          </w:tcPr>
          <w:p w14:paraId="62A5CF53"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Calculated F-Value</w:t>
            </w:r>
          </w:p>
        </w:tc>
        <w:tc>
          <w:tcPr>
            <w:tcW w:w="669" w:type="dxa"/>
          </w:tcPr>
          <w:p w14:paraId="0E0F9E30"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Sig*</w:t>
            </w:r>
          </w:p>
        </w:tc>
      </w:tr>
      <w:tr w:rsidR="003E0475" w:rsidRPr="00E31271" w14:paraId="619418A0" w14:textId="77777777" w:rsidTr="00FA7FF4">
        <w:trPr>
          <w:trHeight w:val="454"/>
        </w:trPr>
        <w:tc>
          <w:tcPr>
            <w:tcW w:w="1353" w:type="dxa"/>
            <w:vAlign w:val="center"/>
            <w:hideMark/>
          </w:tcPr>
          <w:p w14:paraId="5AA073D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Accounting Disclosure</w:t>
            </w:r>
          </w:p>
        </w:tc>
        <w:tc>
          <w:tcPr>
            <w:tcW w:w="1336" w:type="dxa"/>
            <w:hideMark/>
          </w:tcPr>
          <w:p w14:paraId="5889E663"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0.287</w:t>
            </w:r>
          </w:p>
        </w:tc>
        <w:tc>
          <w:tcPr>
            <w:tcW w:w="1559" w:type="dxa"/>
            <w:hideMark/>
          </w:tcPr>
          <w:p w14:paraId="3D583C88"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0.084</w:t>
            </w:r>
          </w:p>
        </w:tc>
        <w:tc>
          <w:tcPr>
            <w:tcW w:w="992" w:type="dxa"/>
            <w:hideMark/>
          </w:tcPr>
          <w:p w14:paraId="7D16FBB4"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0.086</w:t>
            </w:r>
          </w:p>
        </w:tc>
        <w:tc>
          <w:tcPr>
            <w:tcW w:w="1276" w:type="dxa"/>
            <w:hideMark/>
          </w:tcPr>
          <w:p w14:paraId="75C32179"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0.483</w:t>
            </w:r>
          </w:p>
        </w:tc>
        <w:tc>
          <w:tcPr>
            <w:tcW w:w="1193" w:type="dxa"/>
            <w:hideMark/>
          </w:tcPr>
          <w:p w14:paraId="59E80D2D"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w:t>
            </w:r>
          </w:p>
        </w:tc>
        <w:tc>
          <w:tcPr>
            <w:tcW w:w="1358" w:type="dxa"/>
            <w:hideMark/>
          </w:tcPr>
          <w:p w14:paraId="364E58AE" w14:textId="77777777" w:rsidR="003E0475" w:rsidRPr="00E31271" w:rsidRDefault="003E0475" w:rsidP="00FA7FF4">
            <w:pPr>
              <w:spacing w:after="160" w:line="259" w:lineRule="auto"/>
              <w:jc w:val="center"/>
              <w:rPr>
                <w:rFonts w:asciiTheme="majorBidi" w:hAnsiTheme="majorBidi" w:cstheme="majorBidi"/>
                <w:sz w:val="20"/>
                <w:szCs w:val="20"/>
              </w:rPr>
            </w:pPr>
            <w:r w:rsidRPr="00E31271">
              <w:rPr>
                <w:rFonts w:asciiTheme="majorBidi" w:hAnsiTheme="majorBidi" w:cstheme="majorBidi"/>
                <w:sz w:val="20"/>
                <w:szCs w:val="20"/>
              </w:rPr>
              <w:t>12.618</w:t>
            </w:r>
          </w:p>
        </w:tc>
        <w:tc>
          <w:tcPr>
            <w:tcW w:w="669" w:type="dxa"/>
          </w:tcPr>
          <w:p w14:paraId="76ACE32C" w14:textId="775268B2" w:rsidR="003E0475" w:rsidRPr="00E31271" w:rsidRDefault="00D57125" w:rsidP="00FA7FF4">
            <w:pPr>
              <w:spacing w:after="160" w:line="259" w:lineRule="auto"/>
              <w:jc w:val="center"/>
              <w:rPr>
                <w:rFonts w:asciiTheme="majorBidi" w:hAnsiTheme="majorBidi" w:cstheme="majorBidi"/>
                <w:sz w:val="20"/>
                <w:szCs w:val="20"/>
              </w:rPr>
            </w:pPr>
            <w:r>
              <w:rPr>
                <w:rFonts w:asciiTheme="majorBidi" w:hAnsiTheme="majorBidi" w:cstheme="majorBidi"/>
                <w:sz w:val="20"/>
                <w:szCs w:val="20"/>
              </w:rPr>
              <w:t>0.000</w:t>
            </w:r>
          </w:p>
        </w:tc>
      </w:tr>
    </w:tbl>
    <w:p w14:paraId="4DC5E7A8" w14:textId="77777777" w:rsidR="003E0475" w:rsidRPr="007A5926" w:rsidRDefault="003E0475" w:rsidP="00E31271">
      <w:pPr>
        <w:rPr>
          <w:rFonts w:asciiTheme="majorBidi" w:hAnsiTheme="majorBidi" w:cstheme="majorBidi"/>
          <w:b/>
          <w:bCs/>
          <w:sz w:val="20"/>
          <w:szCs w:val="20"/>
        </w:rPr>
      </w:pPr>
      <w:r w:rsidRPr="007A5926">
        <w:rPr>
          <w:rFonts w:asciiTheme="majorBidi" w:hAnsiTheme="majorBidi" w:cstheme="majorBidi"/>
          <w:b/>
          <w:bCs/>
          <w:i/>
          <w:iCs/>
          <w:sz w:val="20"/>
          <w:szCs w:val="20"/>
        </w:rPr>
        <w:t>*Significant at α ≤ 0.05 level. Prepared by two the researchers: Based on study data analysis, 2026.</w:t>
      </w:r>
    </w:p>
    <w:p w14:paraId="3C54EAFA" w14:textId="77777777" w:rsidR="003E0475" w:rsidRPr="00E31271" w:rsidRDefault="003E0475" w:rsidP="003E0475">
      <w:pPr>
        <w:jc w:val="both"/>
        <w:rPr>
          <w:rFonts w:asciiTheme="majorBidi" w:hAnsiTheme="majorBidi" w:cstheme="majorBidi"/>
          <w:sz w:val="20"/>
          <w:szCs w:val="20"/>
        </w:rPr>
      </w:pPr>
      <w:r w:rsidRPr="00E31271">
        <w:rPr>
          <w:rFonts w:asciiTheme="majorBidi" w:hAnsiTheme="majorBidi" w:cstheme="majorBidi"/>
          <w:sz w:val="20"/>
          <w:szCs w:val="20"/>
        </w:rPr>
        <w:t>Table (8) demonstrates a positive correlation between the social responsibility dimension related to consumer protection (as the independent variable) and the dependent variable (accounting disclosure). The correlation coefficient (R) reached (0.287), while the coefficient of determination (R²) was (0.084). These results indicate that the consumer protection-related social responsibility dimension explains (8.4%) of the variance in the accounting disclosure variable. The adjusted R² was (0.086), and the negligible difference (0.002) between R² and the adjusted R² confirms the model’s predictive capacity for the dependent variable. Furthermore, the table reveals the model's overall significance, with a calculated F-value of (12.618) and a significance level (sig.) of (0.000), which is less than (0.05). This result confirms a statistically significant commitment by Saudi family businesses toward CSR accounting disclosure related to consumer protection at (α ≤ 0.05) and (</w:t>
      </w:r>
      <w:proofErr w:type="spellStart"/>
      <w:r w:rsidRPr="00E31271">
        <w:rPr>
          <w:rFonts w:asciiTheme="majorBidi" w:hAnsiTheme="majorBidi" w:cstheme="majorBidi"/>
          <w:sz w:val="20"/>
          <w:szCs w:val="20"/>
        </w:rPr>
        <w:t>df</w:t>
      </w:r>
      <w:proofErr w:type="spellEnd"/>
      <w:r w:rsidRPr="00E31271">
        <w:rPr>
          <w:rFonts w:asciiTheme="majorBidi" w:hAnsiTheme="majorBidi" w:cstheme="majorBidi"/>
          <w:sz w:val="20"/>
          <w:szCs w:val="20"/>
        </w:rPr>
        <w:t>=1). Consequently, the hypothesis is accepted.</w:t>
      </w:r>
    </w:p>
    <w:p w14:paraId="20C75595" w14:textId="77777777" w:rsidR="003E0475" w:rsidRPr="00D35D9E" w:rsidRDefault="003E0475" w:rsidP="003E0475">
      <w:pPr>
        <w:jc w:val="both"/>
        <w:rPr>
          <w:rFonts w:asciiTheme="majorBidi" w:hAnsiTheme="majorBidi" w:cstheme="majorBidi"/>
          <w:sz w:val="26"/>
          <w:szCs w:val="26"/>
        </w:rPr>
      </w:pPr>
      <w:r w:rsidRPr="00E31271">
        <w:rPr>
          <w:rFonts w:asciiTheme="majorBidi" w:hAnsiTheme="majorBidi" w:cstheme="majorBidi"/>
          <w:sz w:val="20"/>
          <w:szCs w:val="20"/>
        </w:rPr>
        <w:t xml:space="preserve">Comparing this result with previous literature, it aligns with the findings of Ben Malik and </w:t>
      </w:r>
      <w:proofErr w:type="spellStart"/>
      <w:r w:rsidRPr="00E31271">
        <w:rPr>
          <w:rFonts w:asciiTheme="majorBidi" w:hAnsiTheme="majorBidi" w:cstheme="majorBidi"/>
          <w:sz w:val="20"/>
          <w:szCs w:val="20"/>
        </w:rPr>
        <w:t>Bougal</w:t>
      </w:r>
      <w:proofErr w:type="spellEnd"/>
      <w:r w:rsidRPr="00E31271">
        <w:rPr>
          <w:rFonts w:asciiTheme="majorBidi" w:hAnsiTheme="majorBidi" w:cstheme="majorBidi"/>
          <w:sz w:val="20"/>
          <w:szCs w:val="20"/>
        </w:rPr>
        <w:t xml:space="preserve"> (2024), Abdel Halim and Al-</w:t>
      </w:r>
      <w:proofErr w:type="spellStart"/>
      <w:r w:rsidRPr="00E31271">
        <w:rPr>
          <w:rFonts w:asciiTheme="majorBidi" w:hAnsiTheme="majorBidi" w:cstheme="majorBidi"/>
          <w:sz w:val="20"/>
          <w:szCs w:val="20"/>
        </w:rPr>
        <w:t>Nseirat</w:t>
      </w:r>
      <w:proofErr w:type="spellEnd"/>
      <w:r w:rsidRPr="00E31271">
        <w:rPr>
          <w:rFonts w:asciiTheme="majorBidi" w:hAnsiTheme="majorBidi" w:cstheme="majorBidi"/>
          <w:sz w:val="20"/>
          <w:szCs w:val="20"/>
        </w:rPr>
        <w:t xml:space="preserve"> (2018), and </w:t>
      </w:r>
      <w:proofErr w:type="spellStart"/>
      <w:r w:rsidRPr="00E31271">
        <w:rPr>
          <w:rFonts w:asciiTheme="majorBidi" w:hAnsiTheme="majorBidi" w:cstheme="majorBidi"/>
          <w:sz w:val="20"/>
          <w:szCs w:val="20"/>
        </w:rPr>
        <w:t>Qassoum</w:t>
      </w:r>
      <w:proofErr w:type="spellEnd"/>
      <w:r w:rsidRPr="00E31271">
        <w:rPr>
          <w:rFonts w:asciiTheme="majorBidi" w:hAnsiTheme="majorBidi" w:cstheme="majorBidi"/>
          <w:sz w:val="20"/>
          <w:szCs w:val="20"/>
        </w:rPr>
        <w:t xml:space="preserve"> (2018). Conversely, it diverges from the results of Mohamed and Al-</w:t>
      </w:r>
      <w:proofErr w:type="spellStart"/>
      <w:r w:rsidRPr="00E31271">
        <w:rPr>
          <w:rFonts w:asciiTheme="majorBidi" w:hAnsiTheme="majorBidi" w:cstheme="majorBidi"/>
          <w:sz w:val="20"/>
          <w:szCs w:val="20"/>
        </w:rPr>
        <w:t>Mazoughi</w:t>
      </w:r>
      <w:proofErr w:type="spellEnd"/>
      <w:r w:rsidRPr="00E31271">
        <w:rPr>
          <w:rFonts w:asciiTheme="majorBidi" w:hAnsiTheme="majorBidi" w:cstheme="majorBidi"/>
          <w:sz w:val="20"/>
          <w:szCs w:val="20"/>
        </w:rPr>
        <w:t xml:space="preserve"> (2025), Laila and Fatima (2022), Abu Stala (2022), Saadi et al. (2020), and </w:t>
      </w:r>
      <w:proofErr w:type="spellStart"/>
      <w:r w:rsidRPr="00E31271">
        <w:rPr>
          <w:rFonts w:asciiTheme="majorBidi" w:hAnsiTheme="majorBidi" w:cstheme="majorBidi"/>
          <w:sz w:val="20"/>
          <w:szCs w:val="20"/>
        </w:rPr>
        <w:t>Habbash</w:t>
      </w:r>
      <w:proofErr w:type="spellEnd"/>
      <w:r w:rsidRPr="00E31271">
        <w:rPr>
          <w:rFonts w:asciiTheme="majorBidi" w:hAnsiTheme="majorBidi" w:cstheme="majorBidi"/>
          <w:sz w:val="20"/>
          <w:szCs w:val="20"/>
        </w:rPr>
        <w:t xml:space="preserve"> and Al-Maliki (2018).</w:t>
      </w:r>
    </w:p>
    <w:p w14:paraId="002C5A4E"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Results</w:t>
      </w:r>
    </w:p>
    <w:p w14:paraId="409118CF" w14:textId="77777777" w:rsidR="003E0475" w:rsidRPr="008C31E6"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environmental protection. This is evidenced by disclosing costs related to soil pollution prevention, landscaping the surrounding environment, and costs associated with practices used to reduce environmental pollution.</w:t>
      </w:r>
    </w:p>
    <w:p w14:paraId="19719911" w14:textId="77777777" w:rsidR="003E0475" w:rsidRPr="008C31E6"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the local community. This is manifested through disclosing community donations for religious and social events, as well as disclosing costs for any obligations arising from legislative or contractual social requirements.</w:t>
      </w:r>
    </w:p>
    <w:p w14:paraId="3609D733" w14:textId="77777777" w:rsidR="003E0475" w:rsidRPr="008C31E6"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employees. This is reflected in disclosing expenditures for creating a suitable work environment and disclosing support for employee subscriptions to various social activities.</w:t>
      </w:r>
    </w:p>
    <w:p w14:paraId="329197F2" w14:textId="77777777" w:rsidR="003E0475" w:rsidRPr="00E31271" w:rsidRDefault="003E0475" w:rsidP="003E0475">
      <w:pPr>
        <w:widowControl/>
        <w:numPr>
          <w:ilvl w:val="0"/>
          <w:numId w:val="44"/>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There is a statistically significant commitment (</w:t>
      </w:r>
      <w:r w:rsidRPr="008C31E6">
        <w:rPr>
          <w:rFonts w:asciiTheme="majorBidi" w:hAnsiTheme="majorBidi" w:cstheme="majorBidi" w:hint="eastAsia"/>
          <w:sz w:val="20"/>
          <w:szCs w:val="20"/>
        </w:rPr>
        <w:t>α</w:t>
      </w:r>
      <w:r w:rsidRPr="008C31E6">
        <w:rPr>
          <w:rFonts w:asciiTheme="majorBidi" w:hAnsiTheme="majorBidi" w:cstheme="majorBidi" w:hint="eastAsia"/>
          <w:sz w:val="20"/>
          <w:szCs w:val="20"/>
        </w:rPr>
        <w:t xml:space="preserve"> </w:t>
      </w:r>
      <w:r w:rsidRPr="008C31E6">
        <w:rPr>
          <w:rFonts w:asciiTheme="majorBidi" w:hAnsiTheme="majorBidi" w:cstheme="majorBidi" w:hint="eastAsia"/>
          <w:sz w:val="20"/>
          <w:szCs w:val="20"/>
        </w:rPr>
        <w:t>≤</w:t>
      </w:r>
      <w:r w:rsidRPr="008C31E6">
        <w:rPr>
          <w:rFonts w:asciiTheme="majorBidi" w:hAnsiTheme="majorBidi" w:cstheme="majorBidi" w:hint="eastAsia"/>
          <w:sz w:val="20"/>
          <w:szCs w:val="20"/>
        </w:rPr>
        <w:t xml:space="preserve"> 0.05</w:t>
      </w:r>
      <w:r w:rsidRPr="008C31E6">
        <w:rPr>
          <w:rFonts w:asciiTheme="majorBidi" w:hAnsiTheme="majorBidi" w:cstheme="majorBidi"/>
          <w:sz w:val="20"/>
          <w:szCs w:val="20"/>
        </w:rPr>
        <w:t>) by family businesses in the Kingdom of Saudi Arabia toward accounting disclosure of social responsibility related to consumer protection. This is demonstrated through disclosing product development costs to meet customer needs and costs incurred by the companies to ensure compliance with quality standards</w:t>
      </w:r>
      <w:r w:rsidRPr="00E31271">
        <w:rPr>
          <w:rFonts w:asciiTheme="majorBidi" w:hAnsiTheme="majorBidi" w:cstheme="majorBidi"/>
          <w:sz w:val="20"/>
          <w:szCs w:val="20"/>
        </w:rPr>
        <w:t>.</w:t>
      </w:r>
    </w:p>
    <w:p w14:paraId="1C4881C2" w14:textId="77777777" w:rsidR="003E0475" w:rsidRPr="00E31271"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Recommendations</w:t>
      </w:r>
    </w:p>
    <w:p w14:paraId="24A6B696" w14:textId="01C193BB" w:rsidR="003E0475" w:rsidRPr="00E31271" w:rsidRDefault="003E0475" w:rsidP="003E0475">
      <w:pPr>
        <w:jc w:val="both"/>
        <w:rPr>
          <w:rFonts w:asciiTheme="majorBidi" w:hAnsiTheme="majorBidi" w:cstheme="majorBidi"/>
          <w:sz w:val="20"/>
          <w:szCs w:val="20"/>
        </w:rPr>
      </w:pPr>
      <w:proofErr w:type="gramStart"/>
      <w:r w:rsidRPr="00E31271">
        <w:rPr>
          <w:rFonts w:asciiTheme="majorBidi" w:hAnsiTheme="majorBidi" w:cstheme="majorBidi"/>
          <w:sz w:val="20"/>
          <w:szCs w:val="20"/>
        </w:rPr>
        <w:t>In light of</w:t>
      </w:r>
      <w:proofErr w:type="gramEnd"/>
      <w:r w:rsidRPr="00E31271">
        <w:rPr>
          <w:rFonts w:asciiTheme="majorBidi" w:hAnsiTheme="majorBidi" w:cstheme="majorBidi"/>
          <w:sz w:val="20"/>
          <w:szCs w:val="20"/>
        </w:rPr>
        <w:t xml:space="preserve"> the study’s findings, the </w:t>
      </w:r>
      <w:r w:rsidR="00B43A59">
        <w:rPr>
          <w:rFonts w:asciiTheme="majorBidi" w:hAnsiTheme="majorBidi" w:cstheme="majorBidi"/>
          <w:sz w:val="20"/>
          <w:szCs w:val="20"/>
        </w:rPr>
        <w:t>researchers</w:t>
      </w:r>
      <w:r w:rsidR="00D57125">
        <w:rPr>
          <w:rFonts w:asciiTheme="majorBidi" w:hAnsiTheme="majorBidi" w:cstheme="majorBidi"/>
          <w:sz w:val="20"/>
          <w:szCs w:val="20"/>
        </w:rPr>
        <w:t xml:space="preserve"> </w:t>
      </w:r>
      <w:r w:rsidRPr="00E31271">
        <w:rPr>
          <w:rFonts w:asciiTheme="majorBidi" w:hAnsiTheme="majorBidi" w:cstheme="majorBidi"/>
          <w:sz w:val="20"/>
          <w:szCs w:val="20"/>
        </w:rPr>
        <w:t>recommend the following:</w:t>
      </w:r>
    </w:p>
    <w:p w14:paraId="2AB75A6E"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lastRenderedPageBreak/>
        <w:t>The Saudi Organization for Chartered and Professional Accountants (SOCPA) should issue a specialized standard or guiding manual for Corporate Social Responsibility. This should outline how family businesses should disclose CSR activities and unify the accounting disclosure methodology.</w:t>
      </w:r>
    </w:p>
    <w:p w14:paraId="571501CE"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Saudi family businesses should integrate social information directly into the primary financial statements, rather than limiting such data to the supplementary notes and disclosures.</w:t>
      </w:r>
    </w:p>
    <w:p w14:paraId="5BF31F7D"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It is necessary to provide incentives for family businesses that demonstrate commitment to accounting disclosure of CSR across its various dimensions.</w:t>
      </w:r>
    </w:p>
    <w:p w14:paraId="190BEE95"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Organizing training courses, conferences, and workshops focused on CSR for family businesses in Saudi Arabia to raise awareness regarding social responsibility accounting.</w:t>
      </w:r>
    </w:p>
    <w:p w14:paraId="79CC7A61" w14:textId="77777777" w:rsidR="003E0475" w:rsidRPr="008C31E6" w:rsidRDefault="003E0475" w:rsidP="003E0475">
      <w:pPr>
        <w:widowControl/>
        <w:numPr>
          <w:ilvl w:val="0"/>
          <w:numId w:val="45"/>
        </w:numPr>
        <w:spacing w:after="160" w:line="259" w:lineRule="auto"/>
        <w:jc w:val="both"/>
        <w:rPr>
          <w:rFonts w:asciiTheme="majorBidi" w:hAnsiTheme="majorBidi" w:cstheme="majorBidi"/>
          <w:sz w:val="20"/>
          <w:szCs w:val="20"/>
        </w:rPr>
      </w:pPr>
      <w:r w:rsidRPr="008C31E6">
        <w:rPr>
          <w:rFonts w:asciiTheme="majorBidi" w:hAnsiTheme="majorBidi" w:cstheme="majorBidi"/>
          <w:sz w:val="20"/>
          <w:szCs w:val="20"/>
        </w:rPr>
        <w:t>Updating accounting curricula in Saudi higher education institutions by incorporating topics on social responsibility accounting and its disclosure methodologies.</w:t>
      </w:r>
    </w:p>
    <w:p w14:paraId="27EFD15A" w14:textId="77777777" w:rsidR="003E0475" w:rsidRPr="00C94786" w:rsidRDefault="003E0475" w:rsidP="003E0475">
      <w:pPr>
        <w:jc w:val="both"/>
        <w:rPr>
          <w:rFonts w:asciiTheme="majorBidi" w:hAnsiTheme="majorBidi" w:cstheme="majorBidi"/>
          <w:sz w:val="24"/>
          <w:szCs w:val="24"/>
        </w:rPr>
      </w:pPr>
      <w:r w:rsidRPr="00E31271">
        <w:rPr>
          <w:rFonts w:asciiTheme="majorBidi" w:hAnsiTheme="majorBidi" w:cstheme="majorBidi"/>
          <w:b/>
          <w:bCs/>
          <w:sz w:val="24"/>
          <w:szCs w:val="24"/>
        </w:rPr>
        <w:t>References</w:t>
      </w:r>
    </w:p>
    <w:p w14:paraId="363F2EC8" w14:textId="2D91ADFE" w:rsidR="003E0475" w:rsidRPr="00C94786" w:rsidRDefault="006A7935" w:rsidP="006A793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w:t>
      </w:r>
      <w:r w:rsidR="00D8434D" w:rsidRPr="00C94786">
        <w:rPr>
          <w:rFonts w:asciiTheme="majorBidi" w:hAnsiTheme="majorBidi" w:cstheme="majorBidi"/>
          <w:sz w:val="20"/>
          <w:szCs w:val="20"/>
        </w:rPr>
        <w:t>]</w:t>
      </w:r>
      <w:r w:rsidR="00153212"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Abdel Halim, A. H. M., &amp; Al-</w:t>
      </w:r>
      <w:proofErr w:type="spellStart"/>
      <w:r w:rsidR="003E0475" w:rsidRPr="00C94786">
        <w:rPr>
          <w:rFonts w:asciiTheme="majorBidi" w:hAnsiTheme="majorBidi" w:cstheme="majorBidi"/>
          <w:sz w:val="20"/>
          <w:szCs w:val="20"/>
        </w:rPr>
        <w:t>Nseirat</w:t>
      </w:r>
      <w:proofErr w:type="spellEnd"/>
      <w:r w:rsidR="003E0475" w:rsidRPr="00C94786">
        <w:rPr>
          <w:rFonts w:asciiTheme="majorBidi" w:hAnsiTheme="majorBidi" w:cstheme="majorBidi"/>
          <w:sz w:val="20"/>
          <w:szCs w:val="20"/>
        </w:rPr>
        <w:t xml:space="preserve">, A. H. (2018). "The Extent of CSR Disclosure in the Financial Reports of Saudi Joint-Stock Companies: A Field Study." </w:t>
      </w:r>
      <w:r w:rsidR="003E0475" w:rsidRPr="00C94786">
        <w:rPr>
          <w:rFonts w:asciiTheme="majorBidi" w:hAnsiTheme="majorBidi" w:cstheme="majorBidi"/>
          <w:i/>
          <w:iCs/>
          <w:sz w:val="20"/>
          <w:szCs w:val="20"/>
        </w:rPr>
        <w:t>Journal of Social Sciences and Humanities</w:t>
      </w:r>
      <w:r w:rsidR="003E0475" w:rsidRPr="00C94786">
        <w:rPr>
          <w:rFonts w:asciiTheme="majorBidi" w:hAnsiTheme="majorBidi" w:cstheme="majorBidi"/>
          <w:sz w:val="20"/>
          <w:szCs w:val="20"/>
        </w:rPr>
        <w:t>, 51, 13–63.</w:t>
      </w:r>
    </w:p>
    <w:p w14:paraId="30F27444" w14:textId="6E9741A8" w:rsidR="003E0475" w:rsidRPr="00C94786" w:rsidRDefault="00D8434D" w:rsidP="00D8434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w:t>
      </w:r>
      <w:proofErr w:type="gramStart"/>
      <w:r w:rsidRPr="00C94786">
        <w:rPr>
          <w:rFonts w:asciiTheme="majorBidi" w:hAnsiTheme="majorBidi" w:cstheme="majorBidi"/>
          <w:sz w:val="20"/>
          <w:szCs w:val="20"/>
        </w:rPr>
        <w:t>]</w:t>
      </w:r>
      <w:r w:rsidR="00153212"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Abdel</w:t>
      </w:r>
      <w:proofErr w:type="gramEnd"/>
      <w:r w:rsidR="003E0475" w:rsidRPr="00C94786">
        <w:rPr>
          <w:rFonts w:asciiTheme="majorBidi" w:hAnsiTheme="majorBidi" w:cstheme="majorBidi"/>
          <w:sz w:val="20"/>
          <w:szCs w:val="20"/>
        </w:rPr>
        <w:t xml:space="preserve"> Salam, A., &amp; Bin </w:t>
      </w:r>
      <w:proofErr w:type="spellStart"/>
      <w:r w:rsidR="003E0475" w:rsidRPr="00C94786">
        <w:rPr>
          <w:rFonts w:asciiTheme="majorBidi" w:hAnsiTheme="majorBidi" w:cstheme="majorBidi"/>
          <w:sz w:val="20"/>
          <w:szCs w:val="20"/>
        </w:rPr>
        <w:t>Turkia</w:t>
      </w:r>
      <w:proofErr w:type="spellEnd"/>
      <w:r w:rsidR="003E0475" w:rsidRPr="00C94786">
        <w:rPr>
          <w:rFonts w:asciiTheme="majorBidi" w:hAnsiTheme="majorBidi" w:cstheme="majorBidi"/>
          <w:sz w:val="20"/>
          <w:szCs w:val="20"/>
        </w:rPr>
        <w:t xml:space="preserve">, N. (2018). "Mechanisms of Accounting Measurement for Social Responsibility." </w:t>
      </w:r>
      <w:r w:rsidR="003E0475" w:rsidRPr="00C94786">
        <w:rPr>
          <w:rFonts w:asciiTheme="majorBidi" w:hAnsiTheme="majorBidi" w:cstheme="majorBidi"/>
          <w:i/>
          <w:iCs/>
          <w:sz w:val="20"/>
          <w:szCs w:val="20"/>
        </w:rPr>
        <w:t>International Journal of Islamic Economics</w:t>
      </w:r>
      <w:r w:rsidR="003E0475" w:rsidRPr="00C94786">
        <w:rPr>
          <w:rFonts w:asciiTheme="majorBidi" w:hAnsiTheme="majorBidi" w:cstheme="majorBidi"/>
          <w:sz w:val="20"/>
          <w:szCs w:val="20"/>
        </w:rPr>
        <w:t>, 69, 1–11.</w:t>
      </w:r>
    </w:p>
    <w:p w14:paraId="606324BA" w14:textId="73B34F90" w:rsidR="003E0475" w:rsidRPr="00C94786" w:rsidRDefault="000F3DDA" w:rsidP="000F3DD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w:t>
      </w:r>
      <w:r w:rsidR="00153212"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Abdel Haq, S. (2022). "Using Social Responsibility Accounting to Improve Employee Performance: A Case Study of the Social Affairs Directorate at SONATRACH – </w:t>
      </w:r>
      <w:proofErr w:type="spellStart"/>
      <w:r w:rsidR="003E0475" w:rsidRPr="00C94786">
        <w:rPr>
          <w:rFonts w:asciiTheme="majorBidi" w:hAnsiTheme="majorBidi" w:cstheme="majorBidi"/>
          <w:sz w:val="20"/>
          <w:szCs w:val="20"/>
        </w:rPr>
        <w:t>Biskra</w:t>
      </w:r>
      <w:proofErr w:type="spellEnd"/>
      <w:r w:rsidR="003E0475" w:rsidRPr="00C94786">
        <w:rPr>
          <w:rFonts w:asciiTheme="majorBidi" w:hAnsiTheme="majorBidi" w:cstheme="majorBidi"/>
          <w:sz w:val="20"/>
          <w:szCs w:val="20"/>
        </w:rPr>
        <w:t xml:space="preserve"> Agency." Unpublished PhD Thesis, University of Mohamed Khider, </w:t>
      </w:r>
      <w:proofErr w:type="spellStart"/>
      <w:r w:rsidR="003E0475" w:rsidRPr="00C94786">
        <w:rPr>
          <w:rFonts w:asciiTheme="majorBidi" w:hAnsiTheme="majorBidi" w:cstheme="majorBidi"/>
          <w:sz w:val="20"/>
          <w:szCs w:val="20"/>
        </w:rPr>
        <w:t>Biskra</w:t>
      </w:r>
      <w:proofErr w:type="spellEnd"/>
      <w:r w:rsidR="003E0475" w:rsidRPr="00C94786">
        <w:rPr>
          <w:rFonts w:asciiTheme="majorBidi" w:hAnsiTheme="majorBidi" w:cstheme="majorBidi"/>
          <w:sz w:val="20"/>
          <w:szCs w:val="20"/>
        </w:rPr>
        <w:t>, Algeria.</w:t>
      </w:r>
    </w:p>
    <w:p w14:paraId="5684CD1C" w14:textId="75689E1C" w:rsidR="003E0475" w:rsidRPr="00C94786" w:rsidRDefault="00852DE2" w:rsidP="00852DE2">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[4]</w:t>
      </w:r>
      <w:r w:rsidR="00153212"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Tarshi, M., &amp; </w:t>
      </w:r>
      <w:proofErr w:type="spellStart"/>
      <w:r w:rsidR="003E0475" w:rsidRPr="00C94786">
        <w:rPr>
          <w:rFonts w:asciiTheme="majorBidi" w:hAnsiTheme="majorBidi" w:cstheme="majorBidi"/>
          <w:sz w:val="20"/>
          <w:szCs w:val="20"/>
        </w:rPr>
        <w:t>Yakhlif</w:t>
      </w:r>
      <w:proofErr w:type="spellEnd"/>
      <w:r w:rsidR="003E0475" w:rsidRPr="00C94786">
        <w:rPr>
          <w:rFonts w:asciiTheme="majorBidi" w:hAnsiTheme="majorBidi" w:cstheme="majorBidi"/>
          <w:sz w:val="20"/>
          <w:szCs w:val="20"/>
        </w:rPr>
        <w:t xml:space="preserve">, I. (2017). "Disclosure of Social Responsibility from an Accounting Perspective." </w:t>
      </w:r>
      <w:r w:rsidR="003E0475" w:rsidRPr="00C94786">
        <w:rPr>
          <w:rFonts w:asciiTheme="majorBidi" w:hAnsiTheme="majorBidi" w:cstheme="majorBidi"/>
          <w:i/>
          <w:iCs/>
          <w:sz w:val="20"/>
          <w:szCs w:val="20"/>
        </w:rPr>
        <w:t>Al-</w:t>
      </w:r>
      <w:proofErr w:type="spellStart"/>
      <w:r w:rsidR="003E0475" w:rsidRPr="00C94786">
        <w:rPr>
          <w:rFonts w:asciiTheme="majorBidi" w:hAnsiTheme="majorBidi" w:cstheme="majorBidi"/>
          <w:i/>
          <w:iCs/>
          <w:sz w:val="20"/>
          <w:szCs w:val="20"/>
        </w:rPr>
        <w:t>Riyadah</w:t>
      </w:r>
      <w:proofErr w:type="spellEnd"/>
      <w:r w:rsidR="003E0475" w:rsidRPr="00C94786">
        <w:rPr>
          <w:rFonts w:asciiTheme="majorBidi" w:hAnsiTheme="majorBidi" w:cstheme="majorBidi"/>
          <w:i/>
          <w:iCs/>
          <w:sz w:val="20"/>
          <w:szCs w:val="20"/>
        </w:rPr>
        <w:t xml:space="preserve"> Journal for Business Economics</w:t>
      </w:r>
      <w:r w:rsidR="003E0475" w:rsidRPr="00C94786">
        <w:rPr>
          <w:rFonts w:asciiTheme="majorBidi" w:hAnsiTheme="majorBidi" w:cstheme="majorBidi"/>
          <w:sz w:val="20"/>
          <w:szCs w:val="20"/>
        </w:rPr>
        <w:t>, 3(2), 99–117.</w:t>
      </w:r>
    </w:p>
    <w:p w14:paraId="3FBD8756" w14:textId="30EDD1D7" w:rsidR="003E0475" w:rsidRPr="00C94786" w:rsidRDefault="005E61D3" w:rsidP="005E61D3">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[5</w:t>
      </w:r>
      <w:proofErr w:type="gramStart"/>
      <w:r w:rsidRPr="00C94786">
        <w:rPr>
          <w:rFonts w:asciiTheme="majorBidi" w:hAnsiTheme="majorBidi" w:cstheme="majorBidi"/>
          <w:sz w:val="20"/>
          <w:szCs w:val="20"/>
        </w:rPr>
        <w:t>]</w:t>
      </w:r>
      <w:r w:rsidR="00153212"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Habbash</w:t>
      </w:r>
      <w:proofErr w:type="spellEnd"/>
      <w:proofErr w:type="gramEnd"/>
      <w:r w:rsidR="003E0475" w:rsidRPr="00C94786">
        <w:rPr>
          <w:rFonts w:asciiTheme="majorBidi" w:hAnsiTheme="majorBidi" w:cstheme="majorBidi"/>
          <w:sz w:val="20"/>
          <w:szCs w:val="20"/>
        </w:rPr>
        <w:t xml:space="preserve">, M. S. M., &amp; Al-Maliki, A. M. (2018). "Accounting Disclosure of Social Responsibility in Saudi Banks." </w:t>
      </w:r>
      <w:r w:rsidR="003E0475" w:rsidRPr="00C94786">
        <w:rPr>
          <w:rFonts w:asciiTheme="majorBidi" w:hAnsiTheme="majorBidi" w:cstheme="majorBidi"/>
          <w:i/>
          <w:iCs/>
          <w:sz w:val="20"/>
          <w:szCs w:val="20"/>
        </w:rPr>
        <w:t>King Khalid University Journal for Humanities</w:t>
      </w:r>
      <w:r w:rsidR="003E0475" w:rsidRPr="00C94786">
        <w:rPr>
          <w:rFonts w:asciiTheme="majorBidi" w:hAnsiTheme="majorBidi" w:cstheme="majorBidi"/>
          <w:sz w:val="20"/>
          <w:szCs w:val="20"/>
        </w:rPr>
        <w:t>, 5(1), 175–216.</w:t>
      </w:r>
    </w:p>
    <w:p w14:paraId="64FDB1C0" w14:textId="3C54DF64" w:rsidR="003E0475" w:rsidRPr="00C94786" w:rsidRDefault="00E7416E" w:rsidP="00E7416E">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[6</w:t>
      </w:r>
      <w:proofErr w:type="gramStart"/>
      <w:r w:rsidRPr="00C94786">
        <w:rPr>
          <w:rFonts w:asciiTheme="majorBidi" w:hAnsiTheme="majorBidi" w:cstheme="majorBidi"/>
          <w:sz w:val="20"/>
          <w:szCs w:val="20"/>
        </w:rPr>
        <w:t>]</w:t>
      </w:r>
      <w:r w:rsidR="003F1A93"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Ali</w:t>
      </w:r>
      <w:proofErr w:type="gramEnd"/>
      <w:r w:rsidR="003E0475" w:rsidRPr="00C94786">
        <w:rPr>
          <w:rFonts w:asciiTheme="majorBidi" w:hAnsiTheme="majorBidi" w:cstheme="majorBidi"/>
          <w:sz w:val="20"/>
          <w:szCs w:val="20"/>
        </w:rPr>
        <w:t>, A., &amp; Makiya, N. (2023). "Corporate Social Responsibility and Disclosure in Family Businesses: A Case Study of Al-</w:t>
      </w:r>
      <w:proofErr w:type="spellStart"/>
      <w:r w:rsidR="003E0475" w:rsidRPr="00C94786">
        <w:rPr>
          <w:rFonts w:asciiTheme="majorBidi" w:hAnsiTheme="majorBidi" w:cstheme="majorBidi"/>
          <w:sz w:val="20"/>
          <w:szCs w:val="20"/>
        </w:rPr>
        <w:t>Sindian</w:t>
      </w:r>
      <w:proofErr w:type="spellEnd"/>
      <w:r w:rsidR="003E0475" w:rsidRPr="00C94786">
        <w:rPr>
          <w:rFonts w:asciiTheme="majorBidi" w:hAnsiTheme="majorBidi" w:cstheme="majorBidi"/>
          <w:sz w:val="20"/>
          <w:szCs w:val="20"/>
        </w:rPr>
        <w:t xml:space="preserve"> Food Industries." </w:t>
      </w:r>
      <w:r w:rsidR="003E0475" w:rsidRPr="00C94786">
        <w:rPr>
          <w:rFonts w:asciiTheme="majorBidi" w:hAnsiTheme="majorBidi" w:cstheme="majorBidi"/>
          <w:i/>
          <w:iCs/>
          <w:sz w:val="20"/>
          <w:szCs w:val="20"/>
        </w:rPr>
        <w:t>Tishreen University Journal for Economic and Legal Sciences</w:t>
      </w:r>
      <w:r w:rsidR="003E0475" w:rsidRPr="00C94786">
        <w:rPr>
          <w:rFonts w:asciiTheme="majorBidi" w:hAnsiTheme="majorBidi" w:cstheme="majorBidi"/>
          <w:sz w:val="20"/>
          <w:szCs w:val="20"/>
        </w:rPr>
        <w:t>, 45(6), 1–24.</w:t>
      </w:r>
    </w:p>
    <w:p w14:paraId="739905D6" w14:textId="60D9EEB5" w:rsidR="003E0475" w:rsidRPr="00C94786" w:rsidRDefault="00D22680" w:rsidP="00D22680">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[7</w:t>
      </w:r>
      <w:proofErr w:type="gramStart"/>
      <w:r w:rsidRPr="00C94786">
        <w:rPr>
          <w:rFonts w:asciiTheme="majorBidi" w:hAnsiTheme="majorBidi" w:cstheme="majorBidi"/>
          <w:sz w:val="20"/>
          <w:szCs w:val="20"/>
        </w:rPr>
        <w:t>]</w:t>
      </w:r>
      <w:r w:rsidR="003F1A93"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Al</w:t>
      </w:r>
      <w:proofErr w:type="gramEnd"/>
      <w:r w:rsidR="003E0475" w:rsidRPr="00C94786">
        <w:rPr>
          <w:rFonts w:asciiTheme="majorBidi" w:hAnsiTheme="majorBidi" w:cstheme="majorBidi"/>
          <w:sz w:val="20"/>
          <w:szCs w:val="20"/>
        </w:rPr>
        <w:t xml:space="preserve">-Muqaddam, M. S., &amp; Al-Azmi, A. O. M. (2024). "The Impact of Implementing Governance Dimensions on the Performance of Family Businesses in the Kingdom of Saudi Arabia." </w:t>
      </w:r>
      <w:r w:rsidR="003E0475" w:rsidRPr="00C94786">
        <w:rPr>
          <w:rFonts w:asciiTheme="majorBidi" w:hAnsiTheme="majorBidi" w:cstheme="majorBidi"/>
          <w:i/>
          <w:iCs/>
          <w:sz w:val="20"/>
          <w:szCs w:val="20"/>
        </w:rPr>
        <w:t>Journal of the Higher Institute for Qualitative Studies</w:t>
      </w:r>
      <w:r w:rsidR="003E0475" w:rsidRPr="00C94786">
        <w:rPr>
          <w:rFonts w:asciiTheme="majorBidi" w:hAnsiTheme="majorBidi" w:cstheme="majorBidi"/>
          <w:sz w:val="20"/>
          <w:szCs w:val="20"/>
        </w:rPr>
        <w:t>, 4(4), 1–53.</w:t>
      </w:r>
    </w:p>
    <w:p w14:paraId="5081E2F2" w14:textId="1B5D93E1" w:rsidR="003E0475" w:rsidRPr="00C94786" w:rsidRDefault="00712941" w:rsidP="00712941">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[8]</w:t>
      </w:r>
      <w:r w:rsidR="003F1A93"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Qarsham</w:t>
      </w:r>
      <w:proofErr w:type="spellEnd"/>
      <w:r w:rsidR="003E0475" w:rsidRPr="00C94786">
        <w:rPr>
          <w:rFonts w:asciiTheme="majorBidi" w:hAnsiTheme="majorBidi" w:cstheme="majorBidi"/>
          <w:sz w:val="20"/>
          <w:szCs w:val="20"/>
        </w:rPr>
        <w:t xml:space="preserve">, A. A. (2023). "The Legal Form of Family Businesses." </w:t>
      </w:r>
      <w:r w:rsidR="003E0475" w:rsidRPr="00C94786">
        <w:rPr>
          <w:rFonts w:asciiTheme="majorBidi" w:hAnsiTheme="majorBidi" w:cstheme="majorBidi"/>
          <w:i/>
          <w:iCs/>
          <w:sz w:val="20"/>
          <w:szCs w:val="20"/>
        </w:rPr>
        <w:t>Journal of Legal and Economic Research</w:t>
      </w:r>
      <w:r w:rsidR="003E0475" w:rsidRPr="00C94786">
        <w:rPr>
          <w:rFonts w:asciiTheme="majorBidi" w:hAnsiTheme="majorBidi" w:cstheme="majorBidi"/>
          <w:sz w:val="20"/>
          <w:szCs w:val="20"/>
        </w:rPr>
        <w:t>, 85, 1–101.</w:t>
      </w:r>
    </w:p>
    <w:p w14:paraId="21EC2FAA" w14:textId="7D7D3F61" w:rsidR="003E0475" w:rsidRPr="00C94786" w:rsidRDefault="00C73D88" w:rsidP="00C73D88">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[9</w:t>
      </w:r>
      <w:proofErr w:type="gramStart"/>
      <w:r w:rsidRPr="00C94786">
        <w:rPr>
          <w:rFonts w:asciiTheme="majorBidi" w:hAnsiTheme="majorBidi" w:cstheme="majorBidi"/>
          <w:sz w:val="20"/>
          <w:szCs w:val="20"/>
        </w:rPr>
        <w:t>]</w:t>
      </w:r>
      <w:r w:rsidR="003F1A93"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Malak</w:t>
      </w:r>
      <w:proofErr w:type="gramEnd"/>
      <w:r w:rsidR="003E0475" w:rsidRPr="00C94786">
        <w:rPr>
          <w:rFonts w:asciiTheme="majorBidi" w:hAnsiTheme="majorBidi" w:cstheme="majorBidi"/>
          <w:sz w:val="20"/>
          <w:szCs w:val="20"/>
        </w:rPr>
        <w:t xml:space="preserve">, M. R., Ferial, A. M., &amp; Rashid, H. (2023). "Accounting Disclosure between the Financial Accounting System and International Accounting Standards." Paper presented at the International Scientific Conference: Requirements for Developing the Accounting System to Achieve Quality in Accounting Disclosure—Proposed Frameworks and Promising Prospects. Arab Democratic </w:t>
      </w:r>
      <w:proofErr w:type="spellStart"/>
      <w:r w:rsidR="003E0475" w:rsidRPr="00C94786">
        <w:rPr>
          <w:rFonts w:asciiTheme="majorBidi" w:hAnsiTheme="majorBidi" w:cstheme="majorBidi"/>
          <w:sz w:val="20"/>
          <w:szCs w:val="20"/>
        </w:rPr>
        <w:t>Center</w:t>
      </w:r>
      <w:proofErr w:type="spellEnd"/>
      <w:r w:rsidR="003E0475" w:rsidRPr="00C94786">
        <w:rPr>
          <w:rFonts w:asciiTheme="majorBidi" w:hAnsiTheme="majorBidi" w:cstheme="majorBidi"/>
          <w:sz w:val="20"/>
          <w:szCs w:val="20"/>
        </w:rPr>
        <w:t>, Berlin, Germany, March 19, 2023.</w:t>
      </w:r>
    </w:p>
    <w:p w14:paraId="7CED46C0" w14:textId="46074150" w:rsidR="003E0475" w:rsidRPr="00C94786" w:rsidRDefault="002666ED" w:rsidP="002666E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[10</w:t>
      </w:r>
      <w:proofErr w:type="gramStart"/>
      <w:r w:rsidRPr="00C94786">
        <w:rPr>
          <w:rFonts w:asciiTheme="majorBidi" w:hAnsiTheme="majorBidi" w:cstheme="majorBidi"/>
          <w:sz w:val="20"/>
          <w:szCs w:val="20"/>
        </w:rPr>
        <w:t>]</w:t>
      </w:r>
      <w:r w:rsidR="003F1A93"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Saadi</w:t>
      </w:r>
      <w:proofErr w:type="gramEnd"/>
      <w:r w:rsidR="003E0475" w:rsidRPr="00C94786">
        <w:rPr>
          <w:rFonts w:asciiTheme="majorBidi" w:hAnsiTheme="majorBidi" w:cstheme="majorBidi"/>
          <w:sz w:val="20"/>
          <w:szCs w:val="20"/>
        </w:rPr>
        <w:t xml:space="preserve">, A., Naima, Z., &amp; </w:t>
      </w:r>
      <w:proofErr w:type="spellStart"/>
      <w:r w:rsidR="003E0475" w:rsidRPr="00C94786">
        <w:rPr>
          <w:rFonts w:asciiTheme="majorBidi" w:hAnsiTheme="majorBidi" w:cstheme="majorBidi"/>
          <w:sz w:val="20"/>
          <w:szCs w:val="20"/>
        </w:rPr>
        <w:t>Aloun</w:t>
      </w:r>
      <w:proofErr w:type="spellEnd"/>
      <w:r w:rsidR="003E0475" w:rsidRPr="00C94786">
        <w:rPr>
          <w:rFonts w:asciiTheme="majorBidi" w:hAnsiTheme="majorBidi" w:cstheme="majorBidi"/>
          <w:sz w:val="20"/>
          <w:szCs w:val="20"/>
        </w:rPr>
        <w:t xml:space="preserve">, M. L. (2020). "Accounting Disclosure of Social Responsibility in the Financial Statements of Economic Enterprises." </w:t>
      </w:r>
      <w:r w:rsidR="003E0475" w:rsidRPr="00C94786">
        <w:rPr>
          <w:rFonts w:asciiTheme="majorBidi" w:hAnsiTheme="majorBidi" w:cstheme="majorBidi"/>
          <w:i/>
          <w:iCs/>
          <w:sz w:val="20"/>
          <w:szCs w:val="20"/>
        </w:rPr>
        <w:t>Ara’ Journal for Economic and Administrative Studies</w:t>
      </w:r>
      <w:r w:rsidR="003E0475" w:rsidRPr="00C94786">
        <w:rPr>
          <w:rFonts w:asciiTheme="majorBidi" w:hAnsiTheme="majorBidi" w:cstheme="majorBidi"/>
          <w:sz w:val="20"/>
          <w:szCs w:val="20"/>
        </w:rPr>
        <w:t>, 2(2), 23–40.</w:t>
      </w:r>
    </w:p>
    <w:p w14:paraId="35C02438" w14:textId="681FE4E0" w:rsidR="003E0475" w:rsidRPr="00C94786" w:rsidRDefault="00980DB4" w:rsidP="00980DB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[11</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Saudi</w:t>
      </w:r>
      <w:proofErr w:type="gramEnd"/>
      <w:r w:rsidR="003E0475" w:rsidRPr="00C94786">
        <w:rPr>
          <w:rFonts w:asciiTheme="majorBidi" w:hAnsiTheme="majorBidi" w:cstheme="majorBidi"/>
          <w:sz w:val="20"/>
          <w:szCs w:val="20"/>
        </w:rPr>
        <w:t xml:space="preserve"> Family Business Governance Guidance Note and Model Charter." (2014). Ministry of Commerce and Industry, Kingdom of Saudi Arabia.</w:t>
      </w:r>
    </w:p>
    <w:p w14:paraId="273A448C" w14:textId="0F4B87B5" w:rsidR="003E0475" w:rsidRPr="00C94786" w:rsidRDefault="009C6477" w:rsidP="009C6477">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[12</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Al</w:t>
      </w:r>
      <w:proofErr w:type="gramEnd"/>
      <w:r w:rsidR="003E0475" w:rsidRPr="00C94786">
        <w:rPr>
          <w:rFonts w:asciiTheme="majorBidi" w:hAnsiTheme="majorBidi" w:cstheme="majorBidi"/>
          <w:sz w:val="20"/>
          <w:szCs w:val="20"/>
        </w:rPr>
        <w:t xml:space="preserve">-Zahrani, Y., &amp; Ahmed Al-Qasim. (2023). "The Legal Framework for Corporate Governance in the Kingdom of Saudi Arabia." </w:t>
      </w:r>
      <w:r w:rsidR="003E0475" w:rsidRPr="00C94786">
        <w:rPr>
          <w:rFonts w:asciiTheme="majorBidi" w:hAnsiTheme="majorBidi" w:cstheme="majorBidi"/>
          <w:i/>
          <w:iCs/>
          <w:sz w:val="20"/>
          <w:szCs w:val="20"/>
        </w:rPr>
        <w:t>Journal of Humanities and Administrative Sciences</w:t>
      </w:r>
      <w:r w:rsidR="003E0475" w:rsidRPr="00C94786">
        <w:rPr>
          <w:rFonts w:asciiTheme="majorBidi" w:hAnsiTheme="majorBidi" w:cstheme="majorBidi"/>
          <w:sz w:val="20"/>
          <w:szCs w:val="20"/>
        </w:rPr>
        <w:t>, 11(2), 1–39.</w:t>
      </w:r>
    </w:p>
    <w:p w14:paraId="01647E4A" w14:textId="71F46759" w:rsidR="003E0475" w:rsidRPr="00C94786" w:rsidRDefault="00E96569" w:rsidP="00E96569">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[13</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Al</w:t>
      </w:r>
      <w:proofErr w:type="gramEnd"/>
      <w:r w:rsidR="003E0475" w:rsidRPr="00C94786">
        <w:rPr>
          <w:rFonts w:asciiTheme="majorBidi" w:hAnsiTheme="majorBidi" w:cstheme="majorBidi"/>
          <w:sz w:val="20"/>
          <w:szCs w:val="20"/>
        </w:rPr>
        <w:t xml:space="preserve">-Owais, O. M. S., &amp; Abdel Hay, E. (2020). "Governance of Family Businesses in the United Arab Emirates: Challenges and Prospects: An Applied Legal Study." </w:t>
      </w:r>
      <w:r w:rsidR="003E0475" w:rsidRPr="00C94786">
        <w:rPr>
          <w:rFonts w:asciiTheme="majorBidi" w:hAnsiTheme="majorBidi" w:cstheme="majorBidi"/>
          <w:i/>
          <w:iCs/>
          <w:sz w:val="20"/>
          <w:szCs w:val="20"/>
        </w:rPr>
        <w:t>Journal of Sharia and Law</w:t>
      </w:r>
      <w:r w:rsidR="003E0475" w:rsidRPr="00C94786">
        <w:rPr>
          <w:rFonts w:asciiTheme="majorBidi" w:hAnsiTheme="majorBidi" w:cstheme="majorBidi"/>
          <w:sz w:val="20"/>
          <w:szCs w:val="20"/>
        </w:rPr>
        <w:t>, 82(34), 143–208.</w:t>
      </w:r>
    </w:p>
    <w:p w14:paraId="074D7EAE" w14:textId="73CB1CE8" w:rsidR="003E0475" w:rsidRPr="00C94786" w:rsidRDefault="00186786" w:rsidP="00186786">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lang w:val="fr-FR"/>
        </w:rPr>
        <w:t>[14</w:t>
      </w:r>
      <w:proofErr w:type="gramStart"/>
      <w:r w:rsidRPr="00C94786">
        <w:rPr>
          <w:rFonts w:asciiTheme="majorBidi" w:hAnsiTheme="majorBidi" w:cstheme="majorBidi"/>
          <w:sz w:val="20"/>
          <w:szCs w:val="20"/>
          <w:lang w:val="fr-FR"/>
        </w:rPr>
        <w:t>]</w:t>
      </w:r>
      <w:r w:rsidR="00AA4449" w:rsidRPr="00C94786">
        <w:rPr>
          <w:rFonts w:asciiTheme="majorBidi" w:hAnsiTheme="majorBidi" w:cstheme="majorBidi"/>
          <w:sz w:val="20"/>
          <w:szCs w:val="20"/>
          <w:lang w:val="fr-FR"/>
        </w:rPr>
        <w:t xml:space="preserve">  </w:t>
      </w:r>
      <w:r w:rsidR="003E0475" w:rsidRPr="00C94786">
        <w:rPr>
          <w:rFonts w:asciiTheme="majorBidi" w:hAnsiTheme="majorBidi" w:cstheme="majorBidi"/>
          <w:sz w:val="20"/>
          <w:szCs w:val="20"/>
          <w:lang w:val="fr-FR"/>
        </w:rPr>
        <w:t>Fatiha</w:t>
      </w:r>
      <w:proofErr w:type="gramEnd"/>
      <w:r w:rsidR="003E0475" w:rsidRPr="00C94786">
        <w:rPr>
          <w:rFonts w:asciiTheme="majorBidi" w:hAnsiTheme="majorBidi" w:cstheme="majorBidi"/>
          <w:sz w:val="20"/>
          <w:szCs w:val="20"/>
          <w:lang w:val="fr-FR"/>
        </w:rPr>
        <w:t xml:space="preserve">, Q., Thabit, A., &amp; Abdel Latif, K. (2020). </w:t>
      </w:r>
      <w:r w:rsidR="003E0475" w:rsidRPr="00C94786">
        <w:rPr>
          <w:rFonts w:asciiTheme="majorBidi" w:hAnsiTheme="majorBidi" w:cstheme="majorBidi"/>
          <w:sz w:val="20"/>
          <w:szCs w:val="20"/>
        </w:rPr>
        <w:t xml:space="preserve">"Family Businesses: Models and Experiences." Collective Book, Abou Bakr </w:t>
      </w:r>
      <w:proofErr w:type="spellStart"/>
      <w:r w:rsidR="003E0475" w:rsidRPr="00C94786">
        <w:rPr>
          <w:rFonts w:asciiTheme="majorBidi" w:hAnsiTheme="majorBidi" w:cstheme="majorBidi"/>
          <w:sz w:val="20"/>
          <w:szCs w:val="20"/>
        </w:rPr>
        <w:t>Belkaïd</w:t>
      </w:r>
      <w:proofErr w:type="spellEnd"/>
      <w:r w:rsidR="003E0475" w:rsidRPr="00C94786">
        <w:rPr>
          <w:rFonts w:asciiTheme="majorBidi" w:hAnsiTheme="majorBidi" w:cstheme="majorBidi"/>
          <w:sz w:val="20"/>
          <w:szCs w:val="20"/>
        </w:rPr>
        <w:t xml:space="preserve"> University, </w:t>
      </w:r>
      <w:proofErr w:type="spellStart"/>
      <w:r w:rsidR="003E0475" w:rsidRPr="00C94786">
        <w:rPr>
          <w:rFonts w:asciiTheme="majorBidi" w:hAnsiTheme="majorBidi" w:cstheme="majorBidi"/>
          <w:sz w:val="20"/>
          <w:szCs w:val="20"/>
        </w:rPr>
        <w:t>Tlemcen</w:t>
      </w:r>
      <w:proofErr w:type="spellEnd"/>
      <w:r w:rsidR="003E0475" w:rsidRPr="00C94786">
        <w:rPr>
          <w:rFonts w:asciiTheme="majorBidi" w:hAnsiTheme="majorBidi" w:cstheme="majorBidi"/>
          <w:sz w:val="20"/>
          <w:szCs w:val="20"/>
        </w:rPr>
        <w:t>, Algeria.</w:t>
      </w:r>
    </w:p>
    <w:p w14:paraId="4301899E" w14:textId="661D4EC2" w:rsidR="003E0475" w:rsidRPr="00C94786" w:rsidRDefault="00DC1B3A" w:rsidP="00DC1B3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[15</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Hamdi</w:t>
      </w:r>
      <w:proofErr w:type="gramEnd"/>
      <w:r w:rsidR="003E0475" w:rsidRPr="00C94786">
        <w:rPr>
          <w:rFonts w:asciiTheme="majorBidi" w:hAnsiTheme="majorBidi" w:cstheme="majorBidi"/>
          <w:sz w:val="20"/>
          <w:szCs w:val="20"/>
        </w:rPr>
        <w:t xml:space="preserve">, M., </w:t>
      </w:r>
      <w:proofErr w:type="spellStart"/>
      <w:r w:rsidR="003E0475" w:rsidRPr="00C94786">
        <w:rPr>
          <w:rFonts w:asciiTheme="majorBidi" w:hAnsiTheme="majorBidi" w:cstheme="majorBidi"/>
          <w:sz w:val="20"/>
          <w:szCs w:val="20"/>
        </w:rPr>
        <w:t>Fallaq</w:t>
      </w:r>
      <w:proofErr w:type="spellEnd"/>
      <w:r w:rsidR="003E0475" w:rsidRPr="00C94786">
        <w:rPr>
          <w:rFonts w:asciiTheme="majorBidi" w:hAnsiTheme="majorBidi" w:cstheme="majorBidi"/>
          <w:sz w:val="20"/>
          <w:szCs w:val="20"/>
        </w:rPr>
        <w:t xml:space="preserve">, S., &amp; Bouska, A. (2019). "Governance of Family Businesses: Mechanisms and Applications in the </w:t>
      </w:r>
      <w:proofErr w:type="spellStart"/>
      <w:r w:rsidR="003E0475" w:rsidRPr="00C94786">
        <w:rPr>
          <w:rFonts w:asciiTheme="majorBidi" w:hAnsiTheme="majorBidi" w:cstheme="majorBidi"/>
          <w:sz w:val="20"/>
          <w:szCs w:val="20"/>
        </w:rPr>
        <w:t>Nuqul</w:t>
      </w:r>
      <w:proofErr w:type="spellEnd"/>
      <w:r w:rsidR="003E0475" w:rsidRPr="00C94786">
        <w:rPr>
          <w:rFonts w:asciiTheme="majorBidi" w:hAnsiTheme="majorBidi" w:cstheme="majorBidi"/>
          <w:sz w:val="20"/>
          <w:szCs w:val="20"/>
        </w:rPr>
        <w:t xml:space="preserve"> Group - Jordan." </w:t>
      </w:r>
      <w:r w:rsidR="003E0475" w:rsidRPr="00C94786">
        <w:rPr>
          <w:rFonts w:asciiTheme="majorBidi" w:hAnsiTheme="majorBidi" w:cstheme="majorBidi"/>
          <w:i/>
          <w:iCs/>
          <w:sz w:val="20"/>
          <w:szCs w:val="20"/>
        </w:rPr>
        <w:t>Journal of Governance, Social Responsibility, and Sustainable Development</w:t>
      </w:r>
      <w:r w:rsidR="003E0475" w:rsidRPr="00C94786">
        <w:rPr>
          <w:rFonts w:asciiTheme="majorBidi" w:hAnsiTheme="majorBidi" w:cstheme="majorBidi"/>
          <w:sz w:val="20"/>
          <w:szCs w:val="20"/>
        </w:rPr>
        <w:t>, 1(1), 46–69.</w:t>
      </w:r>
    </w:p>
    <w:p w14:paraId="2D093E6A" w14:textId="5AF8EDBB" w:rsidR="003E0475" w:rsidRPr="00C94786" w:rsidRDefault="00023EA5" w:rsidP="00023EA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[16</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Al</w:t>
      </w:r>
      <w:proofErr w:type="gramEnd"/>
      <w:r w:rsidR="003E0475" w:rsidRPr="00C94786">
        <w:rPr>
          <w:rFonts w:asciiTheme="majorBidi" w:hAnsiTheme="majorBidi" w:cstheme="majorBidi"/>
          <w:sz w:val="20"/>
          <w:szCs w:val="20"/>
        </w:rPr>
        <w:t>-</w:t>
      </w:r>
      <w:proofErr w:type="spellStart"/>
      <w:r w:rsidR="003E0475" w:rsidRPr="00C94786">
        <w:rPr>
          <w:rFonts w:asciiTheme="majorBidi" w:hAnsiTheme="majorBidi" w:cstheme="majorBidi"/>
          <w:sz w:val="20"/>
          <w:szCs w:val="20"/>
        </w:rPr>
        <w:t>Siyabi</w:t>
      </w:r>
      <w:proofErr w:type="spellEnd"/>
      <w:r w:rsidR="003E0475" w:rsidRPr="00C94786">
        <w:rPr>
          <w:rFonts w:asciiTheme="majorBidi" w:hAnsiTheme="majorBidi" w:cstheme="majorBidi"/>
          <w:sz w:val="20"/>
          <w:szCs w:val="20"/>
        </w:rPr>
        <w:t>, H. K. M., &amp; Al-Hammadi,</w:t>
      </w:r>
      <w:r w:rsidR="007F253C" w:rsidRPr="00C94786">
        <w:rPr>
          <w:rFonts w:asciiTheme="majorBidi" w:hAnsiTheme="majorBidi" w:cstheme="majorBidi"/>
          <w:sz w:val="20"/>
          <w:szCs w:val="20"/>
        </w:rPr>
        <w:t xml:space="preserve"> (2025)</w:t>
      </w:r>
      <w:r w:rsidR="003E0475" w:rsidRPr="00C94786">
        <w:rPr>
          <w:rFonts w:asciiTheme="majorBidi" w:hAnsiTheme="majorBidi" w:cstheme="majorBidi"/>
          <w:sz w:val="20"/>
          <w:szCs w:val="20"/>
        </w:rPr>
        <w:t xml:space="preserve"> M. H. A. "Governance of Family Businesses in the Sultanate of Oman." Unpublished </w:t>
      </w:r>
      <w:proofErr w:type="gramStart"/>
      <w:r w:rsidR="003E0475" w:rsidRPr="00C94786">
        <w:rPr>
          <w:rFonts w:asciiTheme="majorBidi" w:hAnsiTheme="majorBidi" w:cstheme="majorBidi"/>
          <w:sz w:val="20"/>
          <w:szCs w:val="20"/>
        </w:rPr>
        <w:t>Master's</w:t>
      </w:r>
      <w:proofErr w:type="gramEnd"/>
      <w:r w:rsidR="003E0475" w:rsidRPr="00C94786">
        <w:rPr>
          <w:rFonts w:asciiTheme="majorBidi" w:hAnsiTheme="majorBidi" w:cstheme="majorBidi"/>
          <w:sz w:val="20"/>
          <w:szCs w:val="20"/>
        </w:rPr>
        <w:t xml:space="preserve"> Thesis, University of Ibra, Sultanate of Oman.</w:t>
      </w:r>
    </w:p>
    <w:p w14:paraId="56AC39BB" w14:textId="37A8EC8C" w:rsidR="003E0475" w:rsidRPr="00C94786" w:rsidRDefault="00250325" w:rsidP="0025032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lastRenderedPageBreak/>
        <w:t>[17</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Salman</w:t>
      </w:r>
      <w:proofErr w:type="gramEnd"/>
      <w:r w:rsidR="003E0475" w:rsidRPr="00C94786">
        <w:rPr>
          <w:rFonts w:asciiTheme="majorBidi" w:hAnsiTheme="majorBidi" w:cstheme="majorBidi"/>
          <w:sz w:val="20"/>
          <w:szCs w:val="20"/>
        </w:rPr>
        <w:t>, S. T. (2011). "Strategic Planning for Family Businesses." Giza, Dar Al-Farouq for Cultural Investments, First Edition, Egypt.</w:t>
      </w:r>
    </w:p>
    <w:p w14:paraId="282F90E1" w14:textId="5948FA60" w:rsidR="003E0475" w:rsidRPr="00C94786" w:rsidRDefault="00C3041F" w:rsidP="00C3041F">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[18</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Darwish</w:t>
      </w:r>
      <w:proofErr w:type="gramEnd"/>
      <w:r w:rsidR="003E0475" w:rsidRPr="00C94786">
        <w:rPr>
          <w:rFonts w:asciiTheme="majorBidi" w:hAnsiTheme="majorBidi" w:cstheme="majorBidi"/>
          <w:sz w:val="20"/>
          <w:szCs w:val="20"/>
        </w:rPr>
        <w:t xml:space="preserve">, N. A., &amp; </w:t>
      </w:r>
      <w:proofErr w:type="spellStart"/>
      <w:r w:rsidR="003E0475" w:rsidRPr="00C94786">
        <w:rPr>
          <w:rFonts w:asciiTheme="majorBidi" w:hAnsiTheme="majorBidi" w:cstheme="majorBidi"/>
          <w:sz w:val="20"/>
          <w:szCs w:val="20"/>
        </w:rPr>
        <w:t>Khanafseh</w:t>
      </w:r>
      <w:proofErr w:type="spellEnd"/>
      <w:r w:rsidR="003E0475" w:rsidRPr="00C94786">
        <w:rPr>
          <w:rFonts w:asciiTheme="majorBidi" w:hAnsiTheme="majorBidi" w:cstheme="majorBidi"/>
          <w:sz w:val="20"/>
          <w:szCs w:val="20"/>
        </w:rPr>
        <w:t xml:space="preserve">, H. (2025). "The Reality of Succession Planning in Family Businesses in Palestine: A Case Study of Jerusalem and Ramallah Governorates." </w:t>
      </w:r>
      <w:r w:rsidR="003E0475" w:rsidRPr="00C94786">
        <w:rPr>
          <w:rFonts w:asciiTheme="majorBidi" w:hAnsiTheme="majorBidi" w:cstheme="majorBidi"/>
          <w:i/>
          <w:iCs/>
          <w:sz w:val="20"/>
          <w:szCs w:val="20"/>
        </w:rPr>
        <w:t>Arab Journal of Administrative Sciences</w:t>
      </w:r>
      <w:r w:rsidR="003E0475" w:rsidRPr="00C94786">
        <w:rPr>
          <w:rFonts w:asciiTheme="majorBidi" w:hAnsiTheme="majorBidi" w:cstheme="majorBidi"/>
          <w:sz w:val="20"/>
          <w:szCs w:val="20"/>
        </w:rPr>
        <w:t>, 32(1), 17–54.</w:t>
      </w:r>
    </w:p>
    <w:p w14:paraId="43D5C854" w14:textId="7FF5D299" w:rsidR="003E0475" w:rsidRPr="00C94786" w:rsidRDefault="0023133C" w:rsidP="0023133C">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[19]</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Hamed, K. A. (2014). "Dimensions of Social Responsibility to Enhance Creative Capabilities: An Applied Study on Selected Colleges at the University of Kufa." </w:t>
      </w:r>
      <w:r w:rsidR="003E0475" w:rsidRPr="00C94786">
        <w:rPr>
          <w:rFonts w:asciiTheme="majorBidi" w:hAnsiTheme="majorBidi" w:cstheme="majorBidi"/>
          <w:i/>
          <w:iCs/>
          <w:sz w:val="20"/>
          <w:szCs w:val="20"/>
        </w:rPr>
        <w:t>Journal of Economic and Administrative Sciences</w:t>
      </w:r>
      <w:r w:rsidR="003E0475" w:rsidRPr="00C94786">
        <w:rPr>
          <w:rFonts w:asciiTheme="majorBidi" w:hAnsiTheme="majorBidi" w:cstheme="majorBidi"/>
          <w:sz w:val="20"/>
          <w:szCs w:val="20"/>
        </w:rPr>
        <w:t>, 7(30), 1–21.</w:t>
      </w:r>
    </w:p>
    <w:p w14:paraId="7B730804" w14:textId="4D12EB66" w:rsidR="003E0475" w:rsidRPr="00C94786" w:rsidRDefault="000B0488" w:rsidP="000B0488">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[20</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Ismail</w:t>
      </w:r>
      <w:proofErr w:type="gramEnd"/>
      <w:r w:rsidR="003E0475" w:rsidRPr="00C94786">
        <w:rPr>
          <w:rFonts w:asciiTheme="majorBidi" w:hAnsiTheme="majorBidi" w:cstheme="majorBidi"/>
          <w:sz w:val="20"/>
          <w:szCs w:val="20"/>
        </w:rPr>
        <w:t xml:space="preserve">, S. R. (2022). "The Importance of CSR Accounting Disclosure and its Impact on Achieving Sustainable Development: An Applied Study on the Saudi Paper Manufacturing Company in the Kingdom of Saudi Arabia." </w:t>
      </w:r>
      <w:r w:rsidR="003E0475" w:rsidRPr="00C94786">
        <w:rPr>
          <w:rFonts w:asciiTheme="majorBidi" w:hAnsiTheme="majorBidi" w:cstheme="majorBidi"/>
          <w:i/>
          <w:iCs/>
          <w:sz w:val="20"/>
          <w:szCs w:val="20"/>
        </w:rPr>
        <w:t>Journal of Economic, Administrative, and Legal Sciences</w:t>
      </w:r>
      <w:r w:rsidR="003E0475" w:rsidRPr="00C94786">
        <w:rPr>
          <w:rFonts w:asciiTheme="majorBidi" w:hAnsiTheme="majorBidi" w:cstheme="majorBidi"/>
          <w:sz w:val="20"/>
          <w:szCs w:val="20"/>
        </w:rPr>
        <w:t>, 7(12), 1–21.</w:t>
      </w:r>
    </w:p>
    <w:p w14:paraId="070788ED" w14:textId="69DD8530" w:rsidR="003E0475" w:rsidRPr="00C94786" w:rsidRDefault="00365E02" w:rsidP="00365E02">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 xml:space="preserve">[21] </w:t>
      </w:r>
      <w:r w:rsidR="003E0475" w:rsidRPr="00C94786">
        <w:rPr>
          <w:rFonts w:asciiTheme="majorBidi" w:hAnsiTheme="majorBidi" w:cstheme="majorBidi"/>
          <w:sz w:val="20"/>
          <w:szCs w:val="20"/>
        </w:rPr>
        <w:t xml:space="preserve">Laila, A., &amp; Fatima, S. (2022). "Accounting Disclosure of Social Responsibility in Islamic Banks: The Experience of Al Baraka Bank Algeria." </w:t>
      </w:r>
      <w:r w:rsidR="003E0475" w:rsidRPr="00C94786">
        <w:rPr>
          <w:rFonts w:asciiTheme="majorBidi" w:hAnsiTheme="majorBidi" w:cstheme="majorBidi"/>
          <w:i/>
          <w:iCs/>
          <w:sz w:val="20"/>
          <w:szCs w:val="20"/>
        </w:rPr>
        <w:t>Journal of Financial, Accounting, and Managerial Studies</w:t>
      </w:r>
      <w:r w:rsidR="003E0475" w:rsidRPr="00C94786">
        <w:rPr>
          <w:rFonts w:asciiTheme="majorBidi" w:hAnsiTheme="majorBidi" w:cstheme="majorBidi"/>
          <w:sz w:val="20"/>
          <w:szCs w:val="20"/>
        </w:rPr>
        <w:t>, 9(1), 1–20.</w:t>
      </w:r>
    </w:p>
    <w:p w14:paraId="471CAF29" w14:textId="549ACDDD" w:rsidR="003E0475" w:rsidRPr="00C94786" w:rsidRDefault="00E221E4" w:rsidP="00E221E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[22]</w:t>
      </w:r>
      <w:r w:rsidR="00AA4449"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Qassoum</w:t>
      </w:r>
      <w:proofErr w:type="spellEnd"/>
      <w:r w:rsidR="003E0475" w:rsidRPr="00C94786">
        <w:rPr>
          <w:rFonts w:asciiTheme="majorBidi" w:hAnsiTheme="majorBidi" w:cstheme="majorBidi"/>
          <w:sz w:val="20"/>
          <w:szCs w:val="20"/>
        </w:rPr>
        <w:t xml:space="preserve">, H. (2018). "Disclosure of Social Responsibility in Economic Corporations: A Case Study of Danone." </w:t>
      </w:r>
      <w:r w:rsidR="003E0475" w:rsidRPr="00C94786">
        <w:rPr>
          <w:rFonts w:asciiTheme="majorBidi" w:hAnsiTheme="majorBidi" w:cstheme="majorBidi"/>
          <w:i/>
          <w:iCs/>
          <w:sz w:val="20"/>
          <w:szCs w:val="20"/>
        </w:rPr>
        <w:t>Al-Nadwa Journal for Legal Studies</w:t>
      </w:r>
      <w:r w:rsidR="003E0475" w:rsidRPr="00C94786">
        <w:rPr>
          <w:rFonts w:asciiTheme="majorBidi" w:hAnsiTheme="majorBidi" w:cstheme="majorBidi"/>
          <w:sz w:val="20"/>
          <w:szCs w:val="20"/>
        </w:rPr>
        <w:t>, 1–24.</w:t>
      </w:r>
    </w:p>
    <w:p w14:paraId="3278812D" w14:textId="59514BC8" w:rsidR="003E0475" w:rsidRPr="00C94786" w:rsidRDefault="001226D9" w:rsidP="001226D9">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[23</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Abu</w:t>
      </w:r>
      <w:proofErr w:type="gramEnd"/>
      <w:r w:rsidR="003E0475" w:rsidRPr="00C94786">
        <w:rPr>
          <w:rFonts w:asciiTheme="majorBidi" w:hAnsiTheme="majorBidi" w:cstheme="majorBidi"/>
          <w:sz w:val="20"/>
          <w:szCs w:val="20"/>
        </w:rPr>
        <w:t xml:space="preserve"> Stala, A. I. (2022). "Accounting Disclosure of Social Responsibility in Financial Statements and Reports: An Applied Study on Libyan Cement Companies." </w:t>
      </w:r>
      <w:r w:rsidR="003E0475" w:rsidRPr="00C94786">
        <w:rPr>
          <w:rFonts w:asciiTheme="majorBidi" w:hAnsiTheme="majorBidi" w:cstheme="majorBidi"/>
          <w:i/>
          <w:iCs/>
          <w:sz w:val="20"/>
          <w:szCs w:val="20"/>
        </w:rPr>
        <w:t>Al-Asil Journal for Economic and Administrative Research</w:t>
      </w:r>
      <w:r w:rsidR="003E0475" w:rsidRPr="00C94786">
        <w:rPr>
          <w:rFonts w:asciiTheme="majorBidi" w:hAnsiTheme="majorBidi" w:cstheme="majorBidi"/>
          <w:sz w:val="20"/>
          <w:szCs w:val="20"/>
        </w:rPr>
        <w:t>, 6(1), 1–23.</w:t>
      </w:r>
    </w:p>
    <w:p w14:paraId="5400678D" w14:textId="3233D959" w:rsidR="003E0475" w:rsidRPr="00C94786" w:rsidRDefault="008B4BF5" w:rsidP="008B4BF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[24</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Nabou</w:t>
      </w:r>
      <w:proofErr w:type="gramEnd"/>
      <w:r w:rsidR="003E0475" w:rsidRPr="00C94786">
        <w:rPr>
          <w:rFonts w:asciiTheme="majorBidi" w:hAnsiTheme="majorBidi" w:cstheme="majorBidi"/>
          <w:sz w:val="20"/>
          <w:szCs w:val="20"/>
        </w:rPr>
        <w:t xml:space="preserve">, M., &amp; </w:t>
      </w:r>
      <w:proofErr w:type="spellStart"/>
      <w:r w:rsidR="003E0475" w:rsidRPr="00C94786">
        <w:rPr>
          <w:rFonts w:asciiTheme="majorBidi" w:hAnsiTheme="majorBidi" w:cstheme="majorBidi"/>
          <w:sz w:val="20"/>
          <w:szCs w:val="20"/>
        </w:rPr>
        <w:t>Loualbia</w:t>
      </w:r>
      <w:proofErr w:type="spellEnd"/>
      <w:r w:rsidR="003E0475" w:rsidRPr="00C94786">
        <w:rPr>
          <w:rFonts w:asciiTheme="majorBidi" w:hAnsiTheme="majorBidi" w:cstheme="majorBidi"/>
          <w:sz w:val="20"/>
          <w:szCs w:val="20"/>
        </w:rPr>
        <w:t xml:space="preserve">, F. (2021). "The Problem of Measurement and Disclosure of Social Responsibility in Economic Enterprises." </w:t>
      </w:r>
      <w:r w:rsidR="003E0475" w:rsidRPr="00C94786">
        <w:rPr>
          <w:rFonts w:asciiTheme="majorBidi" w:hAnsiTheme="majorBidi" w:cstheme="majorBidi"/>
          <w:i/>
          <w:iCs/>
          <w:sz w:val="20"/>
          <w:szCs w:val="20"/>
        </w:rPr>
        <w:t>Concepts Journal for Deep Philosophical and Human Studies</w:t>
      </w:r>
      <w:r w:rsidR="003E0475" w:rsidRPr="00C94786">
        <w:rPr>
          <w:rFonts w:asciiTheme="majorBidi" w:hAnsiTheme="majorBidi" w:cstheme="majorBidi"/>
          <w:sz w:val="20"/>
          <w:szCs w:val="20"/>
        </w:rPr>
        <w:t>, 9, 245–258.</w:t>
      </w:r>
    </w:p>
    <w:p w14:paraId="2E915BA6" w14:textId="395CD501" w:rsidR="003E0475" w:rsidRPr="00C94786" w:rsidRDefault="00624CF5" w:rsidP="00624CF5">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[25</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Saleh</w:t>
      </w:r>
      <w:proofErr w:type="gramEnd"/>
      <w:r w:rsidR="003E0475" w:rsidRPr="00C94786">
        <w:rPr>
          <w:rFonts w:asciiTheme="majorBidi" w:hAnsiTheme="majorBidi" w:cstheme="majorBidi"/>
          <w:sz w:val="20"/>
          <w:szCs w:val="20"/>
        </w:rPr>
        <w:t xml:space="preserve">, M. A., Thajil, A. M., &amp; Mohamed, M. I. (2021). "Accounting Disclosure of Social Responsibility and its Impact on Achieving Sustainable Development Goals: An Applied Research at the General Company for Food Industries – Al-Diwaniyah Dairy Factory." </w:t>
      </w:r>
      <w:r w:rsidR="003E0475" w:rsidRPr="00C94786">
        <w:rPr>
          <w:rFonts w:asciiTheme="majorBidi" w:hAnsiTheme="majorBidi" w:cstheme="majorBidi"/>
          <w:i/>
          <w:iCs/>
          <w:sz w:val="20"/>
          <w:szCs w:val="20"/>
        </w:rPr>
        <w:t>Journal of Accounting and Financial Studies</w:t>
      </w:r>
      <w:r w:rsidR="003E0475" w:rsidRPr="00C94786">
        <w:rPr>
          <w:rFonts w:asciiTheme="majorBidi" w:hAnsiTheme="majorBidi" w:cstheme="majorBidi"/>
          <w:sz w:val="20"/>
          <w:szCs w:val="20"/>
        </w:rPr>
        <w:t>, 16(55), 1–20.</w:t>
      </w:r>
    </w:p>
    <w:p w14:paraId="1975B777" w14:textId="057F9684" w:rsidR="003E0475" w:rsidRPr="00C94786" w:rsidRDefault="00575A88" w:rsidP="00575A88">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[26</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Oniza</w:t>
      </w:r>
      <w:proofErr w:type="spellEnd"/>
      <w:proofErr w:type="gramEnd"/>
      <w:r w:rsidR="003E0475" w:rsidRPr="00C94786">
        <w:rPr>
          <w:rFonts w:asciiTheme="majorBidi" w:hAnsiTheme="majorBidi" w:cstheme="majorBidi"/>
          <w:sz w:val="20"/>
          <w:szCs w:val="20"/>
        </w:rPr>
        <w:t xml:space="preserve">, H. H., &amp; Ali, M. N. (2013). "The Impact of CSR Disclosure in Financial Statements on Users' Decisions: An Applied and Exploratory Study." </w:t>
      </w:r>
      <w:r w:rsidR="003E0475" w:rsidRPr="00C94786">
        <w:rPr>
          <w:rFonts w:asciiTheme="majorBidi" w:hAnsiTheme="majorBidi" w:cstheme="majorBidi"/>
          <w:i/>
          <w:iCs/>
          <w:sz w:val="20"/>
          <w:szCs w:val="20"/>
        </w:rPr>
        <w:t>Al-</w:t>
      </w:r>
      <w:proofErr w:type="spellStart"/>
      <w:r w:rsidR="003E0475" w:rsidRPr="00C94786">
        <w:rPr>
          <w:rFonts w:asciiTheme="majorBidi" w:hAnsiTheme="majorBidi" w:cstheme="majorBidi"/>
          <w:i/>
          <w:iCs/>
          <w:sz w:val="20"/>
          <w:szCs w:val="20"/>
        </w:rPr>
        <w:t>Ghary</w:t>
      </w:r>
      <w:proofErr w:type="spellEnd"/>
      <w:r w:rsidR="003E0475" w:rsidRPr="00C94786">
        <w:rPr>
          <w:rFonts w:asciiTheme="majorBidi" w:hAnsiTheme="majorBidi" w:cstheme="majorBidi"/>
          <w:i/>
          <w:iCs/>
          <w:sz w:val="20"/>
          <w:szCs w:val="20"/>
        </w:rPr>
        <w:t xml:space="preserve"> Journal of Economic and Administrative Sciences</w:t>
      </w:r>
      <w:r w:rsidR="003E0475" w:rsidRPr="00C94786">
        <w:rPr>
          <w:rFonts w:asciiTheme="majorBidi" w:hAnsiTheme="majorBidi" w:cstheme="majorBidi"/>
          <w:sz w:val="20"/>
          <w:szCs w:val="20"/>
        </w:rPr>
        <w:t>, 26, 153–189.</w:t>
      </w:r>
    </w:p>
    <w:p w14:paraId="540C00A2" w14:textId="70DFE83F" w:rsidR="003E0475" w:rsidRPr="00C94786" w:rsidRDefault="00E64544" w:rsidP="00E6454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[27</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Abdel</w:t>
      </w:r>
      <w:proofErr w:type="gramEnd"/>
      <w:r w:rsidR="003E0475" w:rsidRPr="00C94786">
        <w:rPr>
          <w:rFonts w:asciiTheme="majorBidi" w:hAnsiTheme="majorBidi" w:cstheme="majorBidi"/>
          <w:sz w:val="20"/>
          <w:szCs w:val="20"/>
        </w:rPr>
        <w:t xml:space="preserve"> Halim, A. M., &amp; Al-</w:t>
      </w:r>
      <w:proofErr w:type="spellStart"/>
      <w:r w:rsidR="003E0475" w:rsidRPr="00C94786">
        <w:rPr>
          <w:rFonts w:asciiTheme="majorBidi" w:hAnsiTheme="majorBidi" w:cstheme="majorBidi"/>
          <w:sz w:val="20"/>
          <w:szCs w:val="20"/>
        </w:rPr>
        <w:t>Nseirat</w:t>
      </w:r>
      <w:proofErr w:type="spellEnd"/>
      <w:r w:rsidR="003E0475" w:rsidRPr="00C94786">
        <w:rPr>
          <w:rFonts w:asciiTheme="majorBidi" w:hAnsiTheme="majorBidi" w:cstheme="majorBidi"/>
          <w:sz w:val="20"/>
          <w:szCs w:val="20"/>
        </w:rPr>
        <w:t xml:space="preserve">, A. H. (2018). "The Extent of CSR Disclosure in the Financial Reports of Saudi Joint-Stock Companies: A Field Study." </w:t>
      </w:r>
      <w:r w:rsidR="003E0475" w:rsidRPr="00C94786">
        <w:rPr>
          <w:rFonts w:asciiTheme="majorBidi" w:hAnsiTheme="majorBidi" w:cstheme="majorBidi"/>
          <w:i/>
          <w:iCs/>
          <w:sz w:val="20"/>
          <w:szCs w:val="20"/>
        </w:rPr>
        <w:t>Journal of Humanities and Social Sciences</w:t>
      </w:r>
      <w:r w:rsidR="003E0475" w:rsidRPr="00C94786">
        <w:rPr>
          <w:rFonts w:asciiTheme="majorBidi" w:hAnsiTheme="majorBidi" w:cstheme="majorBidi"/>
          <w:sz w:val="20"/>
          <w:szCs w:val="20"/>
        </w:rPr>
        <w:t>, 51, 1–56.</w:t>
      </w:r>
    </w:p>
    <w:p w14:paraId="6B812DBA" w14:textId="0815B3D6" w:rsidR="003E0475" w:rsidRPr="00C94786" w:rsidRDefault="002F6F93" w:rsidP="002F6F93">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[28</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Mohamed</w:t>
      </w:r>
      <w:proofErr w:type="gramEnd"/>
      <w:r w:rsidR="003E0475" w:rsidRPr="00C94786">
        <w:rPr>
          <w:rFonts w:asciiTheme="majorBidi" w:hAnsiTheme="majorBidi" w:cstheme="majorBidi"/>
          <w:sz w:val="20"/>
          <w:szCs w:val="20"/>
        </w:rPr>
        <w:t xml:space="preserve">, M. (2023). "Harmonizing Corporate Social Responsibility Disclosure Standards." </w:t>
      </w:r>
      <w:r w:rsidR="003E0475" w:rsidRPr="00C94786">
        <w:rPr>
          <w:rFonts w:asciiTheme="majorBidi" w:hAnsiTheme="majorBidi" w:cstheme="majorBidi"/>
          <w:i/>
          <w:iCs/>
          <w:sz w:val="20"/>
          <w:szCs w:val="20"/>
        </w:rPr>
        <w:t>Journal of Economy and Environment</w:t>
      </w:r>
      <w:r w:rsidR="003E0475" w:rsidRPr="00C94786">
        <w:rPr>
          <w:rFonts w:asciiTheme="majorBidi" w:hAnsiTheme="majorBidi" w:cstheme="majorBidi"/>
          <w:sz w:val="20"/>
          <w:szCs w:val="20"/>
        </w:rPr>
        <w:t>, 6(1), 1–23.</w:t>
      </w:r>
    </w:p>
    <w:p w14:paraId="55C42178" w14:textId="0B9648B5" w:rsidR="003E0475" w:rsidRPr="00C94786" w:rsidRDefault="0027103A" w:rsidP="0027103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[29]</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Ahmed, K. B. M., &amp; Al-</w:t>
      </w:r>
      <w:proofErr w:type="spellStart"/>
      <w:r w:rsidR="003E0475" w:rsidRPr="00C94786">
        <w:rPr>
          <w:rFonts w:asciiTheme="majorBidi" w:hAnsiTheme="majorBidi" w:cstheme="majorBidi"/>
          <w:sz w:val="20"/>
          <w:szCs w:val="20"/>
        </w:rPr>
        <w:t>Mazoughi</w:t>
      </w:r>
      <w:proofErr w:type="spellEnd"/>
      <w:r w:rsidR="003E0475" w:rsidRPr="00C94786">
        <w:rPr>
          <w:rFonts w:asciiTheme="majorBidi" w:hAnsiTheme="majorBidi" w:cstheme="majorBidi"/>
          <w:sz w:val="20"/>
          <w:szCs w:val="20"/>
        </w:rPr>
        <w:t xml:space="preserve">, O. M. (2025). "The Level of Accounting Measurement and Disclosure of CSR Activity Costs in Financial Statements: A Field Study on the Libyan Iron and Steel Company." </w:t>
      </w:r>
      <w:proofErr w:type="spellStart"/>
      <w:r w:rsidR="003E0475" w:rsidRPr="00C94786">
        <w:rPr>
          <w:rFonts w:asciiTheme="majorBidi" w:hAnsiTheme="majorBidi" w:cstheme="majorBidi"/>
          <w:i/>
          <w:iCs/>
          <w:sz w:val="20"/>
          <w:szCs w:val="20"/>
        </w:rPr>
        <w:t>Rimah</w:t>
      </w:r>
      <w:proofErr w:type="spellEnd"/>
      <w:r w:rsidR="003E0475" w:rsidRPr="00C94786">
        <w:rPr>
          <w:rFonts w:asciiTheme="majorBidi" w:hAnsiTheme="majorBidi" w:cstheme="majorBidi"/>
          <w:i/>
          <w:iCs/>
          <w:sz w:val="20"/>
          <w:szCs w:val="20"/>
        </w:rPr>
        <w:t xml:space="preserve"> Journal for Research and Studies</w:t>
      </w:r>
      <w:r w:rsidR="003E0475" w:rsidRPr="00C94786">
        <w:rPr>
          <w:rFonts w:asciiTheme="majorBidi" w:hAnsiTheme="majorBidi" w:cstheme="majorBidi"/>
          <w:sz w:val="20"/>
          <w:szCs w:val="20"/>
        </w:rPr>
        <w:t>, 116, 1–46.</w:t>
      </w:r>
    </w:p>
    <w:p w14:paraId="6044DDD2" w14:textId="277B874B" w:rsidR="003E0475" w:rsidRPr="00C94786" w:rsidRDefault="004E3259" w:rsidP="004E3259">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[30]</w:t>
      </w:r>
      <w:r w:rsidR="00AA4449"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Qatati</w:t>
      </w:r>
      <w:proofErr w:type="spellEnd"/>
      <w:r w:rsidR="003E0475" w:rsidRPr="00C94786">
        <w:rPr>
          <w:rFonts w:asciiTheme="majorBidi" w:hAnsiTheme="majorBidi" w:cstheme="majorBidi"/>
          <w:sz w:val="20"/>
          <w:szCs w:val="20"/>
        </w:rPr>
        <w:t xml:space="preserve">, N. A., </w:t>
      </w:r>
      <w:proofErr w:type="spellStart"/>
      <w:r w:rsidR="003E0475" w:rsidRPr="00C94786">
        <w:rPr>
          <w:rFonts w:asciiTheme="majorBidi" w:hAnsiTheme="majorBidi" w:cstheme="majorBidi"/>
          <w:sz w:val="20"/>
          <w:szCs w:val="20"/>
        </w:rPr>
        <w:t>Zoubik</w:t>
      </w:r>
      <w:proofErr w:type="spellEnd"/>
      <w:r w:rsidR="003E0475" w:rsidRPr="00C94786">
        <w:rPr>
          <w:rFonts w:asciiTheme="majorBidi" w:hAnsiTheme="majorBidi" w:cstheme="majorBidi"/>
          <w:sz w:val="20"/>
          <w:szCs w:val="20"/>
        </w:rPr>
        <w:t>, F. F., &amp; Al-</w:t>
      </w:r>
      <w:proofErr w:type="spellStart"/>
      <w:r w:rsidR="003E0475" w:rsidRPr="00C94786">
        <w:rPr>
          <w:rFonts w:asciiTheme="majorBidi" w:hAnsiTheme="majorBidi" w:cstheme="majorBidi"/>
          <w:sz w:val="20"/>
          <w:szCs w:val="20"/>
        </w:rPr>
        <w:t>Mashat</w:t>
      </w:r>
      <w:proofErr w:type="spellEnd"/>
      <w:r w:rsidR="003E0475" w:rsidRPr="00C94786">
        <w:rPr>
          <w:rFonts w:asciiTheme="majorBidi" w:hAnsiTheme="majorBidi" w:cstheme="majorBidi"/>
          <w:sz w:val="20"/>
          <w:szCs w:val="20"/>
        </w:rPr>
        <w:t xml:space="preserve">, A. A. (2013). "Disclosure of Social Responsibility Information in the Annual Reports of Commercial Banks Operating in Libya." </w:t>
      </w:r>
      <w:r w:rsidR="003E0475" w:rsidRPr="00C94786">
        <w:rPr>
          <w:rFonts w:asciiTheme="majorBidi" w:hAnsiTheme="majorBidi" w:cstheme="majorBidi"/>
          <w:i/>
          <w:iCs/>
          <w:sz w:val="20"/>
          <w:szCs w:val="20"/>
        </w:rPr>
        <w:t>Journal of Economic and Political Sciences</w:t>
      </w:r>
      <w:r w:rsidR="003E0475" w:rsidRPr="00C94786">
        <w:rPr>
          <w:rFonts w:asciiTheme="majorBidi" w:hAnsiTheme="majorBidi" w:cstheme="majorBidi"/>
          <w:sz w:val="20"/>
          <w:szCs w:val="20"/>
        </w:rPr>
        <w:t>, 2, 192–227.</w:t>
      </w:r>
    </w:p>
    <w:p w14:paraId="4CFEAA57" w14:textId="7204F61C" w:rsidR="003E0475" w:rsidRPr="00C94786" w:rsidRDefault="000E197B" w:rsidP="000E197B">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[31]</w:t>
      </w:r>
      <w:r w:rsidR="00AA4449"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 xml:space="preserve">Ben Malik, A., &amp; </w:t>
      </w:r>
      <w:proofErr w:type="spellStart"/>
      <w:r w:rsidR="003E0475" w:rsidRPr="00C94786">
        <w:rPr>
          <w:rFonts w:asciiTheme="majorBidi" w:hAnsiTheme="majorBidi" w:cstheme="majorBidi"/>
          <w:sz w:val="20"/>
          <w:szCs w:val="20"/>
        </w:rPr>
        <w:t>Bougal</w:t>
      </w:r>
      <w:proofErr w:type="spellEnd"/>
      <w:r w:rsidR="003E0475" w:rsidRPr="00C94786">
        <w:rPr>
          <w:rFonts w:asciiTheme="majorBidi" w:hAnsiTheme="majorBidi" w:cstheme="majorBidi"/>
          <w:sz w:val="20"/>
          <w:szCs w:val="20"/>
        </w:rPr>
        <w:t xml:space="preserve">, N. (2024). "The Problem of Achieving Competitive Advantage in Industrial Companies within the Context of Commitment to Social Responsibility Dimensions: A Case Study of Samsung for the Period 2019–2022." </w:t>
      </w:r>
      <w:proofErr w:type="spellStart"/>
      <w:r w:rsidR="003E0475" w:rsidRPr="00C94786">
        <w:rPr>
          <w:rFonts w:asciiTheme="majorBidi" w:hAnsiTheme="majorBidi" w:cstheme="majorBidi"/>
          <w:i/>
          <w:iCs/>
          <w:sz w:val="20"/>
          <w:szCs w:val="20"/>
        </w:rPr>
        <w:t>Jadeed</w:t>
      </w:r>
      <w:proofErr w:type="spellEnd"/>
      <w:r w:rsidR="003E0475" w:rsidRPr="00C94786">
        <w:rPr>
          <w:rFonts w:asciiTheme="majorBidi" w:hAnsiTheme="majorBidi" w:cstheme="majorBidi"/>
          <w:i/>
          <w:iCs/>
          <w:sz w:val="20"/>
          <w:szCs w:val="20"/>
        </w:rPr>
        <w:t xml:space="preserve"> Al-</w:t>
      </w:r>
      <w:proofErr w:type="spellStart"/>
      <w:r w:rsidR="003E0475" w:rsidRPr="00C94786">
        <w:rPr>
          <w:rFonts w:asciiTheme="majorBidi" w:hAnsiTheme="majorBidi" w:cstheme="majorBidi"/>
          <w:i/>
          <w:iCs/>
          <w:sz w:val="20"/>
          <w:szCs w:val="20"/>
        </w:rPr>
        <w:t>Iqtisad</w:t>
      </w:r>
      <w:proofErr w:type="spellEnd"/>
      <w:r w:rsidR="003E0475" w:rsidRPr="00C94786">
        <w:rPr>
          <w:rFonts w:asciiTheme="majorBidi" w:hAnsiTheme="majorBidi" w:cstheme="majorBidi"/>
          <w:i/>
          <w:iCs/>
          <w:sz w:val="20"/>
          <w:szCs w:val="20"/>
        </w:rPr>
        <w:t xml:space="preserve"> Journal</w:t>
      </w:r>
      <w:r w:rsidR="003E0475" w:rsidRPr="00C94786">
        <w:rPr>
          <w:rFonts w:asciiTheme="majorBidi" w:hAnsiTheme="majorBidi" w:cstheme="majorBidi"/>
          <w:sz w:val="20"/>
          <w:szCs w:val="20"/>
        </w:rPr>
        <w:t>, 19(1), 1–30.</w:t>
      </w:r>
    </w:p>
    <w:p w14:paraId="60D99868" w14:textId="436284D6" w:rsidR="003E0475" w:rsidRPr="00C94786" w:rsidRDefault="0028146D" w:rsidP="0028146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 xml:space="preserve">[32] </w:t>
      </w:r>
      <w:r w:rsidR="003E0475" w:rsidRPr="00C94786">
        <w:rPr>
          <w:rFonts w:asciiTheme="majorBidi" w:hAnsiTheme="majorBidi" w:cstheme="majorBidi"/>
          <w:sz w:val="20"/>
          <w:szCs w:val="20"/>
        </w:rPr>
        <w:t xml:space="preserve">Al-Qahtani, S., Al-Amri, A., Al-Madhab, M., &amp; Al-Omar, B. (2013). </w:t>
      </w:r>
      <w:r w:rsidR="003E0475" w:rsidRPr="00C94786">
        <w:rPr>
          <w:rFonts w:asciiTheme="majorBidi" w:hAnsiTheme="majorBidi" w:cstheme="majorBidi"/>
          <w:i/>
          <w:iCs/>
          <w:sz w:val="20"/>
          <w:szCs w:val="20"/>
        </w:rPr>
        <w:t xml:space="preserve">Research Methodology in </w:t>
      </w:r>
      <w:proofErr w:type="spellStart"/>
      <w:r w:rsidR="003E0475" w:rsidRPr="00C94786">
        <w:rPr>
          <w:rFonts w:asciiTheme="majorBidi" w:hAnsiTheme="majorBidi" w:cstheme="majorBidi"/>
          <w:i/>
          <w:iCs/>
          <w:sz w:val="20"/>
          <w:szCs w:val="20"/>
        </w:rPr>
        <w:t>Behavioral</w:t>
      </w:r>
      <w:proofErr w:type="spellEnd"/>
      <w:r w:rsidR="003E0475" w:rsidRPr="00C94786">
        <w:rPr>
          <w:rFonts w:asciiTheme="majorBidi" w:hAnsiTheme="majorBidi" w:cstheme="majorBidi"/>
          <w:i/>
          <w:iCs/>
          <w:sz w:val="20"/>
          <w:szCs w:val="20"/>
        </w:rPr>
        <w:t xml:space="preserve"> Sciences</w:t>
      </w:r>
      <w:r w:rsidR="003E0475" w:rsidRPr="00C94786">
        <w:rPr>
          <w:rFonts w:asciiTheme="majorBidi" w:hAnsiTheme="majorBidi" w:cstheme="majorBidi"/>
          <w:sz w:val="20"/>
          <w:szCs w:val="20"/>
        </w:rPr>
        <w:t xml:space="preserve">. Riyadh: </w:t>
      </w:r>
      <w:proofErr w:type="spellStart"/>
      <w:r w:rsidR="003E0475" w:rsidRPr="00C94786">
        <w:rPr>
          <w:rFonts w:asciiTheme="majorBidi" w:hAnsiTheme="majorBidi" w:cstheme="majorBidi"/>
          <w:sz w:val="20"/>
          <w:szCs w:val="20"/>
        </w:rPr>
        <w:t>Obeikan</w:t>
      </w:r>
      <w:proofErr w:type="spellEnd"/>
      <w:r w:rsidR="003E0475" w:rsidRPr="00C94786">
        <w:rPr>
          <w:rFonts w:asciiTheme="majorBidi" w:hAnsiTheme="majorBidi" w:cstheme="majorBidi"/>
          <w:sz w:val="20"/>
          <w:szCs w:val="20"/>
        </w:rPr>
        <w:t xml:space="preserve"> Publishing.</w:t>
      </w:r>
    </w:p>
    <w:p w14:paraId="16B8AE97" w14:textId="4415F4F5" w:rsidR="003E0475" w:rsidRPr="00C94786" w:rsidRDefault="0028146D" w:rsidP="0028146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[33</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r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Mustafa</w:t>
      </w:r>
      <w:proofErr w:type="gramEnd"/>
      <w:r w:rsidR="003E0475" w:rsidRPr="00C94786">
        <w:rPr>
          <w:rFonts w:asciiTheme="majorBidi" w:hAnsiTheme="majorBidi" w:cstheme="majorBidi"/>
          <w:sz w:val="20"/>
          <w:szCs w:val="20"/>
        </w:rPr>
        <w:t xml:space="preserve">, O. (2003). </w:t>
      </w:r>
      <w:r w:rsidR="003E0475" w:rsidRPr="00C94786">
        <w:rPr>
          <w:rFonts w:asciiTheme="majorBidi" w:hAnsiTheme="majorBidi" w:cstheme="majorBidi"/>
          <w:i/>
          <w:iCs/>
          <w:sz w:val="20"/>
          <w:szCs w:val="20"/>
        </w:rPr>
        <w:t>Scientific Research Skills</w:t>
      </w:r>
      <w:r w:rsidR="003E0475"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Center</w:t>
      </w:r>
      <w:proofErr w:type="spellEnd"/>
      <w:r w:rsidR="003E0475" w:rsidRPr="00C94786">
        <w:rPr>
          <w:rFonts w:asciiTheme="majorBidi" w:hAnsiTheme="majorBidi" w:cstheme="majorBidi"/>
          <w:sz w:val="20"/>
          <w:szCs w:val="20"/>
        </w:rPr>
        <w:t xml:space="preserve"> for Multidisciplinary Research and Studies.</w:t>
      </w:r>
    </w:p>
    <w:p w14:paraId="460EA468" w14:textId="77777777" w:rsidR="003E0475" w:rsidRPr="00C94786" w:rsidRDefault="003E0475" w:rsidP="003E0475">
      <w:pPr>
        <w:pStyle w:val="ListParagraph"/>
        <w:widowControl/>
        <w:numPr>
          <w:ilvl w:val="0"/>
          <w:numId w:val="46"/>
        </w:numPr>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Babbie, E. R. (2020). The Practice of Social Research, 15th edition. Cengage Learning.</w:t>
      </w:r>
    </w:p>
    <w:p w14:paraId="3AC6038C" w14:textId="1BFEB5A9" w:rsidR="003E0475" w:rsidRPr="00C94786" w:rsidRDefault="000F42BD" w:rsidP="000F42BD">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[35</w:t>
      </w:r>
      <w:proofErr w:type="gramStart"/>
      <w:r w:rsidRPr="00C94786">
        <w:rPr>
          <w:rFonts w:asciiTheme="majorBidi" w:hAnsiTheme="majorBidi" w:cstheme="majorBidi"/>
          <w:sz w:val="20"/>
          <w:szCs w:val="20"/>
        </w:rPr>
        <w:t>]</w:t>
      </w:r>
      <w:r w:rsidR="00AA4449"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Bayoud</w:t>
      </w:r>
      <w:proofErr w:type="spellEnd"/>
      <w:proofErr w:type="gramEnd"/>
      <w:r w:rsidR="003E0475" w:rsidRPr="00C94786">
        <w:rPr>
          <w:rFonts w:asciiTheme="majorBidi" w:hAnsiTheme="majorBidi" w:cstheme="majorBidi"/>
          <w:sz w:val="20"/>
          <w:szCs w:val="20"/>
        </w:rPr>
        <w:t xml:space="preserve">, N. &amp; Salem M. (2012). Corporate Social Responsibility Disclosure and Organizational Performance: The Case of Libya, A Mixed Methods Study, Doctor of Philosophy Dissertation, School of Accounting, Economics and Finance Faculty of Business and Law, University </w:t>
      </w:r>
      <w:proofErr w:type="gramStart"/>
      <w:r w:rsidR="003E0475" w:rsidRPr="00C94786">
        <w:rPr>
          <w:rFonts w:asciiTheme="majorBidi" w:hAnsiTheme="majorBidi" w:cstheme="majorBidi"/>
          <w:sz w:val="20"/>
          <w:szCs w:val="20"/>
        </w:rPr>
        <w:t>Of</w:t>
      </w:r>
      <w:proofErr w:type="gramEnd"/>
      <w:r w:rsidR="003E0475" w:rsidRPr="00C94786">
        <w:rPr>
          <w:rFonts w:asciiTheme="majorBidi" w:hAnsiTheme="majorBidi" w:cstheme="majorBidi"/>
          <w:sz w:val="20"/>
          <w:szCs w:val="20"/>
        </w:rPr>
        <w:t xml:space="preserve"> Southern Queensland.</w:t>
      </w:r>
    </w:p>
    <w:p w14:paraId="5982DC90" w14:textId="6D6600DB" w:rsidR="003E0475" w:rsidRPr="00C94786" w:rsidRDefault="00470C3A" w:rsidP="00470C3A">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lang w:val="sv-SE"/>
        </w:rPr>
        <w:t>[36]</w:t>
      </w:r>
      <w:r w:rsidR="00AA4449" w:rsidRPr="00C94786">
        <w:rPr>
          <w:rFonts w:asciiTheme="majorBidi" w:hAnsiTheme="majorBidi" w:cstheme="majorBidi"/>
          <w:sz w:val="20"/>
          <w:szCs w:val="20"/>
          <w:lang w:val="sv-SE"/>
        </w:rPr>
        <w:t xml:space="preserve">  </w:t>
      </w:r>
      <w:r w:rsidR="003E0475" w:rsidRPr="00C94786">
        <w:rPr>
          <w:rFonts w:asciiTheme="majorBidi" w:hAnsiTheme="majorBidi" w:cstheme="majorBidi"/>
          <w:sz w:val="20"/>
          <w:szCs w:val="20"/>
          <w:lang w:val="sv-SE"/>
        </w:rPr>
        <w:t xml:space="preserve">Blankespoor, E., deHaan, E., &amp; Marinovic, I. (2020). </w:t>
      </w:r>
      <w:r w:rsidR="003E0475" w:rsidRPr="00C94786">
        <w:rPr>
          <w:rFonts w:asciiTheme="majorBidi" w:hAnsiTheme="majorBidi" w:cstheme="majorBidi"/>
          <w:sz w:val="20"/>
          <w:szCs w:val="20"/>
        </w:rPr>
        <w:t xml:space="preserve">Disclosure processing costs, investors’ information choice, and equity market outcomes: A review. </w:t>
      </w:r>
      <w:r w:rsidR="003E0475" w:rsidRPr="00C94786">
        <w:rPr>
          <w:rFonts w:asciiTheme="majorBidi" w:hAnsiTheme="majorBidi" w:cstheme="majorBidi"/>
          <w:i/>
          <w:iCs/>
          <w:sz w:val="20"/>
          <w:szCs w:val="20"/>
        </w:rPr>
        <w:t>Journal of Accounting and Economics</w:t>
      </w:r>
      <w:r w:rsidR="003E0475" w:rsidRPr="00C94786">
        <w:rPr>
          <w:rFonts w:asciiTheme="majorBidi" w:hAnsiTheme="majorBidi" w:cstheme="majorBidi"/>
          <w:sz w:val="20"/>
          <w:szCs w:val="20"/>
        </w:rPr>
        <w:t>, 70(2-3), 101344.</w:t>
      </w:r>
    </w:p>
    <w:p w14:paraId="0C545DD4" w14:textId="3F65D925" w:rsidR="003E0475" w:rsidRPr="00C94786" w:rsidRDefault="00BC44BB" w:rsidP="00BC44BB">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[37</w:t>
      </w:r>
      <w:proofErr w:type="gramStart"/>
      <w:r w:rsidRPr="00C94786">
        <w:rPr>
          <w:rFonts w:asciiTheme="majorBidi" w:hAnsiTheme="majorBidi" w:cstheme="majorBidi"/>
          <w:sz w:val="20"/>
          <w:szCs w:val="20"/>
        </w:rPr>
        <w:t>]</w:t>
      </w:r>
      <w:r w:rsidR="00961E2A"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Hussainey</w:t>
      </w:r>
      <w:proofErr w:type="spellEnd"/>
      <w:proofErr w:type="gramEnd"/>
      <w:r w:rsidR="003E0475" w:rsidRPr="00C94786">
        <w:rPr>
          <w:rFonts w:asciiTheme="majorBidi" w:hAnsiTheme="majorBidi" w:cstheme="majorBidi"/>
          <w:sz w:val="20"/>
          <w:szCs w:val="20"/>
        </w:rPr>
        <w:t xml:space="preserve">, K., Elsayed, M., &amp; Razik, M. A. (2011). Factors affecting corporate social responsibility disclosure in Egypt. </w:t>
      </w:r>
      <w:r w:rsidR="003E0475" w:rsidRPr="00C94786">
        <w:rPr>
          <w:rFonts w:asciiTheme="majorBidi" w:hAnsiTheme="majorBidi" w:cstheme="majorBidi"/>
          <w:i/>
          <w:iCs/>
          <w:sz w:val="20"/>
          <w:szCs w:val="20"/>
        </w:rPr>
        <w:t>Journal of corporate social ownership and control</w:t>
      </w:r>
      <w:r w:rsidR="003E0475" w:rsidRPr="00C94786">
        <w:rPr>
          <w:rFonts w:asciiTheme="majorBidi" w:hAnsiTheme="majorBidi" w:cstheme="majorBidi"/>
          <w:sz w:val="20"/>
          <w:szCs w:val="20"/>
        </w:rPr>
        <w:t>, 8(4),432-443.</w:t>
      </w:r>
    </w:p>
    <w:p w14:paraId="1BA03581" w14:textId="764F0858" w:rsidR="003E0475" w:rsidRPr="00C94786" w:rsidRDefault="00523154" w:rsidP="00523154">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w:t>
      </w:r>
      <w:r w:rsidR="007A5E04" w:rsidRPr="00C94786">
        <w:rPr>
          <w:rFonts w:asciiTheme="majorBidi" w:hAnsiTheme="majorBidi" w:cstheme="majorBidi"/>
          <w:sz w:val="20"/>
          <w:szCs w:val="20"/>
        </w:rPr>
        <w:t>8</w:t>
      </w:r>
      <w:proofErr w:type="gramStart"/>
      <w:r w:rsidRPr="00C94786">
        <w:rPr>
          <w:rFonts w:asciiTheme="majorBidi" w:hAnsiTheme="majorBidi" w:cstheme="majorBidi"/>
          <w:sz w:val="20"/>
          <w:szCs w:val="20"/>
        </w:rPr>
        <w:t>]</w:t>
      </w:r>
      <w:r w:rsidR="00961E2A"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International</w:t>
      </w:r>
      <w:proofErr w:type="gramEnd"/>
      <w:r w:rsidR="003E0475" w:rsidRPr="00C94786">
        <w:rPr>
          <w:rFonts w:asciiTheme="majorBidi" w:hAnsiTheme="majorBidi" w:cstheme="majorBidi"/>
          <w:sz w:val="20"/>
          <w:szCs w:val="20"/>
        </w:rPr>
        <w:t xml:space="preserve"> Financial Corporation. (2011). Family Business Governance Handbook, Op. cit</w:t>
      </w:r>
      <w:proofErr w:type="gramStart"/>
      <w:r w:rsidR="003E0475" w:rsidRPr="00C94786">
        <w:rPr>
          <w:rFonts w:asciiTheme="majorBidi" w:hAnsiTheme="majorBidi" w:cstheme="majorBidi"/>
          <w:sz w:val="20"/>
          <w:szCs w:val="20"/>
        </w:rPr>
        <w:t>,.p.</w:t>
      </w:r>
      <w:proofErr w:type="gramEnd"/>
      <w:r w:rsidR="003E0475" w:rsidRPr="00C94786">
        <w:rPr>
          <w:rFonts w:asciiTheme="majorBidi" w:hAnsiTheme="majorBidi" w:cstheme="majorBidi"/>
          <w:sz w:val="20"/>
          <w:szCs w:val="20"/>
        </w:rPr>
        <w:t>12.</w:t>
      </w:r>
    </w:p>
    <w:p w14:paraId="6C316523" w14:textId="639CDDA9" w:rsidR="003E0475" w:rsidRPr="00C94786" w:rsidRDefault="00B97C86" w:rsidP="00B97C86">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t>[3</w:t>
      </w:r>
      <w:r w:rsidR="007A5E04" w:rsidRPr="00C94786">
        <w:rPr>
          <w:rFonts w:asciiTheme="majorBidi" w:hAnsiTheme="majorBidi" w:cstheme="majorBidi"/>
          <w:sz w:val="20"/>
          <w:szCs w:val="20"/>
        </w:rPr>
        <w:t>9</w:t>
      </w:r>
      <w:r w:rsidRPr="00C94786">
        <w:rPr>
          <w:rFonts w:asciiTheme="majorBidi" w:hAnsiTheme="majorBidi" w:cstheme="majorBidi"/>
          <w:sz w:val="20"/>
          <w:szCs w:val="20"/>
        </w:rPr>
        <w:t>]</w:t>
      </w:r>
      <w:r w:rsidR="00961E2A" w:rsidRPr="00C94786">
        <w:rPr>
          <w:rFonts w:asciiTheme="majorBidi" w:hAnsiTheme="majorBidi" w:cstheme="majorBidi"/>
          <w:sz w:val="20"/>
          <w:szCs w:val="20"/>
        </w:rPr>
        <w:t xml:space="preserve"> </w:t>
      </w:r>
      <w:r w:rsidR="003E0475" w:rsidRPr="00C94786">
        <w:rPr>
          <w:rFonts w:asciiTheme="majorBidi" w:hAnsiTheme="majorBidi" w:cstheme="majorBidi"/>
          <w:sz w:val="20"/>
          <w:szCs w:val="20"/>
        </w:rPr>
        <w:t>Nugroho, H. (2021). Company Characteristics</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Disclosure of Social Responsibility</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 xml:space="preserve">and Its Impact on Company Performance: An Empirical Study in Indonesia. </w:t>
      </w:r>
      <w:r w:rsidR="003E0475" w:rsidRPr="00C94786">
        <w:rPr>
          <w:rFonts w:asciiTheme="majorBidi" w:hAnsiTheme="majorBidi" w:cstheme="majorBidi"/>
          <w:i/>
          <w:iCs/>
          <w:sz w:val="20"/>
          <w:szCs w:val="20"/>
        </w:rPr>
        <w:t>Journal of Asian Finance</w:t>
      </w:r>
      <w:r w:rsidR="003E0475" w:rsidRPr="00C94786">
        <w:rPr>
          <w:rFonts w:asciiTheme="majorBidi" w:hAnsiTheme="majorBidi" w:cstheme="majorBidi"/>
          <w:i/>
          <w:iCs/>
          <w:sz w:val="20"/>
          <w:szCs w:val="20"/>
          <w:rtl/>
        </w:rPr>
        <w:t xml:space="preserve">، </w:t>
      </w:r>
      <w:r w:rsidR="003E0475" w:rsidRPr="00C94786">
        <w:rPr>
          <w:rFonts w:asciiTheme="majorBidi" w:hAnsiTheme="majorBidi" w:cstheme="majorBidi"/>
          <w:i/>
          <w:iCs/>
          <w:sz w:val="20"/>
          <w:szCs w:val="20"/>
        </w:rPr>
        <w:t>Economics and Business</w:t>
      </w:r>
      <w:r w:rsidR="003E0475" w:rsidRPr="00C94786">
        <w:rPr>
          <w:rFonts w:asciiTheme="majorBidi" w:hAnsiTheme="majorBidi" w:cstheme="majorBidi"/>
          <w:sz w:val="20"/>
          <w:szCs w:val="20"/>
        </w:rPr>
        <w:t>, 8, (6), 889-895.</w:t>
      </w:r>
    </w:p>
    <w:p w14:paraId="3E01D04C" w14:textId="10B8694A" w:rsidR="003E0475" w:rsidRPr="00C94786" w:rsidRDefault="00A14B63" w:rsidP="00A14B63">
      <w:pPr>
        <w:pStyle w:val="ListParagraph"/>
        <w:widowControl/>
        <w:spacing w:after="160" w:line="259" w:lineRule="auto"/>
        <w:jc w:val="both"/>
        <w:rPr>
          <w:rFonts w:asciiTheme="majorBidi" w:hAnsiTheme="majorBidi" w:cstheme="majorBidi"/>
          <w:sz w:val="20"/>
          <w:szCs w:val="20"/>
        </w:rPr>
      </w:pPr>
      <w:r w:rsidRPr="00C94786">
        <w:rPr>
          <w:rFonts w:asciiTheme="majorBidi" w:hAnsiTheme="majorBidi" w:cstheme="majorBidi"/>
          <w:sz w:val="20"/>
          <w:szCs w:val="20"/>
        </w:rPr>
        <w:lastRenderedPageBreak/>
        <w:t>[</w:t>
      </w:r>
      <w:r w:rsidR="007A5E04" w:rsidRPr="00C94786">
        <w:rPr>
          <w:rFonts w:asciiTheme="majorBidi" w:hAnsiTheme="majorBidi" w:cstheme="majorBidi"/>
          <w:sz w:val="20"/>
          <w:szCs w:val="20"/>
        </w:rPr>
        <w:t>40</w:t>
      </w:r>
      <w:proofErr w:type="gramStart"/>
      <w:r w:rsidRPr="00C94786">
        <w:rPr>
          <w:rFonts w:asciiTheme="majorBidi" w:hAnsiTheme="majorBidi" w:cstheme="majorBidi"/>
          <w:sz w:val="20"/>
          <w:szCs w:val="20"/>
        </w:rPr>
        <w:t>]</w:t>
      </w:r>
      <w:r w:rsidR="00961E2A" w:rsidRPr="00C94786">
        <w:rPr>
          <w:rFonts w:asciiTheme="majorBidi" w:hAnsiTheme="majorBidi" w:cstheme="majorBidi"/>
          <w:sz w:val="20"/>
          <w:szCs w:val="20"/>
        </w:rPr>
        <w:t xml:space="preserve">  </w:t>
      </w:r>
      <w:proofErr w:type="spellStart"/>
      <w:r w:rsidR="003E0475" w:rsidRPr="00C94786">
        <w:rPr>
          <w:rFonts w:asciiTheme="majorBidi" w:hAnsiTheme="majorBidi" w:cstheme="majorBidi"/>
          <w:sz w:val="20"/>
          <w:szCs w:val="20"/>
        </w:rPr>
        <w:t>Nyore</w:t>
      </w:r>
      <w:proofErr w:type="spellEnd"/>
      <w:proofErr w:type="gramEnd"/>
      <w:r w:rsidR="003E0475" w:rsidRPr="00C94786">
        <w:rPr>
          <w:rFonts w:asciiTheme="majorBidi" w:hAnsiTheme="majorBidi" w:cstheme="majorBidi"/>
          <w:sz w:val="20"/>
          <w:szCs w:val="20"/>
        </w:rPr>
        <w:t>, O., S, E-</w:t>
      </w:r>
      <w:proofErr w:type="spellStart"/>
      <w:r w:rsidR="003E0475" w:rsidRPr="00C94786">
        <w:rPr>
          <w:rFonts w:asciiTheme="majorBidi" w:hAnsiTheme="majorBidi" w:cstheme="majorBidi"/>
          <w:sz w:val="20"/>
          <w:szCs w:val="20"/>
        </w:rPr>
        <w:t>Obodoekwe</w:t>
      </w:r>
      <w:proofErr w:type="spellEnd"/>
      <w:r w:rsidR="003E0475" w:rsidRPr="00C94786">
        <w:rPr>
          <w:rFonts w:asciiTheme="majorBidi" w:hAnsiTheme="majorBidi" w:cstheme="majorBidi"/>
          <w:sz w:val="20"/>
          <w:szCs w:val="20"/>
        </w:rPr>
        <w:t xml:space="preserve">, C., N, Pricilia, O., A, Chidiebere, N. (2021) </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Impact of Environmental</w:t>
      </w:r>
      <w:r w:rsidR="003E0475" w:rsidRPr="00C94786">
        <w:rPr>
          <w:rFonts w:asciiTheme="majorBidi" w:hAnsiTheme="majorBidi" w:cstheme="majorBidi"/>
          <w:sz w:val="20"/>
          <w:szCs w:val="20"/>
          <w:rtl/>
        </w:rPr>
        <w:t xml:space="preserve">، </w:t>
      </w:r>
      <w:r w:rsidR="003E0475" w:rsidRPr="00C94786">
        <w:rPr>
          <w:rFonts w:asciiTheme="majorBidi" w:hAnsiTheme="majorBidi" w:cstheme="majorBidi"/>
          <w:sz w:val="20"/>
          <w:szCs w:val="20"/>
        </w:rPr>
        <w:t xml:space="preserve">Social and Governance Dimensions of Corporate Social Responsibility on Firm Performance: Evidence from Nigeria. </w:t>
      </w:r>
      <w:r w:rsidR="003E0475" w:rsidRPr="00C94786">
        <w:rPr>
          <w:rFonts w:asciiTheme="majorBidi" w:hAnsiTheme="majorBidi" w:cstheme="majorBidi"/>
          <w:i/>
          <w:iCs/>
          <w:sz w:val="20"/>
          <w:szCs w:val="20"/>
        </w:rPr>
        <w:t>Humanities and Social Sciences Letters</w:t>
      </w:r>
      <w:r w:rsidR="003E0475" w:rsidRPr="00C94786">
        <w:rPr>
          <w:rFonts w:asciiTheme="majorBidi" w:hAnsiTheme="majorBidi" w:cstheme="majorBidi"/>
          <w:sz w:val="20"/>
          <w:szCs w:val="20"/>
        </w:rPr>
        <w:t>, 9 (2), 220-236.</w:t>
      </w:r>
    </w:p>
    <w:p w14:paraId="66A0D2B1" w14:textId="77777777" w:rsidR="003E0475" w:rsidRPr="00C94786" w:rsidRDefault="003E0475" w:rsidP="003E0475">
      <w:pPr>
        <w:jc w:val="both"/>
        <w:rPr>
          <w:rFonts w:asciiTheme="majorBidi" w:hAnsiTheme="majorBidi" w:cstheme="majorBidi"/>
          <w:sz w:val="20"/>
          <w:szCs w:val="20"/>
        </w:rPr>
      </w:pPr>
    </w:p>
    <w:p w14:paraId="3C2FC45C" w14:textId="77777777" w:rsidR="00DF0305" w:rsidRPr="00C94786" w:rsidRDefault="00DF0305" w:rsidP="00DF0305">
      <w:pPr>
        <w:jc w:val="both"/>
        <w:rPr>
          <w:rFonts w:asciiTheme="majorBidi" w:hAnsiTheme="majorBidi" w:cstheme="majorBidi"/>
          <w:sz w:val="20"/>
          <w:szCs w:val="20"/>
        </w:rPr>
      </w:pPr>
    </w:p>
    <w:p w14:paraId="5385D661" w14:textId="77777777" w:rsidR="00DF0305" w:rsidRPr="00C94786" w:rsidRDefault="00DF0305" w:rsidP="00DF0305">
      <w:pPr>
        <w:jc w:val="both"/>
        <w:rPr>
          <w:rFonts w:asciiTheme="majorBidi" w:hAnsiTheme="majorBidi" w:cstheme="majorBidi"/>
          <w:sz w:val="20"/>
          <w:szCs w:val="20"/>
        </w:rPr>
      </w:pPr>
    </w:p>
    <w:p w14:paraId="796EA6F6" w14:textId="24E5A8F4" w:rsidR="00751111" w:rsidRPr="00C94786" w:rsidRDefault="00751111" w:rsidP="00DF0305">
      <w:pPr>
        <w:spacing w:before="120" w:after="120"/>
        <w:jc w:val="both"/>
        <w:rPr>
          <w:rFonts w:ascii="Times New Roman" w:eastAsia="Arial" w:hAnsi="Times New Roman" w:cs="Times New Roman"/>
          <w:sz w:val="20"/>
          <w:szCs w:val="20"/>
          <w:lang w:eastAsia="zh-CN" w:bidi="hi-IN"/>
        </w:rPr>
      </w:pPr>
    </w:p>
    <w:p w14:paraId="14776A0C" w14:textId="77777777" w:rsidR="00EC5B3F" w:rsidRPr="00C94786" w:rsidRDefault="00EC5B3F">
      <w:pPr>
        <w:spacing w:before="120" w:after="120"/>
        <w:jc w:val="both"/>
        <w:rPr>
          <w:rFonts w:ascii="Times New Roman" w:eastAsia="Arial" w:hAnsi="Times New Roman" w:cs="Times New Roman"/>
          <w:sz w:val="20"/>
          <w:szCs w:val="20"/>
          <w:lang w:eastAsia="zh-CN" w:bidi="hi-IN"/>
        </w:rPr>
      </w:pPr>
    </w:p>
    <w:sectPr w:rsidR="00EC5B3F" w:rsidRPr="00C94786" w:rsidSect="00160941">
      <w:headerReference w:type="even" r:id="rId12"/>
      <w:headerReference w:type="default" r:id="rId13"/>
      <w:footerReference w:type="even" r:id="rId14"/>
      <w:footerReference w:type="default" r:id="rId15"/>
      <w:headerReference w:type="first" r:id="rId16"/>
      <w:footerReference w:type="first" r:id="rId17"/>
      <w:pgSz w:w="12240" w:h="15840" w:code="1"/>
      <w:pgMar w:top="360" w:right="763" w:bottom="274" w:left="1555" w:header="720" w:footer="720" w:gutter="0"/>
      <w:pgNumType w:start="507"/>
      <w:cols w:space="27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0BB9" w14:textId="77777777" w:rsidR="00A635B5" w:rsidRPr="0060384D" w:rsidRDefault="00A635B5" w:rsidP="00BA1B84">
      <w:r w:rsidRPr="0060384D">
        <w:separator/>
      </w:r>
    </w:p>
  </w:endnote>
  <w:endnote w:type="continuationSeparator" w:id="0">
    <w:p w14:paraId="59BE2469" w14:textId="77777777" w:rsidR="00A635B5" w:rsidRPr="0060384D" w:rsidRDefault="00A635B5" w:rsidP="00BA1B84">
      <w:r w:rsidRPr="0060384D">
        <w:continuationSeparator/>
      </w:r>
    </w:p>
  </w:endnote>
  <w:endnote w:type="continuationNotice" w:id="1">
    <w:p w14:paraId="65743B83" w14:textId="77777777" w:rsidR="00A635B5" w:rsidRDefault="00A635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00000000"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Pro-Regular">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Liberation Sans">
    <w:altName w:val="Segoe Print"/>
    <w:charset w:val="00"/>
    <w:family w:val="swiss"/>
    <w:pitch w:val="variable"/>
  </w:font>
  <w:font w:name="Linux Libertine G">
    <w:altName w:val="Segoe Print"/>
    <w:charset w:val="00"/>
    <w:family w:val="auto"/>
    <w:pitch w:val="variable"/>
  </w:font>
  <w:font w:name="AdvOTc4f305bd.I">
    <w:altName w:val="Times New Roman"/>
    <w:panose1 w:val="00000000000000000000"/>
    <w:charset w:val="00"/>
    <w:family w:val="roman"/>
    <w:notTrueType/>
    <w:pitch w:val="default"/>
  </w:font>
  <w:font w:name="AdvOT7fe89a09+fb">
    <w:altName w:val="Times New Roman"/>
    <w:panose1 w:val="00000000000000000000"/>
    <w:charset w:val="00"/>
    <w:family w:val="roman"/>
    <w:notTrueType/>
    <w:pitch w:val="default"/>
  </w:font>
  <w:font w:name="AdvOT7fe89a09+22">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w:panose1 w:val="02020603050405020304"/>
    <w:charset w:val="00"/>
    <w:family w:val="auto"/>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3A1F" w14:textId="2729AE11" w:rsidR="003F1BCC" w:rsidRPr="0060384D" w:rsidRDefault="002E6080" w:rsidP="006819D2">
    <w:pPr>
      <w:ind w:left="7920" w:right="1071"/>
      <w:rPr>
        <w:rFonts w:ascii="Times New Roman" w:eastAsia="Times New Roman" w:hAnsi="Times New Roman" w:cs="Times New Roman"/>
        <w:color w:val="231F20"/>
        <w:w w:val="110"/>
        <w:sz w:val="12"/>
        <w:szCs w:val="12"/>
      </w:rPr>
    </w:pPr>
    <w:r w:rsidRPr="008D10BD">
      <w:rPr>
        <w:rFonts w:ascii="Times New Roman" w:eastAsia="Times New Roman" w:hAnsi="Times New Roman" w:cs="Times New Roman"/>
        <w:noProof/>
        <w:color w:val="231F20"/>
        <w:sz w:val="12"/>
        <w:szCs w:val="12"/>
        <w:lang w:val="en-US"/>
      </w:rPr>
      <mc:AlternateContent>
        <mc:Choice Requires="wpg">
          <w:drawing>
            <wp:anchor distT="0" distB="0" distL="114300" distR="114300" simplePos="0" relativeHeight="251658244" behindDoc="1" locked="0" layoutInCell="1" allowOverlap="1" wp14:anchorId="0F47F8A0" wp14:editId="2A450D6F">
              <wp:simplePos x="0" y="0"/>
              <wp:positionH relativeFrom="page">
                <wp:posOffset>504190</wp:posOffset>
              </wp:positionH>
              <wp:positionV relativeFrom="paragraph">
                <wp:posOffset>9525</wp:posOffset>
              </wp:positionV>
              <wp:extent cx="6325870" cy="95250"/>
              <wp:effectExtent l="0" t="0" r="0" b="0"/>
              <wp:wrapNone/>
              <wp:docPr id="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5870" cy="95250"/>
                        <a:chOff x="756" y="1532"/>
                        <a:chExt cx="9638" cy="2"/>
                      </a:xfrm>
                    </wpg:grpSpPr>
                    <wps:wsp>
                      <wps:cNvPr id="7" name="Freeform 37"/>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2D5B14" id="Group 3" o:spid="_x0000_s1026" style="position:absolute;margin-left:39.7pt;margin-top:.75pt;width:498.1pt;height:7.5pt;z-index:-251658236;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">
              <v:shape id="Freeform 37"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310DB60B" w14:textId="77777777" w:rsidR="003F1BCC" w:rsidRPr="0060384D" w:rsidRDefault="003F1BCC" w:rsidP="006819D2">
    <w:pPr>
      <w:ind w:right="1071"/>
      <w:rPr>
        <w:rFonts w:ascii="Times New Roman" w:eastAsia="Times New Roman" w:hAnsi="Times New Roman" w:cs="Times New Roman"/>
        <w:color w:val="231F20"/>
        <w:w w:val="110"/>
        <w:sz w:val="12"/>
        <w:szCs w:val="12"/>
      </w:rPr>
    </w:pPr>
  </w:p>
  <w:p w14:paraId="760D845B" w14:textId="0FB4B718" w:rsidR="003F1BCC" w:rsidRPr="0060384D" w:rsidRDefault="003F1BCC" w:rsidP="002F0BEA">
    <w:pPr>
      <w:ind w:right="1071"/>
      <w:rPr>
        <w:rFonts w:ascii="Times New Roman" w:eastAsia="Times New Roman" w:hAnsi="Times New Roman" w:cs="Times New Roman"/>
        <w:sz w:val="12"/>
        <w:szCs w:val="12"/>
      </w:rPr>
    </w:pPr>
    <w:r w:rsidRPr="0060384D">
      <w:rPr>
        <w:rFonts w:ascii="Times New Roman" w:eastAsia="Times New Roman" w:hAnsi="Times New Roman" w:cs="Times New Roman"/>
        <w:color w:val="231F20"/>
        <w:w w:val="110"/>
        <w:sz w:val="12"/>
        <w:szCs w:val="12"/>
      </w:rPr>
      <w:t>© 202</w:t>
    </w:r>
    <w:r w:rsidR="006D0534">
      <w:rPr>
        <w:rFonts w:ascii="Times New Roman" w:eastAsia="Times New Roman" w:hAnsi="Times New Roman" w:cs="Times New Roman"/>
        <w:color w:val="231F20"/>
        <w:w w:val="110"/>
        <w:sz w:val="12"/>
        <w:szCs w:val="12"/>
      </w:rPr>
      <w:t>5</w:t>
    </w:r>
    <w:r w:rsidR="00C922B8" w:rsidRPr="0060384D">
      <w:rPr>
        <w:rFonts w:ascii="Times New Roman" w:eastAsia="Times New Roman" w:hAnsi="Times New Roman" w:cs="Times New Roman"/>
        <w:color w:val="231F20"/>
        <w:w w:val="110"/>
        <w:sz w:val="12"/>
        <w:szCs w:val="12"/>
      </w:rPr>
      <w:t xml:space="preserve"> </w:t>
    </w:r>
    <w:r w:rsidRPr="0060384D">
      <w:rPr>
        <w:rFonts w:ascii="Times New Roman" w:eastAsia="Times New Roman" w:hAnsi="Times New Roman" w:cs="Times New Roman"/>
        <w:color w:val="231F20"/>
        <w:w w:val="110"/>
        <w:sz w:val="12"/>
        <w:szCs w:val="12"/>
      </w:rPr>
      <w:t>NSP</w:t>
    </w:r>
  </w:p>
  <w:p w14:paraId="7F9B9862" w14:textId="77777777" w:rsidR="003F1BCC" w:rsidRPr="0060384D" w:rsidRDefault="003F1BCC" w:rsidP="006819D2">
    <w:pPr>
      <w:pStyle w:val="Footer"/>
    </w:pPr>
    <w:r w:rsidRPr="0060384D">
      <w:rPr>
        <w:rFonts w:ascii="Times New Roman" w:eastAsia="Times New Roman" w:hAnsi="Times New Roman" w:cs="Times New Roman"/>
        <w:color w:val="231F20"/>
        <w:spacing w:val="-1"/>
        <w:sz w:val="12"/>
        <w:szCs w:val="12"/>
      </w:rPr>
      <w:t xml:space="preserve">Natural Sciences Publishing </w:t>
    </w:r>
    <w:r w:rsidRPr="0060384D">
      <w:rPr>
        <w:rFonts w:ascii="Times New Roman" w:eastAsia="Times New Roman" w:hAnsi="Times New Roman" w:cs="Times New Roman"/>
        <w:color w:val="231F20"/>
        <w:spacing w:val="-2"/>
        <w:sz w:val="12"/>
        <w:szCs w:val="12"/>
      </w:rPr>
      <w:t>Cor.</w:t>
    </w:r>
  </w:p>
  <w:p w14:paraId="0F31D53A" w14:textId="77777777" w:rsidR="003F1BCC" w:rsidRPr="0060384D" w:rsidRDefault="003F1B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EE9A" w14:textId="21F7D283" w:rsidR="003F1BCC" w:rsidRPr="0060384D" w:rsidRDefault="002E6080" w:rsidP="006819D2">
    <w:pPr>
      <w:ind w:left="7920" w:right="1071"/>
      <w:rPr>
        <w:rFonts w:ascii="Times New Roman" w:eastAsia="Times New Roman" w:hAnsi="Times New Roman" w:cs="Times New Roman"/>
        <w:color w:val="231F20"/>
        <w:w w:val="110"/>
        <w:sz w:val="12"/>
        <w:szCs w:val="12"/>
      </w:rPr>
    </w:pPr>
    <w:r w:rsidRPr="008D10BD">
      <w:rPr>
        <w:rFonts w:ascii="Times New Roman" w:eastAsia="Times New Roman" w:hAnsi="Times New Roman" w:cs="Times New Roman"/>
        <w:noProof/>
        <w:color w:val="231F20"/>
        <w:sz w:val="12"/>
        <w:szCs w:val="12"/>
        <w:lang w:val="en-US"/>
      </w:rPr>
      <mc:AlternateContent>
        <mc:Choice Requires="wpg">
          <w:drawing>
            <wp:anchor distT="0" distB="0" distL="114300" distR="114300" simplePos="0" relativeHeight="251658243" behindDoc="1" locked="0" layoutInCell="1" allowOverlap="1" wp14:anchorId="5719D6E8" wp14:editId="4819D471">
              <wp:simplePos x="0" y="0"/>
              <wp:positionH relativeFrom="page">
                <wp:posOffset>957580</wp:posOffset>
              </wp:positionH>
              <wp:positionV relativeFrom="paragraph">
                <wp:posOffset>24130</wp:posOffset>
              </wp:positionV>
              <wp:extent cx="6318250" cy="45085"/>
              <wp:effectExtent l="0" t="0" r="0" b="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8250" cy="45085"/>
                        <a:chOff x="756" y="1532"/>
                        <a:chExt cx="9638" cy="2"/>
                      </a:xfrm>
                    </wpg:grpSpPr>
                    <wps:wsp>
                      <wps:cNvPr id="3" name="Freeform 35"/>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410BDB" id="Group 2" o:spid="_x0000_s1026" style="position:absolute;margin-left:75.4pt;margin-top:1.9pt;width:497.5pt;height:3.55pt;z-index:-251658237;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">
              <v:shape id="Freeform 35"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" path="m,l9638,e" filled="f" strokecolor="#221e1f" strokeweight="1.25pt">
                <v:path arrowok="t" o:connecttype="custom" o:connectlocs="0,0;9638,0" o:connectangles="0,0"/>
              </v:shape>
              <w10:wrap anchorx="page"/>
            </v:group>
          </w:pict>
        </mc:Fallback>
      </mc:AlternateContent>
    </w:r>
  </w:p>
  <w:p w14:paraId="12626A3B" w14:textId="77777777" w:rsidR="003F1BCC" w:rsidRPr="0060384D" w:rsidRDefault="003F1BCC" w:rsidP="006819D2">
    <w:pPr>
      <w:ind w:left="7920" w:right="1071"/>
      <w:rPr>
        <w:rFonts w:ascii="Times New Roman" w:eastAsia="Times New Roman" w:hAnsi="Times New Roman" w:cs="Times New Roman"/>
        <w:color w:val="231F20"/>
        <w:w w:val="110"/>
        <w:sz w:val="12"/>
        <w:szCs w:val="12"/>
      </w:rPr>
    </w:pPr>
  </w:p>
  <w:p w14:paraId="64921C91" w14:textId="13AAF951" w:rsidR="003F1BCC" w:rsidRPr="0060384D" w:rsidRDefault="003F1BCC" w:rsidP="002F0BEA">
    <w:pPr>
      <w:ind w:left="7920" w:right="850"/>
      <w:rPr>
        <w:rFonts w:ascii="Times New Roman" w:eastAsia="Times New Roman" w:hAnsi="Times New Roman" w:cs="Times New Roman"/>
        <w:sz w:val="12"/>
        <w:szCs w:val="12"/>
      </w:rPr>
    </w:pPr>
    <w:r w:rsidRPr="0060384D">
      <w:rPr>
        <w:rFonts w:ascii="Times New Roman" w:eastAsia="Times New Roman" w:hAnsi="Times New Roman" w:cs="Times New Roman"/>
        <w:color w:val="231F20"/>
        <w:w w:val="110"/>
        <w:sz w:val="12"/>
        <w:szCs w:val="12"/>
      </w:rPr>
      <w:t xml:space="preserve">         © 202</w:t>
    </w:r>
    <w:r w:rsidR="006D0534">
      <w:rPr>
        <w:rFonts w:ascii="Times New Roman" w:eastAsia="Times New Roman" w:hAnsi="Times New Roman" w:cs="Times New Roman"/>
        <w:color w:val="231F20"/>
        <w:w w:val="110"/>
        <w:sz w:val="12"/>
        <w:szCs w:val="12"/>
      </w:rPr>
      <w:t xml:space="preserve">5 </w:t>
    </w:r>
    <w:r w:rsidRPr="0060384D">
      <w:rPr>
        <w:rFonts w:ascii="Times New Roman" w:eastAsia="Times New Roman" w:hAnsi="Times New Roman" w:cs="Times New Roman"/>
        <w:color w:val="231F20"/>
        <w:w w:val="110"/>
        <w:sz w:val="12"/>
        <w:szCs w:val="12"/>
      </w:rPr>
      <w:t>NSP</w:t>
    </w:r>
  </w:p>
  <w:p w14:paraId="545EDD49" w14:textId="77777777" w:rsidR="003F1BCC" w:rsidRPr="0060384D" w:rsidRDefault="003F1BCC" w:rsidP="006819D2">
    <w:pPr>
      <w:pStyle w:val="Footer"/>
      <w:ind w:left="7920"/>
    </w:pPr>
    <w:r w:rsidRPr="0060384D">
      <w:rPr>
        <w:rFonts w:ascii="Times New Roman" w:eastAsia="Times New Roman" w:hAnsi="Times New Roman" w:cs="Times New Roman"/>
        <w:color w:val="231F20"/>
        <w:spacing w:val="-1"/>
        <w:sz w:val="12"/>
        <w:szCs w:val="12"/>
      </w:rPr>
      <w:t xml:space="preserve">           Natural Sciences Publishing </w:t>
    </w:r>
    <w:r w:rsidRPr="0060384D">
      <w:rPr>
        <w:rFonts w:ascii="Times New Roman" w:eastAsia="Times New Roman" w:hAnsi="Times New Roman" w:cs="Times New Roman"/>
        <w:color w:val="231F20"/>
        <w:spacing w:val="-2"/>
        <w:sz w:val="12"/>
        <w:szCs w:val="12"/>
      </w:rPr>
      <w:t>Cor.</w:t>
    </w:r>
  </w:p>
  <w:p w14:paraId="565C27F6" w14:textId="77777777" w:rsidR="003F1BCC" w:rsidRPr="0060384D" w:rsidRDefault="003F1B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26C0A" w14:textId="6921798F" w:rsidR="003F1BCC" w:rsidRPr="0060384D" w:rsidRDefault="0098299C" w:rsidP="00E4250B">
    <w:pPr>
      <w:widowControl/>
      <w:spacing w:before="120"/>
      <w:rPr>
        <w:rFonts w:ascii="Helvetica" w:eastAsia="Times New Roman" w:hAnsi="Helvetica" w:cs="Calibri"/>
        <w:color w:val="222222"/>
        <w:sz w:val="28"/>
        <w:szCs w:val="28"/>
      </w:rPr>
    </w:pPr>
    <w:r w:rsidRPr="008D10BD">
      <w:rPr>
        <w:noProof/>
        <w:vertAlign w:val="superscript"/>
        <w:lang w:val="en-US"/>
      </w:rPr>
      <mc:AlternateContent>
        <mc:Choice Requires="wpg">
          <w:drawing>
            <wp:anchor distT="0" distB="0" distL="114300" distR="114300" simplePos="0" relativeHeight="251658240" behindDoc="1" locked="0" layoutInCell="1" allowOverlap="1" wp14:anchorId="155678BF" wp14:editId="3CBADBF9">
              <wp:simplePos x="0" y="0"/>
              <wp:positionH relativeFrom="page">
                <wp:posOffset>1000125</wp:posOffset>
              </wp:positionH>
              <wp:positionV relativeFrom="paragraph">
                <wp:posOffset>23918</wp:posOffset>
              </wp:positionV>
              <wp:extent cx="6275070" cy="219075"/>
              <wp:effectExtent l="0" t="0" r="0" b="0"/>
              <wp:wrapNone/>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5070" cy="219075"/>
                        <a:chOff x="756" y="1532"/>
                        <a:chExt cx="9638" cy="2"/>
                      </a:xfrm>
                    </wpg:grpSpPr>
                    <wps:wsp>
                      <wps:cNvPr id="8" name="Freeform 2"/>
                      <wps:cNvSpPr>
                        <a:spLocks/>
                      </wps:cNvSpPr>
                      <wps:spPr bwMode="auto">
                        <a:xfrm>
                          <a:off x="756" y="1532"/>
                          <a:ext cx="9638" cy="2"/>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15875">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73FD3A" id="Group 1" o:spid="_x0000_s1026" style="position:absolute;margin-left:78.75pt;margin-top:1.9pt;width:494.1pt;height:17.25pt;z-index:-251658240;mso-position-horizontal-relative:page" coordorigin="756,1532" coordsize="9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">
              <v:shape id="Freeform 2" o:spid="_x0000_s1027" style="position:absolute;left:756;top:1532;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" path="m,l9638,e" filled="f" strokecolor="#221e1f" strokeweight="1.25pt">
                <v:path arrowok="t" o:connecttype="custom" o:connectlocs="0,0;9638,0" o:connectangles="0,0"/>
              </v:shape>
              <w10:wrap anchorx="page"/>
            </v:group>
          </w:pict>
        </mc:Fallback>
      </mc:AlternateContent>
    </w:r>
    <w:r w:rsidR="003F1BCC" w:rsidRPr="0060384D">
      <w:rPr>
        <w:rFonts w:ascii="Times New Roman" w:eastAsia="Times New Roman" w:hAnsi="Times New Roman"/>
        <w:color w:val="231F20"/>
        <w:sz w:val="18"/>
        <w:szCs w:val="18"/>
        <w:vertAlign w:val="superscript"/>
      </w:rPr>
      <w:t>*</w:t>
    </w:r>
    <w:r w:rsidR="003F1BCC" w:rsidRPr="0060384D">
      <w:rPr>
        <w:rFonts w:ascii="Times New Roman" w:eastAsia="Times New Roman" w:hAnsi="Times New Roman"/>
        <w:color w:val="231F20"/>
        <w:sz w:val="18"/>
        <w:szCs w:val="18"/>
      </w:rPr>
      <w:t>Corresponding author e-mail:</w:t>
    </w:r>
    <w:r w:rsidR="00A1152C" w:rsidRPr="0060384D">
      <w:rPr>
        <w:rFonts w:ascii="Times New Roman" w:hAnsi="Times New Roman" w:cs="Times New Roman"/>
        <w:lang w:bidi="ar-JO"/>
      </w:rPr>
      <w:t xml:space="preserve"> </w:t>
    </w:r>
    <w:hyperlink r:id="rId1" w:history="1">
      <w:r w:rsidR="00BE63E4" w:rsidRPr="003E3DB9">
        <w:rPr>
          <w:rStyle w:val="Hyperlink"/>
          <w:rFonts w:asciiTheme="majorBidi" w:hAnsiTheme="majorBidi" w:cstheme="majorBidi"/>
          <w:sz w:val="18"/>
          <w:szCs w:val="18"/>
        </w:rPr>
        <w:t>j.abdelaziz@mu.edu.sa</w:t>
      </w:r>
    </w:hyperlink>
    <w:r w:rsidR="00B826A7" w:rsidRPr="00B826A7">
      <w:rPr>
        <w:sz w:val="18"/>
        <w:szCs w:val="18"/>
      </w:rPr>
      <w:t xml:space="preserve"> </w:t>
    </w:r>
    <w:r w:rsidR="00221A10" w:rsidRPr="00B826A7">
      <w:rPr>
        <w:rFonts w:ascii="Helvetica" w:eastAsia="Times New Roman" w:hAnsi="Helvetica" w:cs="Calibri"/>
        <w:color w:val="222222"/>
        <w:sz w:val="14"/>
        <w:szCs w:val="14"/>
      </w:rPr>
      <w:t xml:space="preserve"> </w:t>
    </w:r>
    <w:r w:rsidR="00AD31DF" w:rsidRPr="00B826A7">
      <w:rPr>
        <w:rFonts w:ascii="Helvetica" w:eastAsia="Times New Roman" w:hAnsi="Helvetica" w:cs="Calibri"/>
        <w:color w:val="222222"/>
        <w:sz w:val="14"/>
        <w:szCs w:val="14"/>
      </w:rPr>
      <w:t xml:space="preserve"> </w:t>
    </w:r>
    <w:r w:rsidR="00C922B8" w:rsidRPr="00B826A7">
      <w:rPr>
        <w:rFonts w:ascii="Helvetica" w:eastAsia="Times New Roman" w:hAnsi="Helvetica" w:cs="Calibri"/>
        <w:color w:val="222222"/>
        <w:sz w:val="14"/>
        <w:szCs w:val="14"/>
      </w:rPr>
      <w:t xml:space="preserve"> </w:t>
    </w:r>
  </w:p>
  <w:p w14:paraId="44E7A428" w14:textId="4DE29F84" w:rsidR="003F1BCC" w:rsidRPr="0060384D" w:rsidRDefault="003F1BCC" w:rsidP="00FE15B4">
    <w:pPr>
      <w:ind w:left="7920" w:right="292"/>
      <w:rPr>
        <w:rFonts w:ascii="Times New Roman" w:eastAsia="Times New Roman" w:hAnsi="Times New Roman" w:cs="Times New Roman"/>
        <w:sz w:val="12"/>
        <w:szCs w:val="12"/>
      </w:rPr>
    </w:pPr>
    <w:r w:rsidRPr="0060384D">
      <w:rPr>
        <w:rFonts w:ascii="Times New Roman" w:eastAsia="Times New Roman" w:hAnsi="Times New Roman" w:cs="Times New Roman"/>
        <w:color w:val="231F20"/>
        <w:w w:val="110"/>
        <w:sz w:val="12"/>
        <w:szCs w:val="12"/>
      </w:rPr>
      <w:t xml:space="preserve">  </w:t>
    </w:r>
    <w:r w:rsidR="00FE15B4">
      <w:rPr>
        <w:rFonts w:ascii="Times New Roman" w:eastAsia="Times New Roman" w:hAnsi="Times New Roman" w:cs="Times New Roman"/>
        <w:color w:val="231F20"/>
        <w:w w:val="110"/>
        <w:sz w:val="12"/>
        <w:szCs w:val="12"/>
      </w:rPr>
      <w:t xml:space="preserve">           </w:t>
    </w:r>
    <w:r w:rsidRPr="0060384D">
      <w:rPr>
        <w:rFonts w:ascii="Times New Roman" w:eastAsia="Times New Roman" w:hAnsi="Times New Roman" w:cs="Times New Roman"/>
        <w:color w:val="231F20"/>
        <w:w w:val="110"/>
        <w:sz w:val="12"/>
        <w:szCs w:val="12"/>
      </w:rPr>
      <w:t>© 20</w:t>
    </w:r>
    <w:r w:rsidR="00C922B8" w:rsidRPr="0060384D">
      <w:rPr>
        <w:rFonts w:ascii="Times New Roman" w:eastAsia="Times New Roman" w:hAnsi="Times New Roman" w:cs="Times New Roman"/>
        <w:color w:val="231F20"/>
        <w:w w:val="110"/>
        <w:sz w:val="12"/>
        <w:szCs w:val="12"/>
      </w:rPr>
      <w:t>2</w:t>
    </w:r>
    <w:r w:rsidR="00ED1B08" w:rsidRPr="0060384D">
      <w:rPr>
        <w:rFonts w:ascii="Times New Roman" w:eastAsia="Times New Roman" w:hAnsi="Times New Roman" w:cs="Times New Roman"/>
        <w:color w:val="231F20"/>
        <w:w w:val="110"/>
        <w:sz w:val="12"/>
        <w:szCs w:val="12"/>
      </w:rPr>
      <w:t>5</w:t>
    </w:r>
    <w:r w:rsidRPr="0060384D">
      <w:rPr>
        <w:rFonts w:ascii="Times New Roman" w:eastAsia="Times New Roman" w:hAnsi="Times New Roman" w:cs="Times New Roman"/>
        <w:color w:val="231F20"/>
        <w:w w:val="110"/>
        <w:sz w:val="12"/>
        <w:szCs w:val="12"/>
      </w:rPr>
      <w:t xml:space="preserve"> NSP</w:t>
    </w:r>
  </w:p>
  <w:p w14:paraId="05917B49" w14:textId="58D29B72" w:rsidR="003F1BCC" w:rsidRPr="0060384D" w:rsidRDefault="003F1BCC" w:rsidP="006819D2">
    <w:pPr>
      <w:pStyle w:val="Footer"/>
      <w:ind w:left="7920"/>
    </w:pPr>
    <w:r w:rsidRPr="0060384D">
      <w:rPr>
        <w:rFonts w:ascii="Times New Roman" w:eastAsia="Times New Roman" w:hAnsi="Times New Roman" w:cs="Times New Roman"/>
        <w:color w:val="231F20"/>
        <w:spacing w:val="-1"/>
        <w:sz w:val="12"/>
        <w:szCs w:val="12"/>
      </w:rPr>
      <w:t xml:space="preserve">   </w:t>
    </w:r>
    <w:r w:rsidR="00FE15B4">
      <w:rPr>
        <w:rFonts w:ascii="Times New Roman" w:eastAsia="Times New Roman" w:hAnsi="Times New Roman" w:cs="Times New Roman"/>
        <w:color w:val="231F20"/>
        <w:spacing w:val="-1"/>
        <w:sz w:val="12"/>
        <w:szCs w:val="12"/>
      </w:rPr>
      <w:t xml:space="preserve">            </w:t>
    </w:r>
    <w:r w:rsidRPr="0060384D">
      <w:rPr>
        <w:rFonts w:ascii="Times New Roman" w:eastAsia="Times New Roman" w:hAnsi="Times New Roman" w:cs="Times New Roman"/>
        <w:color w:val="231F20"/>
        <w:spacing w:val="-1"/>
        <w:sz w:val="12"/>
        <w:szCs w:val="12"/>
      </w:rPr>
      <w:t xml:space="preserve">Natural Sciences Publishing </w:t>
    </w:r>
    <w:r w:rsidRPr="0060384D">
      <w:rPr>
        <w:rFonts w:ascii="Times New Roman" w:eastAsia="Times New Roman" w:hAnsi="Times New Roman" w:cs="Times New Roman"/>
        <w:color w:val="231F20"/>
        <w:spacing w:val="-2"/>
        <w:sz w:val="12"/>
        <w:szCs w:val="12"/>
      </w:rPr>
      <w:t>Cor.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E37A4" w14:textId="77777777" w:rsidR="00A635B5" w:rsidRPr="0060384D" w:rsidRDefault="00A635B5" w:rsidP="00BA1B84">
      <w:r w:rsidRPr="0060384D">
        <w:separator/>
      </w:r>
    </w:p>
  </w:footnote>
  <w:footnote w:type="continuationSeparator" w:id="0">
    <w:p w14:paraId="4A93F56D" w14:textId="77777777" w:rsidR="00A635B5" w:rsidRPr="0060384D" w:rsidRDefault="00A635B5" w:rsidP="00BA1B84">
      <w:r w:rsidRPr="0060384D">
        <w:continuationSeparator/>
      </w:r>
    </w:p>
  </w:footnote>
  <w:footnote w:type="continuationNotice" w:id="1">
    <w:p w14:paraId="5CDB2016" w14:textId="77777777" w:rsidR="00A635B5" w:rsidRDefault="00A635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D246" w14:textId="5E82818F" w:rsidR="00E150EE" w:rsidRPr="00B826A7" w:rsidRDefault="002E6080" w:rsidP="00B826A7">
    <w:pPr>
      <w:rPr>
        <w:rFonts w:asciiTheme="majorBidi" w:hAnsiTheme="majorBidi" w:cstheme="majorBidi"/>
        <w:sz w:val="16"/>
        <w:szCs w:val="16"/>
      </w:rPr>
    </w:pPr>
    <w:r w:rsidRPr="008D10BD">
      <w:rPr>
        <w:rFonts w:ascii="Times New Roman" w:hAnsi="Times New Roman" w:cs="Times New Roman"/>
        <w:noProof/>
        <w:sz w:val="18"/>
        <w:szCs w:val="18"/>
        <w:lang w:val="en-US"/>
      </w:rPr>
      <mc:AlternateContent>
        <mc:Choice Requires="wpg">
          <w:drawing>
            <wp:anchor distT="0" distB="0" distL="114300" distR="114300" simplePos="0" relativeHeight="251658245" behindDoc="1" locked="0" layoutInCell="1" allowOverlap="1" wp14:anchorId="654DE9CE" wp14:editId="26C420E9">
              <wp:simplePos x="0" y="0"/>
              <wp:positionH relativeFrom="column">
                <wp:posOffset>-14605</wp:posOffset>
              </wp:positionH>
              <wp:positionV relativeFrom="paragraph">
                <wp:posOffset>-54610</wp:posOffset>
              </wp:positionV>
              <wp:extent cx="6284595" cy="192405"/>
              <wp:effectExtent l="0" t="0" r="1905" b="0"/>
              <wp:wrapNone/>
              <wp:docPr id="1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4595" cy="192405"/>
                        <a:chOff x="1697" y="720"/>
                        <a:chExt cx="9638" cy="303"/>
                      </a:xfrm>
                    </wpg:grpSpPr>
                    <pic:pic xmlns:pic="http://schemas.openxmlformats.org/drawingml/2006/picture">
                      <pic:nvPicPr>
                        <pic:cNvPr id="2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35" y="720"/>
                          <a:ext cx="1258" cy="303"/>
                        </a:xfrm>
                        <a:prstGeom prst="rect">
                          <a:avLst/>
                        </a:prstGeom>
                        <a:noFill/>
                        <a:extLst>
                          <a:ext uri="{909E8E84-426E-40DD-AFC4-6F175D3DCCD1}">
                            <a14:hiddenFill xmlns:a14="http://schemas.microsoft.com/office/drawing/2010/main">
                              <a:solidFill>
                                <a:srgbClr val="FFFFFF"/>
                              </a:solidFill>
                            </a14:hiddenFill>
                          </a:ext>
                        </a:extLst>
                      </pic:spPr>
                    </pic:pic>
                    <wpg:grpSp>
                      <wpg:cNvPr id="21" name="Group 9"/>
                      <wpg:cNvGrpSpPr>
                        <a:grpSpLocks/>
                      </wpg:cNvGrpSpPr>
                      <wpg:grpSpPr bwMode="auto">
                        <a:xfrm>
                          <a:off x="1697" y="1019"/>
                          <a:ext cx="9638" cy="2"/>
                          <a:chOff x="1512" y="-477"/>
                          <a:chExt cx="9638" cy="2"/>
                        </a:xfrm>
                      </wpg:grpSpPr>
                      <wps:wsp>
                        <wps:cNvPr id="1187247599" name="Freeform 10"/>
                        <wps:cNvSpPr>
                          <a:spLocks/>
                        </wps:cNvSpPr>
                        <wps:spPr bwMode="auto">
                          <a:xfrm>
                            <a:off x="1512" y="-477"/>
                            <a:ext cx="9638" cy="2"/>
                          </a:xfrm>
                          <a:custGeom>
                            <a:avLst/>
                            <a:gdLst>
                              <a:gd name="T0" fmla="+- 0 1512 1512"/>
                              <a:gd name="T1" fmla="*/ T0 w 9638"/>
                              <a:gd name="T2" fmla="+- 0 11150 1512"/>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67F8BAF" id="Group 4" o:spid="_x0000_s1026" style="position:absolute;margin-left:-1.15pt;margin-top:-4.3pt;width:494.85pt;height:15.15pt;z-index:-251658235" coordorigin="1697,720" coordsize="9638,3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235;top:720;width:1258;height: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">
                <v:imagedata r:id="rId2" o:title=""/>
              </v:shape>
              <v:group id="Group 9" o:spid="_x0000_s1028" style="position:absolute;left:1697;top:1019;width:9638;height:2" coordorigin="1512,-477"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10" o:spid="_x0000_s1029" style="position:absolute;left:1512;top:-477;width:9638;height:2;visibility:visible;mso-wrap-style:square;v-text-anchor:top" coordsize="96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" path="m,l9638,e" filled="f" strokecolor="#221e1f" strokeweight=".48pt">
                  <v:path arrowok="t" o:connecttype="custom" o:connectlocs="0,0;9638,0" o:connectangles="0,0"/>
                </v:shape>
              </v:group>
            </v:group>
          </w:pict>
        </mc:Fallback>
      </mc:AlternateContent>
    </w:r>
    <w:r w:rsidR="003F1BCC" w:rsidRPr="008D10BD">
      <w:rPr>
        <w:rFonts w:ascii="Times New Roman" w:hAnsi="Times New Roman" w:cs="Times New Roman"/>
        <w:sz w:val="18"/>
        <w:szCs w:val="18"/>
      </w:rPr>
      <w:fldChar w:fldCharType="begin"/>
    </w:r>
    <w:r w:rsidR="003F1BCC" w:rsidRPr="0060384D">
      <w:rPr>
        <w:rFonts w:ascii="Times New Roman" w:hAnsi="Times New Roman" w:cs="Times New Roman"/>
        <w:sz w:val="18"/>
        <w:szCs w:val="18"/>
      </w:rPr>
      <w:instrText xml:space="preserve"> PAGE   \* MERGEFORMAT </w:instrText>
    </w:r>
    <w:r w:rsidR="003F1BCC" w:rsidRPr="008D10BD">
      <w:rPr>
        <w:rFonts w:ascii="Times New Roman" w:hAnsi="Times New Roman" w:cs="Times New Roman"/>
        <w:sz w:val="18"/>
        <w:szCs w:val="18"/>
      </w:rPr>
      <w:fldChar w:fldCharType="separate"/>
    </w:r>
    <w:r w:rsidR="007710E3">
      <w:rPr>
        <w:rFonts w:ascii="Times New Roman" w:hAnsi="Times New Roman" w:cs="Times New Roman"/>
        <w:noProof/>
        <w:sz w:val="18"/>
        <w:szCs w:val="18"/>
      </w:rPr>
      <w:t>520</w:t>
    </w:r>
    <w:r w:rsidR="003F1BCC" w:rsidRPr="008D10BD">
      <w:rPr>
        <w:rFonts w:ascii="Times New Roman" w:hAnsi="Times New Roman" w:cs="Times New Roman"/>
        <w:sz w:val="18"/>
        <w:szCs w:val="18"/>
      </w:rPr>
      <w:fldChar w:fldCharType="end"/>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C922B8" w:rsidRPr="008D10BD">
      <w:rPr>
        <w:rFonts w:ascii="Times New Roman" w:hAnsi="Times New Roman" w:cs="Times New Roman"/>
        <w:sz w:val="18"/>
        <w:szCs w:val="18"/>
      </w:rPr>
      <w:tab/>
    </w:r>
    <w:r w:rsidR="009D7CA0" w:rsidRPr="008D10BD">
      <w:rPr>
        <w:rFonts w:ascii="Times New Roman" w:hAnsi="Times New Roman" w:cs="Times New Roman"/>
        <w:sz w:val="18"/>
        <w:szCs w:val="18"/>
      </w:rPr>
      <w:t xml:space="preserve">                   </w:t>
    </w:r>
    <w:r w:rsidR="00221A10">
      <w:rPr>
        <w:rFonts w:ascii="Times New Roman" w:hAnsi="Times New Roman" w:cs="Times New Roman"/>
        <w:sz w:val="18"/>
        <w:szCs w:val="18"/>
      </w:rPr>
      <w:t xml:space="preserve">            </w:t>
    </w:r>
    <w:r w:rsidR="00B826A7" w:rsidRPr="00B826A7">
      <w:rPr>
        <w:rFonts w:ascii="Times New Roman" w:hAnsi="Times New Roman" w:cs="Times New Roman"/>
        <w:sz w:val="16"/>
        <w:szCs w:val="16"/>
      </w:rPr>
      <w:t>J</w:t>
    </w:r>
    <w:r w:rsidR="00B826A7">
      <w:rPr>
        <w:rFonts w:asciiTheme="majorBidi" w:hAnsiTheme="majorBidi" w:cstheme="majorBidi"/>
        <w:sz w:val="16"/>
        <w:szCs w:val="16"/>
      </w:rPr>
      <w:t xml:space="preserve">. </w:t>
    </w:r>
    <w:r w:rsidR="00B826A7" w:rsidRPr="00B826A7">
      <w:rPr>
        <w:rFonts w:asciiTheme="majorBidi" w:hAnsiTheme="majorBidi" w:cstheme="majorBidi"/>
        <w:sz w:val="16"/>
        <w:szCs w:val="16"/>
      </w:rPr>
      <w:t>Abdulaziz and H</w:t>
    </w:r>
    <w:r w:rsidR="00B826A7">
      <w:rPr>
        <w:rFonts w:asciiTheme="majorBidi" w:hAnsiTheme="majorBidi" w:cstheme="majorBidi"/>
        <w:sz w:val="16"/>
        <w:szCs w:val="16"/>
      </w:rPr>
      <w:t>.</w:t>
    </w:r>
    <w:r w:rsidR="00B826A7" w:rsidRPr="00B826A7">
      <w:rPr>
        <w:rFonts w:asciiTheme="majorBidi" w:hAnsiTheme="majorBidi" w:cstheme="majorBidi"/>
        <w:sz w:val="16"/>
        <w:szCs w:val="16"/>
      </w:rPr>
      <w:t xml:space="preserve"> AL-</w:t>
    </w:r>
    <w:proofErr w:type="spellStart"/>
    <w:r w:rsidR="00B826A7" w:rsidRPr="00B826A7">
      <w:rPr>
        <w:rFonts w:asciiTheme="majorBidi" w:hAnsiTheme="majorBidi" w:cstheme="majorBidi"/>
        <w:sz w:val="16"/>
        <w:szCs w:val="16"/>
      </w:rPr>
      <w:t>ahmar</w:t>
    </w:r>
    <w:proofErr w:type="spellEnd"/>
    <w:r w:rsidR="00221A10" w:rsidRPr="00B826A7">
      <w:rPr>
        <w:rFonts w:asciiTheme="majorBidi" w:hAnsiTheme="majorBidi" w:cstheme="majorBidi"/>
        <w:sz w:val="16"/>
        <w:szCs w:val="16"/>
        <w:lang w:val="en-US"/>
      </w:rPr>
      <w:t xml:space="preserve">: </w:t>
    </w:r>
    <w:r w:rsidR="00B826A7" w:rsidRPr="00B826A7">
      <w:rPr>
        <w:rFonts w:asciiTheme="majorBidi" w:hAnsiTheme="majorBidi" w:cstheme="majorBidi"/>
        <w:sz w:val="16"/>
        <w:szCs w:val="16"/>
        <w:lang w:val="en-US"/>
      </w:rPr>
      <w:t>The Impact of Artificial Intelligence on</w:t>
    </w:r>
    <w:r w:rsidR="00FE15B4" w:rsidRPr="00B826A7">
      <w:rPr>
        <w:rFonts w:asciiTheme="majorBidi" w:hAnsiTheme="majorBidi" w:cstheme="majorBidi"/>
        <w:sz w:val="16"/>
        <w:szCs w:val="16"/>
      </w:rPr>
      <w:t>…</w:t>
    </w:r>
  </w:p>
  <w:p w14:paraId="19B2FDFD" w14:textId="77777777" w:rsidR="00DF075F" w:rsidRPr="00B826A7" w:rsidRDefault="00DF075F" w:rsidP="00DF075F">
    <w:pPr>
      <w:rPr>
        <w:rFonts w:ascii="Times New Roman" w:hAnsi="Times New Roman" w:cs="Times New Roman"/>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F0DC" w14:textId="3EF27672" w:rsidR="00E150EE" w:rsidRDefault="002E6080" w:rsidP="00DF075F">
    <w:pPr>
      <w:pStyle w:val="Header"/>
      <w:rPr>
        <w:rFonts w:ascii="Times New Roman" w:hAnsi="Times New Roman" w:cs="Times New Roman"/>
        <w:sz w:val="18"/>
        <w:szCs w:val="18"/>
      </w:rPr>
    </w:pPr>
    <w:r w:rsidRPr="008D10BD">
      <w:rPr>
        <w:noProof/>
        <w:lang w:val="en-US"/>
      </w:rPr>
      <mc:AlternateContent>
        <mc:Choice Requires="wps">
          <w:drawing>
            <wp:anchor distT="0" distB="0" distL="114300" distR="114300" simplePos="0" relativeHeight="251658242" behindDoc="1" locked="0" layoutInCell="1" allowOverlap="1" wp14:anchorId="790F6BAF" wp14:editId="306F2AA1">
              <wp:simplePos x="0" y="0"/>
              <wp:positionH relativeFrom="column">
                <wp:posOffset>-4445</wp:posOffset>
              </wp:positionH>
              <wp:positionV relativeFrom="paragraph">
                <wp:posOffset>88265</wp:posOffset>
              </wp:positionV>
              <wp:extent cx="6286500" cy="45720"/>
              <wp:effectExtent l="0" t="0" r="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F0C85" id="Freeform 17" o:spid="_x0000_s1026" style="position:absolute;margin-left:-.35pt;margin-top:6.95pt;width:495pt;height:3.6pt;flip:y;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sidRPr="008D10BD">
      <w:rPr>
        <w:rFonts w:ascii="Times New Roman" w:hAnsi="Times New Roman" w:cs="Times New Roman"/>
        <w:noProof/>
        <w:sz w:val="18"/>
        <w:szCs w:val="18"/>
        <w:lang w:val="en-US"/>
      </w:rPr>
      <w:drawing>
        <wp:anchor distT="0" distB="0" distL="114300" distR="114300" simplePos="0" relativeHeight="251658241" behindDoc="1" locked="0" layoutInCell="1" allowOverlap="1" wp14:anchorId="5FA31ACC" wp14:editId="2741F7DD">
          <wp:simplePos x="0" y="0"/>
          <wp:positionH relativeFrom="column">
            <wp:posOffset>5133975</wp:posOffset>
          </wp:positionH>
          <wp:positionV relativeFrom="paragraph">
            <wp:posOffset>-60960</wp:posOffset>
          </wp:positionV>
          <wp:extent cx="803275" cy="200025"/>
          <wp:effectExtent l="0" t="0" r="0" b="0"/>
          <wp:wrapNone/>
          <wp:docPr id="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14:sizeRelH relativeFrom="page">
            <wp14:pctWidth>0</wp14:pctWidth>
          </wp14:sizeRelH>
          <wp14:sizeRelV relativeFrom="page">
            <wp14:pctHeight>0</wp14:pctHeight>
          </wp14:sizeRelV>
        </wp:anchor>
      </w:drawing>
    </w:r>
    <w:r w:rsidR="003F1BCC" w:rsidRPr="0060384D">
      <w:rPr>
        <w:rFonts w:ascii="Times New Roman" w:eastAsia="Times New Roman" w:hAnsi="Times New Roman" w:cs="Times New Roman"/>
        <w:color w:val="231F20"/>
        <w:spacing w:val="-1"/>
        <w:sz w:val="18"/>
        <w:szCs w:val="18"/>
      </w:rPr>
      <w:t xml:space="preserve">J. Stat. Appl. Pro. </w:t>
    </w:r>
    <w:r w:rsidR="003A5B0E">
      <w:rPr>
        <w:rFonts w:ascii="Times New Roman" w:eastAsia="Times New Roman" w:hAnsi="Times New Roman" w:cs="Times New Roman"/>
        <w:color w:val="231F20"/>
        <w:spacing w:val="-1"/>
        <w:sz w:val="18"/>
        <w:szCs w:val="18"/>
      </w:rPr>
      <w:t xml:space="preserve">Vol. </w:t>
    </w:r>
    <w:r w:rsidR="003A5B0E" w:rsidRPr="006D0534">
      <w:rPr>
        <w:rFonts w:ascii="Times New Roman" w:eastAsia="Times New Roman" w:hAnsi="Times New Roman" w:cs="Times New Roman"/>
        <w:b/>
        <w:bCs/>
        <w:color w:val="231F20"/>
        <w:spacing w:val="-1"/>
        <w:sz w:val="18"/>
        <w:szCs w:val="18"/>
      </w:rPr>
      <w:t>14</w:t>
    </w:r>
    <w:r w:rsidR="003A5B0E" w:rsidRPr="006D0534">
      <w:rPr>
        <w:rFonts w:ascii="Times New Roman" w:eastAsia="Times New Roman" w:hAnsi="Times New Roman" w:cs="Times New Roman"/>
        <w:color w:val="231F20"/>
        <w:spacing w:val="-1"/>
        <w:sz w:val="18"/>
        <w:szCs w:val="18"/>
      </w:rPr>
      <w:t xml:space="preserve">, </w:t>
    </w:r>
    <w:r w:rsidR="003A5B0E">
      <w:rPr>
        <w:rFonts w:ascii="Times New Roman" w:eastAsia="Times New Roman" w:hAnsi="Times New Roman" w:cs="Times New Roman"/>
        <w:color w:val="231F20"/>
        <w:spacing w:val="-1"/>
        <w:sz w:val="18"/>
        <w:szCs w:val="18"/>
      </w:rPr>
      <w:t>No. 4, 507</w:t>
    </w:r>
    <w:r w:rsidR="003A5B0E" w:rsidRPr="0060384D">
      <w:rPr>
        <w:rFonts w:ascii="Times New Roman" w:eastAsia="Times New Roman" w:hAnsi="Times New Roman" w:cs="Times New Roman"/>
        <w:color w:val="231F20"/>
        <w:spacing w:val="-1"/>
        <w:sz w:val="18"/>
        <w:szCs w:val="18"/>
      </w:rPr>
      <w:t>-</w:t>
    </w:r>
    <w:r w:rsidR="003A5B0E">
      <w:rPr>
        <w:rFonts w:ascii="Times New Roman" w:eastAsia="Times New Roman" w:hAnsi="Times New Roman" w:cs="Times New Roman"/>
        <w:color w:val="231F20"/>
        <w:spacing w:val="-1"/>
        <w:sz w:val="18"/>
        <w:szCs w:val="18"/>
      </w:rPr>
      <w:t>523</w:t>
    </w:r>
    <w:r w:rsidR="003A5B0E" w:rsidRPr="0060384D">
      <w:rPr>
        <w:rFonts w:ascii="Times New Roman" w:eastAsia="Times New Roman" w:hAnsi="Times New Roman" w:cs="Times New Roman"/>
        <w:color w:val="231F20"/>
        <w:spacing w:val="-1"/>
        <w:sz w:val="18"/>
        <w:szCs w:val="18"/>
      </w:rPr>
      <w:t xml:space="preserve"> </w:t>
    </w:r>
    <w:r w:rsidR="003F1BCC" w:rsidRPr="0060384D">
      <w:rPr>
        <w:rFonts w:ascii="Times New Roman" w:eastAsia="Times New Roman" w:hAnsi="Times New Roman" w:cs="Times New Roman"/>
        <w:color w:val="231F20"/>
        <w:spacing w:val="-1"/>
        <w:sz w:val="18"/>
        <w:szCs w:val="18"/>
      </w:rPr>
      <w:t>(202</w:t>
    </w:r>
    <w:r w:rsidR="006D0534">
      <w:rPr>
        <w:rFonts w:ascii="Times New Roman" w:eastAsia="Times New Roman" w:hAnsi="Times New Roman" w:cs="Times New Roman"/>
        <w:color w:val="231F20"/>
        <w:spacing w:val="-1"/>
        <w:sz w:val="18"/>
        <w:szCs w:val="18"/>
      </w:rPr>
      <w:t>5</w:t>
    </w:r>
    <w:r w:rsidR="003F1BCC" w:rsidRPr="0060384D">
      <w:rPr>
        <w:rFonts w:ascii="Times New Roman" w:eastAsia="Times New Roman" w:hAnsi="Times New Roman" w:cs="Times New Roman"/>
        <w:color w:val="231F20"/>
        <w:spacing w:val="-1"/>
        <w:sz w:val="18"/>
        <w:szCs w:val="18"/>
      </w:rPr>
      <w:t>)/</w:t>
    </w:r>
    <w:r w:rsidR="00C922B8" w:rsidRPr="0060384D">
      <w:rPr>
        <w:rFonts w:ascii="Times New Roman" w:eastAsia="Times New Roman" w:hAnsi="Times New Roman" w:cs="Times New Roman"/>
        <w:color w:val="231F20"/>
        <w:spacing w:val="-1"/>
        <w:sz w:val="18"/>
        <w:szCs w:val="18"/>
      </w:rPr>
      <w:t xml:space="preserve">     </w:t>
    </w:r>
    <w:r w:rsidR="003F1BCC" w:rsidRPr="0060384D">
      <w:rPr>
        <w:rFonts w:ascii="Times New Roman" w:eastAsia="Times New Roman" w:hAnsi="Times New Roman" w:cs="Times New Roman"/>
        <w:color w:val="231F20"/>
        <w:spacing w:val="-1"/>
        <w:sz w:val="18"/>
        <w:szCs w:val="18"/>
      </w:rPr>
      <w:t xml:space="preserve"> </w:t>
    </w:r>
    <w:hyperlink r:id="rId2" w:history="1">
      <w:r w:rsidR="00B967CC" w:rsidRPr="0060384D">
        <w:rPr>
          <w:rStyle w:val="Hyperlink"/>
          <w:rFonts w:ascii="Times New Roman" w:eastAsia="Times New Roman" w:hAnsi="Times New Roman" w:cs="Times New Roman"/>
          <w:spacing w:val="-1"/>
          <w:sz w:val="18"/>
          <w:szCs w:val="18"/>
        </w:rPr>
        <w:t>https://www.naturalspublishing.com/Journals.asp</w:t>
      </w:r>
    </w:hyperlink>
    <w:r w:rsidR="00C922B8" w:rsidRPr="0060384D">
      <w:t xml:space="preserve">    </w:t>
    </w:r>
    <w:r w:rsidR="00C922B8" w:rsidRPr="0060384D">
      <w:tab/>
    </w:r>
    <w:r w:rsidR="00C922B8" w:rsidRPr="0060384D">
      <w:tab/>
      <w:t xml:space="preserve">    </w:t>
    </w:r>
    <w:r w:rsidR="003F1BCC" w:rsidRPr="008D10BD">
      <w:rPr>
        <w:rFonts w:ascii="Times New Roman" w:hAnsi="Times New Roman" w:cs="Times New Roman"/>
        <w:sz w:val="18"/>
        <w:szCs w:val="18"/>
      </w:rPr>
      <w:fldChar w:fldCharType="begin"/>
    </w:r>
    <w:r w:rsidR="003F1BCC" w:rsidRPr="0060384D">
      <w:rPr>
        <w:rFonts w:ascii="Times New Roman" w:hAnsi="Times New Roman" w:cs="Times New Roman"/>
        <w:sz w:val="18"/>
        <w:szCs w:val="18"/>
      </w:rPr>
      <w:instrText xml:space="preserve"> PAGE   \* MERGEFORMAT </w:instrText>
    </w:r>
    <w:r w:rsidR="003F1BCC" w:rsidRPr="008D10BD">
      <w:rPr>
        <w:rFonts w:ascii="Times New Roman" w:hAnsi="Times New Roman" w:cs="Times New Roman"/>
        <w:sz w:val="18"/>
        <w:szCs w:val="18"/>
      </w:rPr>
      <w:fldChar w:fldCharType="separate"/>
    </w:r>
    <w:r w:rsidR="007710E3">
      <w:rPr>
        <w:rFonts w:ascii="Times New Roman" w:hAnsi="Times New Roman" w:cs="Times New Roman"/>
        <w:noProof/>
        <w:sz w:val="18"/>
        <w:szCs w:val="18"/>
      </w:rPr>
      <w:t>519</w:t>
    </w:r>
    <w:r w:rsidR="003F1BCC" w:rsidRPr="008D10BD">
      <w:rPr>
        <w:rFonts w:ascii="Times New Roman" w:hAnsi="Times New Roman" w:cs="Times New Roman"/>
        <w:sz w:val="18"/>
        <w:szCs w:val="18"/>
      </w:rPr>
      <w:fldChar w:fldCharType="end"/>
    </w:r>
  </w:p>
  <w:p w14:paraId="112EB904" w14:textId="77777777" w:rsidR="00DF075F" w:rsidRPr="00DF075F" w:rsidRDefault="00DF075F" w:rsidP="00DF075F">
    <w:pPr>
      <w:pStyle w:val="Header"/>
      <w:rPr>
        <w:rFonts w:ascii="Times New Roman" w:hAnsi="Times New Roman" w:cs="Times New Roman"/>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983B" w14:textId="7D43D02F" w:rsidR="00D56D7A" w:rsidRPr="008D10BD" w:rsidRDefault="00D56D7A" w:rsidP="00D56D7A">
    <w:pPr>
      <w:pStyle w:val="Header"/>
    </w:pPr>
    <w:r w:rsidRPr="008D10BD">
      <w:rPr>
        <w:noProof/>
        <w:lang w:val="en-US"/>
      </w:rPr>
      <mc:AlternateContent>
        <mc:Choice Requires="wps">
          <w:drawing>
            <wp:anchor distT="0" distB="0" distL="114300" distR="114300" simplePos="0" relativeHeight="251658247" behindDoc="1" locked="0" layoutInCell="1" allowOverlap="1" wp14:anchorId="46CDCBE7" wp14:editId="601426CC">
              <wp:simplePos x="0" y="0"/>
              <wp:positionH relativeFrom="column">
                <wp:posOffset>-4445</wp:posOffset>
              </wp:positionH>
              <wp:positionV relativeFrom="paragraph">
                <wp:posOffset>88265</wp:posOffset>
              </wp:positionV>
              <wp:extent cx="6286500" cy="45720"/>
              <wp:effectExtent l="0" t="0" r="0" b="0"/>
              <wp:wrapNone/>
              <wp:docPr id="953698531"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6286500" cy="45720"/>
                      </a:xfrm>
                      <a:custGeom>
                        <a:avLst/>
                        <a:gdLst>
                          <a:gd name="T0" fmla="+- 0 756 756"/>
                          <a:gd name="T1" fmla="*/ T0 w 9638"/>
                          <a:gd name="T2" fmla="+- 0 10394 756"/>
                          <a:gd name="T3" fmla="*/ T2 w 9638"/>
                        </a:gdLst>
                        <a:ahLst/>
                        <a:cxnLst>
                          <a:cxn ang="0">
                            <a:pos x="T1" y="0"/>
                          </a:cxn>
                          <a:cxn ang="0">
                            <a:pos x="T3" y="0"/>
                          </a:cxn>
                        </a:cxnLst>
                        <a:rect l="0" t="0" r="r" b="b"/>
                        <a:pathLst>
                          <a:path w="9638">
                            <a:moveTo>
                              <a:pt x="0" y="0"/>
                            </a:moveTo>
                            <a:lnTo>
                              <a:pt x="9638" y="0"/>
                            </a:lnTo>
                          </a:path>
                        </a:pathLst>
                      </a:custGeom>
                      <a:noFill/>
                      <a:ln w="6096">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F87D6" id="Freeform 17" o:spid="_x0000_s1026" style="position:absolute;margin-left:-.35pt;margin-top:6.95pt;width:495pt;height:3.6pt;flip:y;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638,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" path="m,l9638,e" filled="f" strokecolor="#221e1f" strokeweight=".48pt">
              <v:path arrowok="t" o:connecttype="custom" o:connectlocs="0,0;6286500,0" o:connectangles="0,0"/>
            </v:shape>
          </w:pict>
        </mc:Fallback>
      </mc:AlternateContent>
    </w:r>
    <w:r w:rsidRPr="008D10BD">
      <w:rPr>
        <w:rFonts w:ascii="Times New Roman" w:hAnsi="Times New Roman" w:cs="Times New Roman"/>
        <w:noProof/>
        <w:sz w:val="18"/>
        <w:szCs w:val="18"/>
        <w:lang w:val="en-US"/>
      </w:rPr>
      <w:drawing>
        <wp:anchor distT="0" distB="0" distL="114300" distR="114300" simplePos="0" relativeHeight="251658246" behindDoc="1" locked="0" layoutInCell="1" allowOverlap="1" wp14:anchorId="00213DB3" wp14:editId="7CC12233">
          <wp:simplePos x="0" y="0"/>
          <wp:positionH relativeFrom="column">
            <wp:posOffset>5133975</wp:posOffset>
          </wp:positionH>
          <wp:positionV relativeFrom="paragraph">
            <wp:posOffset>-60960</wp:posOffset>
          </wp:positionV>
          <wp:extent cx="803275" cy="200025"/>
          <wp:effectExtent l="0" t="0" r="0" b="0"/>
          <wp:wrapNone/>
          <wp:docPr id="49" name="Picture 35" descr="A logo with a sun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96774" name="Picture 35" descr="A logo with a sun and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200025"/>
                  </a:xfrm>
                  <a:prstGeom prst="rect">
                    <a:avLst/>
                  </a:prstGeom>
                  <a:noFill/>
                </pic:spPr>
              </pic:pic>
            </a:graphicData>
          </a:graphic>
          <wp14:sizeRelH relativeFrom="page">
            <wp14:pctWidth>0</wp14:pctWidth>
          </wp14:sizeRelH>
          <wp14:sizeRelV relativeFrom="page">
            <wp14:pctHeight>0</wp14:pctHeight>
          </wp14:sizeRelV>
        </wp:anchor>
      </w:drawing>
    </w:r>
    <w:r w:rsidRPr="0060384D">
      <w:rPr>
        <w:rFonts w:ascii="Times New Roman" w:eastAsia="Times New Roman" w:hAnsi="Times New Roman" w:cs="Times New Roman"/>
        <w:color w:val="231F20"/>
        <w:spacing w:val="-1"/>
        <w:sz w:val="18"/>
        <w:szCs w:val="18"/>
      </w:rPr>
      <w:t xml:space="preserve">J. Stat. Appl. Pro. </w:t>
    </w:r>
    <w:r w:rsidR="006D0534">
      <w:rPr>
        <w:rFonts w:ascii="Times New Roman" w:eastAsia="Times New Roman" w:hAnsi="Times New Roman" w:cs="Times New Roman"/>
        <w:color w:val="231F20"/>
        <w:spacing w:val="-1"/>
        <w:sz w:val="18"/>
        <w:szCs w:val="18"/>
      </w:rPr>
      <w:t>Vol.</w:t>
    </w:r>
    <w:proofErr w:type="gramStart"/>
    <w:r w:rsidR="006D0534">
      <w:rPr>
        <w:rFonts w:ascii="Times New Roman" w:eastAsia="Times New Roman" w:hAnsi="Times New Roman" w:cs="Times New Roman"/>
        <w:color w:val="231F20"/>
        <w:spacing w:val="-1"/>
        <w:sz w:val="18"/>
        <w:szCs w:val="18"/>
      </w:rPr>
      <w:t xml:space="preserve"> </w:t>
    </w:r>
    <w:r w:rsidR="008A6C97">
      <w:rPr>
        <w:rFonts w:ascii="Times New Roman" w:eastAsia="Times New Roman" w:hAnsi="Times New Roman" w:cs="Times New Roman" w:hint="cs"/>
        <w:b/>
        <w:bCs/>
        <w:color w:val="231F20"/>
        <w:spacing w:val="-1"/>
        <w:sz w:val="18"/>
        <w:szCs w:val="18"/>
        <w:rtl/>
      </w:rPr>
      <w:t>..</w:t>
    </w:r>
    <w:proofErr w:type="gramEnd"/>
    <w:r w:rsidR="006D0534" w:rsidRPr="006D0534">
      <w:rPr>
        <w:rFonts w:ascii="Times New Roman" w:eastAsia="Times New Roman" w:hAnsi="Times New Roman" w:cs="Times New Roman"/>
        <w:color w:val="231F20"/>
        <w:spacing w:val="-1"/>
        <w:sz w:val="18"/>
        <w:szCs w:val="18"/>
      </w:rPr>
      <w:t>,</w:t>
    </w:r>
    <w:r w:rsidRPr="006D0534">
      <w:rPr>
        <w:rFonts w:ascii="Times New Roman" w:eastAsia="Times New Roman" w:hAnsi="Times New Roman" w:cs="Times New Roman"/>
        <w:color w:val="231F20"/>
        <w:spacing w:val="-1"/>
        <w:sz w:val="18"/>
        <w:szCs w:val="18"/>
      </w:rPr>
      <w:t xml:space="preserve"> </w:t>
    </w:r>
    <w:r w:rsidR="006D0534">
      <w:rPr>
        <w:rFonts w:ascii="Times New Roman" w:eastAsia="Times New Roman" w:hAnsi="Times New Roman" w:cs="Times New Roman"/>
        <w:color w:val="231F20"/>
        <w:spacing w:val="-1"/>
        <w:sz w:val="18"/>
        <w:szCs w:val="18"/>
      </w:rPr>
      <w:t>No.</w:t>
    </w:r>
    <w:proofErr w:type="gramStart"/>
    <w:r w:rsidR="006D0534">
      <w:rPr>
        <w:rFonts w:ascii="Times New Roman" w:eastAsia="Times New Roman" w:hAnsi="Times New Roman" w:cs="Times New Roman"/>
        <w:color w:val="231F20"/>
        <w:spacing w:val="-1"/>
        <w:sz w:val="18"/>
        <w:szCs w:val="18"/>
      </w:rPr>
      <w:t xml:space="preserve"> </w:t>
    </w:r>
    <w:r w:rsidR="008A6C97">
      <w:rPr>
        <w:rFonts w:ascii="Times New Roman" w:eastAsia="Times New Roman" w:hAnsi="Times New Roman" w:cs="Times New Roman" w:hint="cs"/>
        <w:color w:val="231F20"/>
        <w:spacing w:val="-1"/>
        <w:sz w:val="18"/>
        <w:szCs w:val="18"/>
        <w:rtl/>
      </w:rPr>
      <w:t>..</w:t>
    </w:r>
    <w:proofErr w:type="gramEnd"/>
    <w:r w:rsidR="006D0534">
      <w:rPr>
        <w:rFonts w:ascii="Times New Roman" w:eastAsia="Times New Roman" w:hAnsi="Times New Roman" w:cs="Times New Roman"/>
        <w:color w:val="231F20"/>
        <w:spacing w:val="-1"/>
        <w:sz w:val="18"/>
        <w:szCs w:val="18"/>
      </w:rPr>
      <w:t xml:space="preserve">, </w:t>
    </w:r>
    <w:r w:rsidRPr="0060384D">
      <w:rPr>
        <w:rFonts w:ascii="Times New Roman" w:eastAsia="Times New Roman" w:hAnsi="Times New Roman" w:cs="Times New Roman"/>
        <w:color w:val="231F20"/>
        <w:spacing w:val="-1"/>
        <w:sz w:val="18"/>
        <w:szCs w:val="18"/>
      </w:rPr>
      <w:t>(202</w:t>
    </w:r>
    <w:r w:rsidR="00830A20">
      <w:rPr>
        <w:rFonts w:ascii="Times New Roman" w:eastAsia="Times New Roman" w:hAnsi="Times New Roman" w:cs="Times New Roman"/>
        <w:color w:val="231F20"/>
        <w:spacing w:val="-1"/>
        <w:sz w:val="18"/>
        <w:szCs w:val="18"/>
      </w:rPr>
      <w:t>6</w:t>
    </w:r>
    <w:r w:rsidRPr="0060384D">
      <w:rPr>
        <w:rFonts w:ascii="Times New Roman" w:eastAsia="Times New Roman" w:hAnsi="Times New Roman" w:cs="Times New Roman"/>
        <w:color w:val="231F20"/>
        <w:spacing w:val="-1"/>
        <w:sz w:val="18"/>
        <w:szCs w:val="18"/>
      </w:rPr>
      <w:t xml:space="preserve">)    </w:t>
    </w:r>
    <w:r w:rsidRPr="0060384D">
      <w:t xml:space="preserve">   </w:t>
    </w:r>
    <w:r w:rsidR="006D0534">
      <w:tab/>
    </w:r>
    <w:r w:rsidRPr="0060384D">
      <w:tab/>
    </w:r>
    <w:r w:rsidRPr="0060384D">
      <w:tab/>
      <w:t xml:space="preserve">    </w:t>
    </w:r>
    <w:r w:rsidR="006D0534">
      <w:rPr>
        <w:rFonts w:ascii="Times New Roman" w:hAnsi="Times New Roman" w:cs="Times New Roman"/>
        <w:sz w:val="18"/>
        <w:szCs w:val="18"/>
      </w:rPr>
      <w:t>507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A41"/>
    <w:multiLevelType w:val="multilevel"/>
    <w:tmpl w:val="69882888"/>
    <w:lvl w:ilvl="0">
      <w:start w:val="1"/>
      <w:numFmt w:val="lowerLetter"/>
      <w:lvlText w:val="%1)"/>
      <w:lvlJc w:val="left"/>
      <w:pPr>
        <w:tabs>
          <w:tab w:val="num" w:pos="720"/>
        </w:tabs>
        <w:ind w:left="720" w:hanging="360"/>
      </w:pPr>
      <w:rPr>
        <w:rFonts w:asciiTheme="majorBidi" w:eastAsia="Calibri" w:hAnsiTheme="majorBidi" w:cstheme="maj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6DD"/>
    <w:multiLevelType w:val="multilevel"/>
    <w:tmpl w:val="5828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43AE6"/>
    <w:multiLevelType w:val="multilevel"/>
    <w:tmpl w:val="B2AC1A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5C4C72"/>
    <w:multiLevelType w:val="hybridMultilevel"/>
    <w:tmpl w:val="A066086A"/>
    <w:lvl w:ilvl="0" w:tplc="35E6176C">
      <w:start w:val="1"/>
      <w:numFmt w:val="decimal"/>
      <w:lvlText w:val="%1."/>
      <w:lvlJc w:val="left"/>
      <w:pPr>
        <w:ind w:left="0" w:hanging="360"/>
      </w:pPr>
    </w:lvl>
    <w:lvl w:ilvl="1" w:tplc="FD4032EE">
      <w:start w:val="1"/>
      <w:numFmt w:val="lowerLetter"/>
      <w:lvlText w:val="%2."/>
      <w:lvlJc w:val="left"/>
      <w:pPr>
        <w:ind w:left="720" w:hanging="360"/>
      </w:pPr>
    </w:lvl>
    <w:lvl w:ilvl="2" w:tplc="555AC09A">
      <w:start w:val="1"/>
      <w:numFmt w:val="lowerRoman"/>
      <w:lvlText w:val="%3."/>
      <w:lvlJc w:val="right"/>
      <w:pPr>
        <w:ind w:left="1440" w:hanging="180"/>
      </w:pPr>
    </w:lvl>
    <w:lvl w:ilvl="3" w:tplc="626672B2">
      <w:start w:val="1"/>
      <w:numFmt w:val="decimal"/>
      <w:lvlText w:val="%4."/>
      <w:lvlJc w:val="left"/>
      <w:pPr>
        <w:ind w:left="2160" w:hanging="360"/>
      </w:pPr>
    </w:lvl>
    <w:lvl w:ilvl="4" w:tplc="784EC1A4">
      <w:start w:val="1"/>
      <w:numFmt w:val="lowerLetter"/>
      <w:lvlText w:val="%5."/>
      <w:lvlJc w:val="left"/>
      <w:pPr>
        <w:ind w:left="2880" w:hanging="360"/>
      </w:pPr>
    </w:lvl>
    <w:lvl w:ilvl="5" w:tplc="3D4E24B8">
      <w:start w:val="1"/>
      <w:numFmt w:val="lowerRoman"/>
      <w:lvlText w:val="%6."/>
      <w:lvlJc w:val="right"/>
      <w:pPr>
        <w:ind w:left="3600" w:hanging="180"/>
      </w:pPr>
    </w:lvl>
    <w:lvl w:ilvl="6" w:tplc="2D58EAA2">
      <w:start w:val="1"/>
      <w:numFmt w:val="decimal"/>
      <w:lvlText w:val="%7."/>
      <w:lvlJc w:val="left"/>
      <w:pPr>
        <w:ind w:left="4320" w:hanging="360"/>
      </w:pPr>
    </w:lvl>
    <w:lvl w:ilvl="7" w:tplc="11DEBD76">
      <w:start w:val="1"/>
      <w:numFmt w:val="lowerLetter"/>
      <w:lvlText w:val="%8."/>
      <w:lvlJc w:val="left"/>
      <w:pPr>
        <w:ind w:left="5040" w:hanging="360"/>
      </w:pPr>
    </w:lvl>
    <w:lvl w:ilvl="8" w:tplc="DD324D04">
      <w:start w:val="1"/>
      <w:numFmt w:val="lowerRoman"/>
      <w:lvlText w:val="%9."/>
      <w:lvlJc w:val="right"/>
      <w:pPr>
        <w:ind w:left="5760" w:hanging="180"/>
      </w:pPr>
    </w:lvl>
  </w:abstractNum>
  <w:abstractNum w:abstractNumId="4" w15:restartNumberingAfterBreak="0">
    <w:nsid w:val="11E115B6"/>
    <w:multiLevelType w:val="multilevel"/>
    <w:tmpl w:val="29B0B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857097"/>
    <w:multiLevelType w:val="multilevel"/>
    <w:tmpl w:val="22E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2102B"/>
    <w:multiLevelType w:val="multilevel"/>
    <w:tmpl w:val="ED0A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D45B8"/>
    <w:multiLevelType w:val="hybridMultilevel"/>
    <w:tmpl w:val="7530452E"/>
    <w:lvl w:ilvl="0" w:tplc="D37CC3B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27399"/>
    <w:multiLevelType w:val="hybridMultilevel"/>
    <w:tmpl w:val="11CC35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C4EF7"/>
    <w:multiLevelType w:val="hybridMultilevel"/>
    <w:tmpl w:val="84FE75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02D10"/>
    <w:multiLevelType w:val="multilevel"/>
    <w:tmpl w:val="E4B8E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E78AA"/>
    <w:multiLevelType w:val="hybridMultilevel"/>
    <w:tmpl w:val="EA9C1CBE"/>
    <w:lvl w:ilvl="0" w:tplc="FFF04538">
      <w:start w:val="1"/>
      <w:numFmt w:val="decimal"/>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007762A"/>
    <w:multiLevelType w:val="hybridMultilevel"/>
    <w:tmpl w:val="F72CEC3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421DE1"/>
    <w:multiLevelType w:val="hybridMultilevel"/>
    <w:tmpl w:val="D514F4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0827FE"/>
    <w:multiLevelType w:val="hybridMultilevel"/>
    <w:tmpl w:val="D90410F0"/>
    <w:lvl w:ilvl="0" w:tplc="4356A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07054"/>
    <w:multiLevelType w:val="multilevel"/>
    <w:tmpl w:val="D0A0300A"/>
    <w:lvl w:ilvl="0">
      <w:start w:val="3"/>
      <w:numFmt w:val="decimal"/>
      <w:lvlText w:val="%1."/>
      <w:lvlJc w:val="left"/>
      <w:pPr>
        <w:ind w:left="360" w:hanging="360"/>
      </w:pPr>
    </w:lvl>
    <w:lvl w:ilvl="1">
      <w:start w:val="1"/>
      <w:numFmt w:val="decimal"/>
      <w:isLgl/>
      <w:lvlText w:val="%1.%2"/>
      <w:lvlJc w:val="left"/>
      <w:pPr>
        <w:ind w:left="384" w:hanging="384"/>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1800" w:hanging="1800"/>
      </w:pPr>
    </w:lvl>
  </w:abstractNum>
  <w:abstractNum w:abstractNumId="16" w15:restartNumberingAfterBreak="0">
    <w:nsid w:val="26D7421C"/>
    <w:multiLevelType w:val="multilevel"/>
    <w:tmpl w:val="A8822EB4"/>
    <w:lvl w:ilvl="0">
      <w:start w:val="1"/>
      <w:numFmt w:val="decimal"/>
      <w:lvlText w:val="[%1]"/>
      <w:lvlJc w:val="left"/>
      <w:pPr>
        <w:tabs>
          <w:tab w:val="num" w:pos="360"/>
        </w:tabs>
        <w:ind w:left="360" w:hanging="360"/>
      </w:pPr>
      <w:rPr>
        <w:rFonts w:hint="default"/>
        <w:sz w:val="20"/>
        <w:szCs w:val="24"/>
      </w:rPr>
    </w:lvl>
    <w:lvl w:ilvl="1">
      <w:start w:val="1"/>
      <w:numFmt w:val="decimal"/>
      <w:lvlText w:val="%2."/>
      <w:lvlJc w:val="left"/>
      <w:pPr>
        <w:ind w:left="108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DE15B4C"/>
    <w:multiLevelType w:val="hybridMultilevel"/>
    <w:tmpl w:val="CCEAD0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5C1E52"/>
    <w:multiLevelType w:val="multilevel"/>
    <w:tmpl w:val="DE6A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D90690"/>
    <w:multiLevelType w:val="hybridMultilevel"/>
    <w:tmpl w:val="C64850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760061"/>
    <w:multiLevelType w:val="multilevel"/>
    <w:tmpl w:val="74429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E570B"/>
    <w:multiLevelType w:val="hybridMultilevel"/>
    <w:tmpl w:val="7E46D0DC"/>
    <w:lvl w:ilvl="0" w:tplc="FD068D0E">
      <w:start w:val="1"/>
      <w:numFmt w:val="upperLetter"/>
      <w:lvlText w:val="%1."/>
      <w:lvlJc w:val="left"/>
      <w:pPr>
        <w:ind w:left="720" w:hanging="360"/>
      </w:pPr>
      <w:rPr>
        <w:rFonts w:asciiTheme="majorBidi" w:eastAsia="Calibr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4F5261"/>
    <w:multiLevelType w:val="multilevel"/>
    <w:tmpl w:val="26E23120"/>
    <w:lvl w:ilvl="0">
      <w:start w:val="1"/>
      <w:numFmt w:val="decimal"/>
      <w:lvlText w:val="%1."/>
      <w:lvlJc w:val="left"/>
      <w:pPr>
        <w:ind w:left="360" w:hanging="360"/>
      </w:pPr>
    </w:lvl>
    <w:lvl w:ilvl="1">
      <w:start w:val="4"/>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3" w15:restartNumberingAfterBreak="0">
    <w:nsid w:val="367B55AA"/>
    <w:multiLevelType w:val="multilevel"/>
    <w:tmpl w:val="46C2F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4F3748"/>
    <w:multiLevelType w:val="multilevel"/>
    <w:tmpl w:val="C54221EE"/>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6F15CD0"/>
    <w:multiLevelType w:val="hybridMultilevel"/>
    <w:tmpl w:val="7A882D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D5025"/>
    <w:multiLevelType w:val="hybridMultilevel"/>
    <w:tmpl w:val="B7BA07FA"/>
    <w:lvl w:ilvl="0" w:tplc="FD80E438">
      <w:start w:val="1"/>
      <w:numFmt w:val="bullet"/>
      <w:lvlText w:val="-"/>
      <w:lvlJc w:val="left"/>
      <w:pPr>
        <w:ind w:left="720" w:hanging="360"/>
      </w:pPr>
      <w:rPr>
        <w:rFonts w:ascii="Simplified Arabic" w:eastAsiaTheme="minorHAnsi" w:hAnsi="Simplified Arabic" w:cs="Simplified Arabic"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EC49EF"/>
    <w:multiLevelType w:val="multilevel"/>
    <w:tmpl w:val="3F168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267AE"/>
    <w:multiLevelType w:val="hybridMultilevel"/>
    <w:tmpl w:val="9F564EFC"/>
    <w:lvl w:ilvl="0" w:tplc="3AEA7904">
      <w:start w:val="1"/>
      <w:numFmt w:val="decimal"/>
      <w:lvlText w:val="%1."/>
      <w:lvlJc w:val="left"/>
      <w:pPr>
        <w:ind w:left="360" w:hanging="360"/>
      </w:pPr>
    </w:lvl>
    <w:lvl w:ilvl="1" w:tplc="171E5FD4">
      <w:start w:val="1"/>
      <w:numFmt w:val="lowerLetter"/>
      <w:lvlText w:val="%2."/>
      <w:lvlJc w:val="left"/>
      <w:pPr>
        <w:ind w:left="1440" w:hanging="360"/>
      </w:pPr>
    </w:lvl>
    <w:lvl w:ilvl="2" w:tplc="E77C0494">
      <w:start w:val="1"/>
      <w:numFmt w:val="lowerRoman"/>
      <w:lvlText w:val="%3."/>
      <w:lvlJc w:val="right"/>
      <w:pPr>
        <w:ind w:left="2160" w:hanging="180"/>
      </w:pPr>
    </w:lvl>
    <w:lvl w:ilvl="3" w:tplc="22A44372">
      <w:start w:val="1"/>
      <w:numFmt w:val="decimal"/>
      <w:lvlText w:val="%4."/>
      <w:lvlJc w:val="left"/>
      <w:pPr>
        <w:ind w:left="2880" w:hanging="360"/>
      </w:pPr>
    </w:lvl>
    <w:lvl w:ilvl="4" w:tplc="D42663E6">
      <w:start w:val="1"/>
      <w:numFmt w:val="lowerLetter"/>
      <w:lvlText w:val="%5."/>
      <w:lvlJc w:val="left"/>
      <w:pPr>
        <w:ind w:left="3600" w:hanging="360"/>
      </w:pPr>
    </w:lvl>
    <w:lvl w:ilvl="5" w:tplc="07A480B8">
      <w:start w:val="1"/>
      <w:numFmt w:val="lowerRoman"/>
      <w:lvlText w:val="%6."/>
      <w:lvlJc w:val="right"/>
      <w:pPr>
        <w:ind w:left="4320" w:hanging="180"/>
      </w:pPr>
    </w:lvl>
    <w:lvl w:ilvl="6" w:tplc="79C60370">
      <w:start w:val="1"/>
      <w:numFmt w:val="decimal"/>
      <w:lvlText w:val="%7."/>
      <w:lvlJc w:val="left"/>
      <w:pPr>
        <w:ind w:left="5040" w:hanging="360"/>
      </w:pPr>
    </w:lvl>
    <w:lvl w:ilvl="7" w:tplc="2A5C822A">
      <w:start w:val="1"/>
      <w:numFmt w:val="lowerLetter"/>
      <w:lvlText w:val="%8."/>
      <w:lvlJc w:val="left"/>
      <w:pPr>
        <w:ind w:left="5760" w:hanging="360"/>
      </w:pPr>
    </w:lvl>
    <w:lvl w:ilvl="8" w:tplc="2D846A30">
      <w:start w:val="1"/>
      <w:numFmt w:val="lowerRoman"/>
      <w:lvlText w:val="%9."/>
      <w:lvlJc w:val="right"/>
      <w:pPr>
        <w:ind w:left="6480" w:hanging="180"/>
      </w:pPr>
    </w:lvl>
  </w:abstractNum>
  <w:abstractNum w:abstractNumId="29" w15:restartNumberingAfterBreak="0">
    <w:nsid w:val="52430BA6"/>
    <w:multiLevelType w:val="multilevel"/>
    <w:tmpl w:val="08DE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460C5"/>
    <w:multiLevelType w:val="multilevel"/>
    <w:tmpl w:val="43C6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7C7ED3"/>
    <w:multiLevelType w:val="multilevel"/>
    <w:tmpl w:val="8696B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95031"/>
    <w:multiLevelType w:val="multilevel"/>
    <w:tmpl w:val="76A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26A17"/>
    <w:multiLevelType w:val="hybridMultilevel"/>
    <w:tmpl w:val="A0E621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A41602"/>
    <w:multiLevelType w:val="hybridMultilevel"/>
    <w:tmpl w:val="1332DE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E614C"/>
    <w:multiLevelType w:val="multilevel"/>
    <w:tmpl w:val="00C627B2"/>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A75E5F"/>
    <w:multiLevelType w:val="multilevel"/>
    <w:tmpl w:val="72E8A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03474AF"/>
    <w:multiLevelType w:val="hybridMultilevel"/>
    <w:tmpl w:val="DCDA27BE"/>
    <w:lvl w:ilvl="0" w:tplc="9EF4662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3B1505"/>
    <w:multiLevelType w:val="multilevel"/>
    <w:tmpl w:val="320696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6093679"/>
    <w:multiLevelType w:val="multilevel"/>
    <w:tmpl w:val="1A7207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B9F0185"/>
    <w:multiLevelType w:val="multilevel"/>
    <w:tmpl w:val="EE8AD5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ECA1AA1"/>
    <w:multiLevelType w:val="hybridMultilevel"/>
    <w:tmpl w:val="86E23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65209B"/>
    <w:multiLevelType w:val="multilevel"/>
    <w:tmpl w:val="2EA2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D51F9"/>
    <w:multiLevelType w:val="hybridMultilevel"/>
    <w:tmpl w:val="77A2E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9115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5160812">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94099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00964">
    <w:abstractNumId w:val="22"/>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4859515">
    <w:abstractNumId w:val="27"/>
  </w:num>
  <w:num w:numId="6" w16cid:durableId="1779837243">
    <w:abstractNumId w:val="31"/>
  </w:num>
  <w:num w:numId="7" w16cid:durableId="206991561">
    <w:abstractNumId w:val="23"/>
  </w:num>
  <w:num w:numId="8" w16cid:durableId="10829872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5440769">
    <w:abstractNumId w:val="37"/>
  </w:num>
  <w:num w:numId="10" w16cid:durableId="1653677662">
    <w:abstractNumId w:val="16"/>
  </w:num>
  <w:num w:numId="11" w16cid:durableId="21314386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80179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247280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21559793">
    <w:abstractNumId w:val="10"/>
  </w:num>
  <w:num w:numId="15" w16cid:durableId="1224634287">
    <w:abstractNumId w:val="6"/>
  </w:num>
  <w:num w:numId="16" w16cid:durableId="1569879661">
    <w:abstractNumId w:val="20"/>
  </w:num>
  <w:num w:numId="17" w16cid:durableId="35735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420686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559585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0180852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444327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4543806">
    <w:abstractNumId w:val="12"/>
  </w:num>
  <w:num w:numId="23" w16cid:durableId="1267809817">
    <w:abstractNumId w:val="11"/>
  </w:num>
  <w:num w:numId="24" w16cid:durableId="1920630614">
    <w:abstractNumId w:val="14"/>
  </w:num>
  <w:num w:numId="25" w16cid:durableId="613445701">
    <w:abstractNumId w:val="35"/>
  </w:num>
  <w:num w:numId="26" w16cid:durableId="672874018">
    <w:abstractNumId w:val="25"/>
  </w:num>
  <w:num w:numId="27" w16cid:durableId="1870531664">
    <w:abstractNumId w:val="0"/>
  </w:num>
  <w:num w:numId="28" w16cid:durableId="670302390">
    <w:abstractNumId w:val="13"/>
  </w:num>
  <w:num w:numId="29" w16cid:durableId="237594813">
    <w:abstractNumId w:val="19"/>
  </w:num>
  <w:num w:numId="30" w16cid:durableId="1864705966">
    <w:abstractNumId w:val="8"/>
  </w:num>
  <w:num w:numId="31" w16cid:durableId="1967587652">
    <w:abstractNumId w:val="41"/>
  </w:num>
  <w:num w:numId="32" w16cid:durableId="644746574">
    <w:abstractNumId w:val="9"/>
  </w:num>
  <w:num w:numId="33" w16cid:durableId="1214317224">
    <w:abstractNumId w:val="34"/>
  </w:num>
  <w:num w:numId="34" w16cid:durableId="363992411">
    <w:abstractNumId w:val="32"/>
  </w:num>
  <w:num w:numId="35" w16cid:durableId="797603640">
    <w:abstractNumId w:val="42"/>
  </w:num>
  <w:num w:numId="36" w16cid:durableId="1232622628">
    <w:abstractNumId w:val="7"/>
  </w:num>
  <w:num w:numId="37" w16cid:durableId="1931084645">
    <w:abstractNumId w:val="1"/>
  </w:num>
  <w:num w:numId="38" w16cid:durableId="265314983">
    <w:abstractNumId w:val="21"/>
  </w:num>
  <w:num w:numId="39" w16cid:durableId="357774154">
    <w:abstractNumId w:val="29"/>
  </w:num>
  <w:num w:numId="40" w16cid:durableId="1696157105">
    <w:abstractNumId w:val="33"/>
  </w:num>
  <w:num w:numId="41" w16cid:durableId="310837712">
    <w:abstractNumId w:val="17"/>
  </w:num>
  <w:num w:numId="42" w16cid:durableId="702366017">
    <w:abstractNumId w:val="5"/>
  </w:num>
  <w:num w:numId="43" w16cid:durableId="506987431">
    <w:abstractNumId w:val="43"/>
  </w:num>
  <w:num w:numId="44" w16cid:durableId="403990785">
    <w:abstractNumId w:val="18"/>
  </w:num>
  <w:num w:numId="45" w16cid:durableId="1884976766">
    <w:abstractNumId w:val="30"/>
  </w:num>
  <w:num w:numId="46" w16cid:durableId="679820490">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0E8"/>
    <w:rsid w:val="000007A1"/>
    <w:rsid w:val="00001F81"/>
    <w:rsid w:val="000025D8"/>
    <w:rsid w:val="00004498"/>
    <w:rsid w:val="00004C12"/>
    <w:rsid w:val="0000500D"/>
    <w:rsid w:val="00010C19"/>
    <w:rsid w:val="000124C0"/>
    <w:rsid w:val="000125C6"/>
    <w:rsid w:val="00017861"/>
    <w:rsid w:val="00021F69"/>
    <w:rsid w:val="00023EA5"/>
    <w:rsid w:val="00026707"/>
    <w:rsid w:val="00030DE3"/>
    <w:rsid w:val="00034C20"/>
    <w:rsid w:val="00035342"/>
    <w:rsid w:val="000370E2"/>
    <w:rsid w:val="000415BB"/>
    <w:rsid w:val="000420A3"/>
    <w:rsid w:val="00042A91"/>
    <w:rsid w:val="00044B06"/>
    <w:rsid w:val="000456A3"/>
    <w:rsid w:val="00046D82"/>
    <w:rsid w:val="000520A4"/>
    <w:rsid w:val="00052E8B"/>
    <w:rsid w:val="000539EB"/>
    <w:rsid w:val="00054EAA"/>
    <w:rsid w:val="00062092"/>
    <w:rsid w:val="00065259"/>
    <w:rsid w:val="0006598D"/>
    <w:rsid w:val="00066AC0"/>
    <w:rsid w:val="00070F02"/>
    <w:rsid w:val="000729AF"/>
    <w:rsid w:val="00076C1C"/>
    <w:rsid w:val="00077143"/>
    <w:rsid w:val="00081A71"/>
    <w:rsid w:val="00083284"/>
    <w:rsid w:val="00084DC9"/>
    <w:rsid w:val="00085AEC"/>
    <w:rsid w:val="00087F2E"/>
    <w:rsid w:val="00092876"/>
    <w:rsid w:val="00093228"/>
    <w:rsid w:val="00096022"/>
    <w:rsid w:val="00097840"/>
    <w:rsid w:val="000A0BA4"/>
    <w:rsid w:val="000A0EC8"/>
    <w:rsid w:val="000A30F4"/>
    <w:rsid w:val="000A4130"/>
    <w:rsid w:val="000A5373"/>
    <w:rsid w:val="000A7536"/>
    <w:rsid w:val="000A7FB3"/>
    <w:rsid w:val="000B0488"/>
    <w:rsid w:val="000B1DF1"/>
    <w:rsid w:val="000B2536"/>
    <w:rsid w:val="000B31BB"/>
    <w:rsid w:val="000B3C0F"/>
    <w:rsid w:val="000C0EC9"/>
    <w:rsid w:val="000C4880"/>
    <w:rsid w:val="000C7699"/>
    <w:rsid w:val="000D01C6"/>
    <w:rsid w:val="000D1156"/>
    <w:rsid w:val="000D3607"/>
    <w:rsid w:val="000D3823"/>
    <w:rsid w:val="000D3944"/>
    <w:rsid w:val="000D3B70"/>
    <w:rsid w:val="000E05EE"/>
    <w:rsid w:val="000E197B"/>
    <w:rsid w:val="000E26D2"/>
    <w:rsid w:val="000E2F1E"/>
    <w:rsid w:val="000E3469"/>
    <w:rsid w:val="000E6D37"/>
    <w:rsid w:val="000F0DA8"/>
    <w:rsid w:val="000F37B2"/>
    <w:rsid w:val="000F3DDA"/>
    <w:rsid w:val="000F42BD"/>
    <w:rsid w:val="001014B1"/>
    <w:rsid w:val="001020CD"/>
    <w:rsid w:val="0010388E"/>
    <w:rsid w:val="00103AE4"/>
    <w:rsid w:val="00104B56"/>
    <w:rsid w:val="00104C3F"/>
    <w:rsid w:val="00105A89"/>
    <w:rsid w:val="001063CC"/>
    <w:rsid w:val="00106C2B"/>
    <w:rsid w:val="001226D9"/>
    <w:rsid w:val="00122C19"/>
    <w:rsid w:val="0012442B"/>
    <w:rsid w:val="001300C8"/>
    <w:rsid w:val="00130463"/>
    <w:rsid w:val="00131E46"/>
    <w:rsid w:val="0013237F"/>
    <w:rsid w:val="001348B7"/>
    <w:rsid w:val="001377AA"/>
    <w:rsid w:val="00142D7C"/>
    <w:rsid w:val="00144236"/>
    <w:rsid w:val="001453A1"/>
    <w:rsid w:val="001502CC"/>
    <w:rsid w:val="00151121"/>
    <w:rsid w:val="00151ABC"/>
    <w:rsid w:val="00152BBD"/>
    <w:rsid w:val="00152C5D"/>
    <w:rsid w:val="00153212"/>
    <w:rsid w:val="00154E3A"/>
    <w:rsid w:val="001563F4"/>
    <w:rsid w:val="00160941"/>
    <w:rsid w:val="00160E7D"/>
    <w:rsid w:val="00165CBE"/>
    <w:rsid w:val="001668F4"/>
    <w:rsid w:val="001674D8"/>
    <w:rsid w:val="00167D54"/>
    <w:rsid w:val="00170904"/>
    <w:rsid w:val="001709BD"/>
    <w:rsid w:val="00177426"/>
    <w:rsid w:val="001774B9"/>
    <w:rsid w:val="00177C60"/>
    <w:rsid w:val="001819E3"/>
    <w:rsid w:val="00181BA5"/>
    <w:rsid w:val="0018496F"/>
    <w:rsid w:val="001852FC"/>
    <w:rsid w:val="001865BB"/>
    <w:rsid w:val="001865EE"/>
    <w:rsid w:val="00186786"/>
    <w:rsid w:val="0019017D"/>
    <w:rsid w:val="00191276"/>
    <w:rsid w:val="0019173E"/>
    <w:rsid w:val="001941C4"/>
    <w:rsid w:val="0019493B"/>
    <w:rsid w:val="00195635"/>
    <w:rsid w:val="00195A49"/>
    <w:rsid w:val="00196E26"/>
    <w:rsid w:val="001A1DDB"/>
    <w:rsid w:val="001A2792"/>
    <w:rsid w:val="001A2FA1"/>
    <w:rsid w:val="001A53C9"/>
    <w:rsid w:val="001A5E4E"/>
    <w:rsid w:val="001A60CD"/>
    <w:rsid w:val="001B1F38"/>
    <w:rsid w:val="001B3BDC"/>
    <w:rsid w:val="001B3C18"/>
    <w:rsid w:val="001B5158"/>
    <w:rsid w:val="001B5B06"/>
    <w:rsid w:val="001B76BB"/>
    <w:rsid w:val="001C0486"/>
    <w:rsid w:val="001C2798"/>
    <w:rsid w:val="001C3183"/>
    <w:rsid w:val="001C357B"/>
    <w:rsid w:val="001C4D6D"/>
    <w:rsid w:val="001C5469"/>
    <w:rsid w:val="001C5845"/>
    <w:rsid w:val="001C6A26"/>
    <w:rsid w:val="001C6E5E"/>
    <w:rsid w:val="001D1D20"/>
    <w:rsid w:val="001D2EBC"/>
    <w:rsid w:val="001D35EC"/>
    <w:rsid w:val="001D3B7E"/>
    <w:rsid w:val="001D5B48"/>
    <w:rsid w:val="001D69EB"/>
    <w:rsid w:val="001E6CE9"/>
    <w:rsid w:val="001F0D65"/>
    <w:rsid w:val="001F21F7"/>
    <w:rsid w:val="001F473A"/>
    <w:rsid w:val="001F560F"/>
    <w:rsid w:val="001F71D2"/>
    <w:rsid w:val="001F7749"/>
    <w:rsid w:val="001F79E7"/>
    <w:rsid w:val="001F7E3B"/>
    <w:rsid w:val="00200429"/>
    <w:rsid w:val="002008C3"/>
    <w:rsid w:val="00200AFA"/>
    <w:rsid w:val="00202D53"/>
    <w:rsid w:val="00204379"/>
    <w:rsid w:val="00210FB1"/>
    <w:rsid w:val="00211953"/>
    <w:rsid w:val="00212395"/>
    <w:rsid w:val="002129CD"/>
    <w:rsid w:val="002157CE"/>
    <w:rsid w:val="002173AD"/>
    <w:rsid w:val="00220D9E"/>
    <w:rsid w:val="00221A10"/>
    <w:rsid w:val="00222297"/>
    <w:rsid w:val="00223A51"/>
    <w:rsid w:val="00225171"/>
    <w:rsid w:val="00225FED"/>
    <w:rsid w:val="002264AC"/>
    <w:rsid w:val="00226CB4"/>
    <w:rsid w:val="0022726E"/>
    <w:rsid w:val="0023133C"/>
    <w:rsid w:val="0023191E"/>
    <w:rsid w:val="00234DBD"/>
    <w:rsid w:val="002357B2"/>
    <w:rsid w:val="00241009"/>
    <w:rsid w:val="0024212E"/>
    <w:rsid w:val="002422A0"/>
    <w:rsid w:val="00247A63"/>
    <w:rsid w:val="00250325"/>
    <w:rsid w:val="0025403D"/>
    <w:rsid w:val="00265AF2"/>
    <w:rsid w:val="00265DAC"/>
    <w:rsid w:val="002666ED"/>
    <w:rsid w:val="00266D21"/>
    <w:rsid w:val="0027103A"/>
    <w:rsid w:val="00271AD3"/>
    <w:rsid w:val="00274E80"/>
    <w:rsid w:val="0027672E"/>
    <w:rsid w:val="00276DC2"/>
    <w:rsid w:val="0028079B"/>
    <w:rsid w:val="0028146D"/>
    <w:rsid w:val="00284877"/>
    <w:rsid w:val="00285D08"/>
    <w:rsid w:val="00290C29"/>
    <w:rsid w:val="002942BF"/>
    <w:rsid w:val="00295A41"/>
    <w:rsid w:val="00296676"/>
    <w:rsid w:val="002A2F83"/>
    <w:rsid w:val="002A70DE"/>
    <w:rsid w:val="002B1C28"/>
    <w:rsid w:val="002B2B1C"/>
    <w:rsid w:val="002B2BEF"/>
    <w:rsid w:val="002B3EC1"/>
    <w:rsid w:val="002B460B"/>
    <w:rsid w:val="002B5A81"/>
    <w:rsid w:val="002C0731"/>
    <w:rsid w:val="002C1314"/>
    <w:rsid w:val="002C2242"/>
    <w:rsid w:val="002C4949"/>
    <w:rsid w:val="002D5B81"/>
    <w:rsid w:val="002E1F3A"/>
    <w:rsid w:val="002E38C4"/>
    <w:rsid w:val="002E3A78"/>
    <w:rsid w:val="002E6080"/>
    <w:rsid w:val="002F0BEA"/>
    <w:rsid w:val="002F2AAC"/>
    <w:rsid w:val="002F54FE"/>
    <w:rsid w:val="002F6F93"/>
    <w:rsid w:val="002F794D"/>
    <w:rsid w:val="003020CF"/>
    <w:rsid w:val="003044E7"/>
    <w:rsid w:val="00306CFC"/>
    <w:rsid w:val="00313145"/>
    <w:rsid w:val="00313E56"/>
    <w:rsid w:val="00315F41"/>
    <w:rsid w:val="0031673E"/>
    <w:rsid w:val="003169EB"/>
    <w:rsid w:val="00316A4E"/>
    <w:rsid w:val="00316F63"/>
    <w:rsid w:val="0031781B"/>
    <w:rsid w:val="003223B5"/>
    <w:rsid w:val="0032475C"/>
    <w:rsid w:val="00325682"/>
    <w:rsid w:val="00333992"/>
    <w:rsid w:val="00336473"/>
    <w:rsid w:val="00336B43"/>
    <w:rsid w:val="003372F0"/>
    <w:rsid w:val="00342691"/>
    <w:rsid w:val="00342726"/>
    <w:rsid w:val="003449A8"/>
    <w:rsid w:val="00347E4C"/>
    <w:rsid w:val="0035239C"/>
    <w:rsid w:val="003529AE"/>
    <w:rsid w:val="003570D1"/>
    <w:rsid w:val="00360E8D"/>
    <w:rsid w:val="00363422"/>
    <w:rsid w:val="00364FDC"/>
    <w:rsid w:val="00365E02"/>
    <w:rsid w:val="00366683"/>
    <w:rsid w:val="0036681E"/>
    <w:rsid w:val="00367CC3"/>
    <w:rsid w:val="00372388"/>
    <w:rsid w:val="00374777"/>
    <w:rsid w:val="00376F9F"/>
    <w:rsid w:val="00380201"/>
    <w:rsid w:val="003807C0"/>
    <w:rsid w:val="00381AC4"/>
    <w:rsid w:val="00384F71"/>
    <w:rsid w:val="00386637"/>
    <w:rsid w:val="00387FF9"/>
    <w:rsid w:val="00390799"/>
    <w:rsid w:val="003950E1"/>
    <w:rsid w:val="00395E74"/>
    <w:rsid w:val="0039611E"/>
    <w:rsid w:val="00396654"/>
    <w:rsid w:val="00396C10"/>
    <w:rsid w:val="003A1B89"/>
    <w:rsid w:val="003A1BC4"/>
    <w:rsid w:val="003A295E"/>
    <w:rsid w:val="003A3F5D"/>
    <w:rsid w:val="003A4334"/>
    <w:rsid w:val="003A5B0E"/>
    <w:rsid w:val="003A6A06"/>
    <w:rsid w:val="003A6AC9"/>
    <w:rsid w:val="003B13B7"/>
    <w:rsid w:val="003B1AA3"/>
    <w:rsid w:val="003B3209"/>
    <w:rsid w:val="003B6585"/>
    <w:rsid w:val="003B6663"/>
    <w:rsid w:val="003B6E56"/>
    <w:rsid w:val="003C08D5"/>
    <w:rsid w:val="003C2E13"/>
    <w:rsid w:val="003C43AB"/>
    <w:rsid w:val="003C460F"/>
    <w:rsid w:val="003C4A2E"/>
    <w:rsid w:val="003C7108"/>
    <w:rsid w:val="003C789E"/>
    <w:rsid w:val="003C7994"/>
    <w:rsid w:val="003D3E11"/>
    <w:rsid w:val="003D5795"/>
    <w:rsid w:val="003D5B51"/>
    <w:rsid w:val="003D5C86"/>
    <w:rsid w:val="003D5F5F"/>
    <w:rsid w:val="003E0475"/>
    <w:rsid w:val="003E529E"/>
    <w:rsid w:val="003E6E47"/>
    <w:rsid w:val="003F0107"/>
    <w:rsid w:val="003F1A93"/>
    <w:rsid w:val="003F1BCC"/>
    <w:rsid w:val="003F3F8E"/>
    <w:rsid w:val="003F4248"/>
    <w:rsid w:val="003F5258"/>
    <w:rsid w:val="003F57BF"/>
    <w:rsid w:val="003F7A36"/>
    <w:rsid w:val="00401D05"/>
    <w:rsid w:val="00402B8E"/>
    <w:rsid w:val="00403CE8"/>
    <w:rsid w:val="004040DF"/>
    <w:rsid w:val="00404CFF"/>
    <w:rsid w:val="0040624D"/>
    <w:rsid w:val="00407101"/>
    <w:rsid w:val="00407CC0"/>
    <w:rsid w:val="00410C38"/>
    <w:rsid w:val="00414F7E"/>
    <w:rsid w:val="0041697B"/>
    <w:rsid w:val="00421D4C"/>
    <w:rsid w:val="0042333A"/>
    <w:rsid w:val="00427262"/>
    <w:rsid w:val="004275C1"/>
    <w:rsid w:val="00431B6C"/>
    <w:rsid w:val="004369E9"/>
    <w:rsid w:val="0044179B"/>
    <w:rsid w:val="0044181C"/>
    <w:rsid w:val="0044201C"/>
    <w:rsid w:val="00442AC9"/>
    <w:rsid w:val="00442CC2"/>
    <w:rsid w:val="00446184"/>
    <w:rsid w:val="00446A8F"/>
    <w:rsid w:val="00447094"/>
    <w:rsid w:val="004559A7"/>
    <w:rsid w:val="00456395"/>
    <w:rsid w:val="0045653F"/>
    <w:rsid w:val="00463565"/>
    <w:rsid w:val="004640AE"/>
    <w:rsid w:val="00470C3A"/>
    <w:rsid w:val="00472928"/>
    <w:rsid w:val="004732EF"/>
    <w:rsid w:val="00476089"/>
    <w:rsid w:val="00476B04"/>
    <w:rsid w:val="004805BD"/>
    <w:rsid w:val="004817B7"/>
    <w:rsid w:val="004833C0"/>
    <w:rsid w:val="00483D6C"/>
    <w:rsid w:val="00483F2A"/>
    <w:rsid w:val="00483F34"/>
    <w:rsid w:val="004841E6"/>
    <w:rsid w:val="0048461C"/>
    <w:rsid w:val="00486E2A"/>
    <w:rsid w:val="0049013C"/>
    <w:rsid w:val="00493128"/>
    <w:rsid w:val="0049644A"/>
    <w:rsid w:val="00497F23"/>
    <w:rsid w:val="004A13D6"/>
    <w:rsid w:val="004A2D9F"/>
    <w:rsid w:val="004A3189"/>
    <w:rsid w:val="004A3376"/>
    <w:rsid w:val="004B0C26"/>
    <w:rsid w:val="004B1D78"/>
    <w:rsid w:val="004B218A"/>
    <w:rsid w:val="004C1F70"/>
    <w:rsid w:val="004C223C"/>
    <w:rsid w:val="004C2F1A"/>
    <w:rsid w:val="004C4470"/>
    <w:rsid w:val="004C71CB"/>
    <w:rsid w:val="004C793E"/>
    <w:rsid w:val="004D392B"/>
    <w:rsid w:val="004D3FEE"/>
    <w:rsid w:val="004D429D"/>
    <w:rsid w:val="004E05A6"/>
    <w:rsid w:val="004E1A45"/>
    <w:rsid w:val="004E2791"/>
    <w:rsid w:val="004E3259"/>
    <w:rsid w:val="004E3CF7"/>
    <w:rsid w:val="004E462E"/>
    <w:rsid w:val="004F0850"/>
    <w:rsid w:val="004F10CF"/>
    <w:rsid w:val="004F2227"/>
    <w:rsid w:val="004F28D5"/>
    <w:rsid w:val="00503058"/>
    <w:rsid w:val="005035E7"/>
    <w:rsid w:val="00504B13"/>
    <w:rsid w:val="005056AB"/>
    <w:rsid w:val="00505C9A"/>
    <w:rsid w:val="00506B70"/>
    <w:rsid w:val="00506D07"/>
    <w:rsid w:val="0050731C"/>
    <w:rsid w:val="0050772F"/>
    <w:rsid w:val="005113D4"/>
    <w:rsid w:val="00513452"/>
    <w:rsid w:val="00515A0A"/>
    <w:rsid w:val="00515F1B"/>
    <w:rsid w:val="00523154"/>
    <w:rsid w:val="005256A6"/>
    <w:rsid w:val="00526258"/>
    <w:rsid w:val="00527897"/>
    <w:rsid w:val="00531863"/>
    <w:rsid w:val="0053313F"/>
    <w:rsid w:val="005354AF"/>
    <w:rsid w:val="00535739"/>
    <w:rsid w:val="00536428"/>
    <w:rsid w:val="005375A6"/>
    <w:rsid w:val="00540056"/>
    <w:rsid w:val="00543D82"/>
    <w:rsid w:val="00554022"/>
    <w:rsid w:val="00565A50"/>
    <w:rsid w:val="005715BB"/>
    <w:rsid w:val="0057251C"/>
    <w:rsid w:val="0057521E"/>
    <w:rsid w:val="00575569"/>
    <w:rsid w:val="00575A88"/>
    <w:rsid w:val="00575FDD"/>
    <w:rsid w:val="00577DF9"/>
    <w:rsid w:val="00583161"/>
    <w:rsid w:val="0058517E"/>
    <w:rsid w:val="005859C8"/>
    <w:rsid w:val="0059276A"/>
    <w:rsid w:val="005928CC"/>
    <w:rsid w:val="00592DA8"/>
    <w:rsid w:val="005932BA"/>
    <w:rsid w:val="00594D8E"/>
    <w:rsid w:val="005954A6"/>
    <w:rsid w:val="00596E6C"/>
    <w:rsid w:val="005973C3"/>
    <w:rsid w:val="005A1D08"/>
    <w:rsid w:val="005A244F"/>
    <w:rsid w:val="005A3079"/>
    <w:rsid w:val="005A500F"/>
    <w:rsid w:val="005A5C25"/>
    <w:rsid w:val="005A6669"/>
    <w:rsid w:val="005B08FE"/>
    <w:rsid w:val="005B32B9"/>
    <w:rsid w:val="005B3891"/>
    <w:rsid w:val="005B58B9"/>
    <w:rsid w:val="005B5CF3"/>
    <w:rsid w:val="005B7321"/>
    <w:rsid w:val="005B7AD1"/>
    <w:rsid w:val="005B7AF5"/>
    <w:rsid w:val="005C3C5F"/>
    <w:rsid w:val="005C3C68"/>
    <w:rsid w:val="005C6DC5"/>
    <w:rsid w:val="005C72F3"/>
    <w:rsid w:val="005D036D"/>
    <w:rsid w:val="005D0AD8"/>
    <w:rsid w:val="005D1C3F"/>
    <w:rsid w:val="005D79DA"/>
    <w:rsid w:val="005D7EEC"/>
    <w:rsid w:val="005E61D3"/>
    <w:rsid w:val="005E631E"/>
    <w:rsid w:val="005E6452"/>
    <w:rsid w:val="005E653B"/>
    <w:rsid w:val="005E6D8D"/>
    <w:rsid w:val="005F49EF"/>
    <w:rsid w:val="005F6140"/>
    <w:rsid w:val="005F6813"/>
    <w:rsid w:val="0060384D"/>
    <w:rsid w:val="00605377"/>
    <w:rsid w:val="00607816"/>
    <w:rsid w:val="006136FE"/>
    <w:rsid w:val="00616CDA"/>
    <w:rsid w:val="00617F3C"/>
    <w:rsid w:val="00621556"/>
    <w:rsid w:val="00621862"/>
    <w:rsid w:val="00624CF5"/>
    <w:rsid w:val="00632625"/>
    <w:rsid w:val="0063417A"/>
    <w:rsid w:val="00635ACC"/>
    <w:rsid w:val="00636026"/>
    <w:rsid w:val="006447B6"/>
    <w:rsid w:val="00645265"/>
    <w:rsid w:val="00645504"/>
    <w:rsid w:val="0065085F"/>
    <w:rsid w:val="006546C1"/>
    <w:rsid w:val="0066068D"/>
    <w:rsid w:val="00661922"/>
    <w:rsid w:val="006623D7"/>
    <w:rsid w:val="00666091"/>
    <w:rsid w:val="0066798E"/>
    <w:rsid w:val="00670EA6"/>
    <w:rsid w:val="00673A21"/>
    <w:rsid w:val="0067414B"/>
    <w:rsid w:val="006747B0"/>
    <w:rsid w:val="006757C6"/>
    <w:rsid w:val="006779DE"/>
    <w:rsid w:val="006819D2"/>
    <w:rsid w:val="00681F73"/>
    <w:rsid w:val="00683EEC"/>
    <w:rsid w:val="00692194"/>
    <w:rsid w:val="006929A0"/>
    <w:rsid w:val="006937C0"/>
    <w:rsid w:val="00696062"/>
    <w:rsid w:val="006A2C05"/>
    <w:rsid w:val="006A76B9"/>
    <w:rsid w:val="006A7935"/>
    <w:rsid w:val="006B0DE2"/>
    <w:rsid w:val="006C1407"/>
    <w:rsid w:val="006C1A4D"/>
    <w:rsid w:val="006C21CF"/>
    <w:rsid w:val="006C3620"/>
    <w:rsid w:val="006C475F"/>
    <w:rsid w:val="006C5338"/>
    <w:rsid w:val="006C5B2D"/>
    <w:rsid w:val="006C6664"/>
    <w:rsid w:val="006C7F3D"/>
    <w:rsid w:val="006D0534"/>
    <w:rsid w:val="006D32BF"/>
    <w:rsid w:val="006D37F1"/>
    <w:rsid w:val="006D4A73"/>
    <w:rsid w:val="006D4C8A"/>
    <w:rsid w:val="006D5A81"/>
    <w:rsid w:val="006D632B"/>
    <w:rsid w:val="006D7665"/>
    <w:rsid w:val="006E0EEE"/>
    <w:rsid w:val="006E3385"/>
    <w:rsid w:val="006E5CC1"/>
    <w:rsid w:val="006E63B6"/>
    <w:rsid w:val="006E6FDB"/>
    <w:rsid w:val="006F01E0"/>
    <w:rsid w:val="00703B9E"/>
    <w:rsid w:val="00705203"/>
    <w:rsid w:val="00705AF5"/>
    <w:rsid w:val="00707A5D"/>
    <w:rsid w:val="00710567"/>
    <w:rsid w:val="0071160C"/>
    <w:rsid w:val="00712941"/>
    <w:rsid w:val="00713413"/>
    <w:rsid w:val="00714D51"/>
    <w:rsid w:val="007156F1"/>
    <w:rsid w:val="00716B3F"/>
    <w:rsid w:val="00720FAB"/>
    <w:rsid w:val="007226C1"/>
    <w:rsid w:val="00724544"/>
    <w:rsid w:val="0073052A"/>
    <w:rsid w:val="007315DE"/>
    <w:rsid w:val="0073168A"/>
    <w:rsid w:val="007317E4"/>
    <w:rsid w:val="00735893"/>
    <w:rsid w:val="00737C29"/>
    <w:rsid w:val="007450C2"/>
    <w:rsid w:val="00747057"/>
    <w:rsid w:val="00751111"/>
    <w:rsid w:val="007552F2"/>
    <w:rsid w:val="007560E8"/>
    <w:rsid w:val="00756817"/>
    <w:rsid w:val="0075792B"/>
    <w:rsid w:val="007609F3"/>
    <w:rsid w:val="00760C74"/>
    <w:rsid w:val="00762BED"/>
    <w:rsid w:val="00763BC3"/>
    <w:rsid w:val="00764741"/>
    <w:rsid w:val="00766059"/>
    <w:rsid w:val="007710E3"/>
    <w:rsid w:val="00774F2A"/>
    <w:rsid w:val="00775FE3"/>
    <w:rsid w:val="00776835"/>
    <w:rsid w:val="00777D5A"/>
    <w:rsid w:val="0078046F"/>
    <w:rsid w:val="0078330A"/>
    <w:rsid w:val="0078576F"/>
    <w:rsid w:val="00786CEC"/>
    <w:rsid w:val="007877B3"/>
    <w:rsid w:val="00791882"/>
    <w:rsid w:val="00792933"/>
    <w:rsid w:val="00793145"/>
    <w:rsid w:val="007A176F"/>
    <w:rsid w:val="007A1C5D"/>
    <w:rsid w:val="007A40F5"/>
    <w:rsid w:val="007A5926"/>
    <w:rsid w:val="007A5E04"/>
    <w:rsid w:val="007B1300"/>
    <w:rsid w:val="007B2F0A"/>
    <w:rsid w:val="007C2CA5"/>
    <w:rsid w:val="007C33BB"/>
    <w:rsid w:val="007C367A"/>
    <w:rsid w:val="007C3F0C"/>
    <w:rsid w:val="007C4F97"/>
    <w:rsid w:val="007C6FA6"/>
    <w:rsid w:val="007D6750"/>
    <w:rsid w:val="007D7BDB"/>
    <w:rsid w:val="007E338A"/>
    <w:rsid w:val="007E51CE"/>
    <w:rsid w:val="007F00B8"/>
    <w:rsid w:val="007F0603"/>
    <w:rsid w:val="007F253C"/>
    <w:rsid w:val="007F2EE2"/>
    <w:rsid w:val="007F4484"/>
    <w:rsid w:val="007F7BBA"/>
    <w:rsid w:val="00800042"/>
    <w:rsid w:val="00800433"/>
    <w:rsid w:val="00800C14"/>
    <w:rsid w:val="008036A3"/>
    <w:rsid w:val="008124C3"/>
    <w:rsid w:val="0081297A"/>
    <w:rsid w:val="00813C6F"/>
    <w:rsid w:val="00815FD4"/>
    <w:rsid w:val="008161B2"/>
    <w:rsid w:val="00817089"/>
    <w:rsid w:val="008173BD"/>
    <w:rsid w:val="0081782A"/>
    <w:rsid w:val="00820406"/>
    <w:rsid w:val="00820CC3"/>
    <w:rsid w:val="0082369C"/>
    <w:rsid w:val="008247A9"/>
    <w:rsid w:val="00825F70"/>
    <w:rsid w:val="00830A20"/>
    <w:rsid w:val="00834FAA"/>
    <w:rsid w:val="00834FFA"/>
    <w:rsid w:val="008424F9"/>
    <w:rsid w:val="00842A6B"/>
    <w:rsid w:val="00844D43"/>
    <w:rsid w:val="00851552"/>
    <w:rsid w:val="00852DE2"/>
    <w:rsid w:val="00857669"/>
    <w:rsid w:val="00857E10"/>
    <w:rsid w:val="00861CE4"/>
    <w:rsid w:val="00861F08"/>
    <w:rsid w:val="008622D8"/>
    <w:rsid w:val="00863741"/>
    <w:rsid w:val="00864856"/>
    <w:rsid w:val="00864C77"/>
    <w:rsid w:val="00866E97"/>
    <w:rsid w:val="008706D2"/>
    <w:rsid w:val="00870C22"/>
    <w:rsid w:val="00871146"/>
    <w:rsid w:val="0088126C"/>
    <w:rsid w:val="008820D5"/>
    <w:rsid w:val="00886208"/>
    <w:rsid w:val="0089159B"/>
    <w:rsid w:val="008950BB"/>
    <w:rsid w:val="00896EA6"/>
    <w:rsid w:val="008978DE"/>
    <w:rsid w:val="008A1207"/>
    <w:rsid w:val="008A2478"/>
    <w:rsid w:val="008A423A"/>
    <w:rsid w:val="008A4E05"/>
    <w:rsid w:val="008A6C97"/>
    <w:rsid w:val="008A70DF"/>
    <w:rsid w:val="008B17A1"/>
    <w:rsid w:val="008B2FC2"/>
    <w:rsid w:val="008B3E5E"/>
    <w:rsid w:val="008B4BF5"/>
    <w:rsid w:val="008B5339"/>
    <w:rsid w:val="008C046C"/>
    <w:rsid w:val="008C0D34"/>
    <w:rsid w:val="008C12CE"/>
    <w:rsid w:val="008C31E6"/>
    <w:rsid w:val="008C4D2E"/>
    <w:rsid w:val="008C59D8"/>
    <w:rsid w:val="008C6D31"/>
    <w:rsid w:val="008D10BD"/>
    <w:rsid w:val="008D4236"/>
    <w:rsid w:val="008D4635"/>
    <w:rsid w:val="008D5210"/>
    <w:rsid w:val="008D54DF"/>
    <w:rsid w:val="008D61E6"/>
    <w:rsid w:val="008E04AC"/>
    <w:rsid w:val="008E083E"/>
    <w:rsid w:val="008E1173"/>
    <w:rsid w:val="008E36FF"/>
    <w:rsid w:val="008E373D"/>
    <w:rsid w:val="008E4915"/>
    <w:rsid w:val="008E5235"/>
    <w:rsid w:val="008E564E"/>
    <w:rsid w:val="008E7885"/>
    <w:rsid w:val="008F5ECF"/>
    <w:rsid w:val="00902692"/>
    <w:rsid w:val="00902A3F"/>
    <w:rsid w:val="00902F00"/>
    <w:rsid w:val="00903051"/>
    <w:rsid w:val="00911599"/>
    <w:rsid w:val="0091271B"/>
    <w:rsid w:val="009170BD"/>
    <w:rsid w:val="00917694"/>
    <w:rsid w:val="00922768"/>
    <w:rsid w:val="0092313B"/>
    <w:rsid w:val="00930EB3"/>
    <w:rsid w:val="00930EC0"/>
    <w:rsid w:val="00932D69"/>
    <w:rsid w:val="00932DFC"/>
    <w:rsid w:val="0093397F"/>
    <w:rsid w:val="00933D9F"/>
    <w:rsid w:val="00934C23"/>
    <w:rsid w:val="00936067"/>
    <w:rsid w:val="009410F8"/>
    <w:rsid w:val="00941A68"/>
    <w:rsid w:val="00943B8D"/>
    <w:rsid w:val="00944BE6"/>
    <w:rsid w:val="0094707C"/>
    <w:rsid w:val="00950905"/>
    <w:rsid w:val="00955E49"/>
    <w:rsid w:val="00960D08"/>
    <w:rsid w:val="0096117B"/>
    <w:rsid w:val="00961954"/>
    <w:rsid w:val="00961E2A"/>
    <w:rsid w:val="009623F0"/>
    <w:rsid w:val="00963843"/>
    <w:rsid w:val="00963FAE"/>
    <w:rsid w:val="00966E5A"/>
    <w:rsid w:val="0096709D"/>
    <w:rsid w:val="0096765B"/>
    <w:rsid w:val="00967B72"/>
    <w:rsid w:val="00974F8B"/>
    <w:rsid w:val="009757B0"/>
    <w:rsid w:val="00976669"/>
    <w:rsid w:val="009807C6"/>
    <w:rsid w:val="00980DB4"/>
    <w:rsid w:val="00981313"/>
    <w:rsid w:val="0098299C"/>
    <w:rsid w:val="00984898"/>
    <w:rsid w:val="0098563A"/>
    <w:rsid w:val="0099046F"/>
    <w:rsid w:val="00990FF9"/>
    <w:rsid w:val="0099221C"/>
    <w:rsid w:val="009960B0"/>
    <w:rsid w:val="0099782E"/>
    <w:rsid w:val="00997C49"/>
    <w:rsid w:val="00997DC8"/>
    <w:rsid w:val="009A2A1E"/>
    <w:rsid w:val="009A2DB7"/>
    <w:rsid w:val="009A37B6"/>
    <w:rsid w:val="009A449D"/>
    <w:rsid w:val="009A53AE"/>
    <w:rsid w:val="009A7D7E"/>
    <w:rsid w:val="009B261B"/>
    <w:rsid w:val="009B2D41"/>
    <w:rsid w:val="009B56EC"/>
    <w:rsid w:val="009C1AD6"/>
    <w:rsid w:val="009C2A87"/>
    <w:rsid w:val="009C2ACC"/>
    <w:rsid w:val="009C2D45"/>
    <w:rsid w:val="009C33E9"/>
    <w:rsid w:val="009C40B5"/>
    <w:rsid w:val="009C4BD3"/>
    <w:rsid w:val="009C6477"/>
    <w:rsid w:val="009C6478"/>
    <w:rsid w:val="009C6A4D"/>
    <w:rsid w:val="009C7B3B"/>
    <w:rsid w:val="009D30C0"/>
    <w:rsid w:val="009D3F78"/>
    <w:rsid w:val="009D5F25"/>
    <w:rsid w:val="009D6752"/>
    <w:rsid w:val="009D7CA0"/>
    <w:rsid w:val="009E1E33"/>
    <w:rsid w:val="009E3662"/>
    <w:rsid w:val="009E49E2"/>
    <w:rsid w:val="009E530E"/>
    <w:rsid w:val="009E7140"/>
    <w:rsid w:val="009F05B9"/>
    <w:rsid w:val="009F1999"/>
    <w:rsid w:val="009F24A6"/>
    <w:rsid w:val="009F26B2"/>
    <w:rsid w:val="009F2845"/>
    <w:rsid w:val="009F2873"/>
    <w:rsid w:val="009F6EAC"/>
    <w:rsid w:val="009F7511"/>
    <w:rsid w:val="00A00940"/>
    <w:rsid w:val="00A10A1F"/>
    <w:rsid w:val="00A10C11"/>
    <w:rsid w:val="00A10C6E"/>
    <w:rsid w:val="00A1152C"/>
    <w:rsid w:val="00A1272A"/>
    <w:rsid w:val="00A1324D"/>
    <w:rsid w:val="00A14B63"/>
    <w:rsid w:val="00A14EA8"/>
    <w:rsid w:val="00A16B55"/>
    <w:rsid w:val="00A16BF0"/>
    <w:rsid w:val="00A20BB6"/>
    <w:rsid w:val="00A25353"/>
    <w:rsid w:val="00A26E5A"/>
    <w:rsid w:val="00A27D72"/>
    <w:rsid w:val="00A3106E"/>
    <w:rsid w:val="00A34B8A"/>
    <w:rsid w:val="00A352A8"/>
    <w:rsid w:val="00A35ACF"/>
    <w:rsid w:val="00A361D7"/>
    <w:rsid w:val="00A402A5"/>
    <w:rsid w:val="00A40FF7"/>
    <w:rsid w:val="00A46DBF"/>
    <w:rsid w:val="00A509D4"/>
    <w:rsid w:val="00A518B4"/>
    <w:rsid w:val="00A51904"/>
    <w:rsid w:val="00A52612"/>
    <w:rsid w:val="00A5369F"/>
    <w:rsid w:val="00A61028"/>
    <w:rsid w:val="00A6157D"/>
    <w:rsid w:val="00A62A3E"/>
    <w:rsid w:val="00A635B5"/>
    <w:rsid w:val="00A66387"/>
    <w:rsid w:val="00A71BBC"/>
    <w:rsid w:val="00A75FED"/>
    <w:rsid w:val="00A76E61"/>
    <w:rsid w:val="00A76EAE"/>
    <w:rsid w:val="00A770A7"/>
    <w:rsid w:val="00A83B48"/>
    <w:rsid w:val="00A861CD"/>
    <w:rsid w:val="00A87FFC"/>
    <w:rsid w:val="00A91FB5"/>
    <w:rsid w:val="00A921A2"/>
    <w:rsid w:val="00A92C64"/>
    <w:rsid w:val="00AA3B08"/>
    <w:rsid w:val="00AA4449"/>
    <w:rsid w:val="00AA6DC4"/>
    <w:rsid w:val="00AB08F6"/>
    <w:rsid w:val="00AB2022"/>
    <w:rsid w:val="00AB4821"/>
    <w:rsid w:val="00AC2AD9"/>
    <w:rsid w:val="00AC4F42"/>
    <w:rsid w:val="00AC7675"/>
    <w:rsid w:val="00AD2DA1"/>
    <w:rsid w:val="00AD31DF"/>
    <w:rsid w:val="00AD3DC4"/>
    <w:rsid w:val="00AD67AC"/>
    <w:rsid w:val="00AD7977"/>
    <w:rsid w:val="00AE0C95"/>
    <w:rsid w:val="00AE2E55"/>
    <w:rsid w:val="00AE730F"/>
    <w:rsid w:val="00AE7490"/>
    <w:rsid w:val="00AE756B"/>
    <w:rsid w:val="00AE7EDF"/>
    <w:rsid w:val="00AF0EC7"/>
    <w:rsid w:val="00AF100F"/>
    <w:rsid w:val="00AF2A4B"/>
    <w:rsid w:val="00AF3142"/>
    <w:rsid w:val="00AF6193"/>
    <w:rsid w:val="00AF643F"/>
    <w:rsid w:val="00B00BE7"/>
    <w:rsid w:val="00B03BDF"/>
    <w:rsid w:val="00B04587"/>
    <w:rsid w:val="00B07C35"/>
    <w:rsid w:val="00B11B1C"/>
    <w:rsid w:val="00B122E5"/>
    <w:rsid w:val="00B12D6F"/>
    <w:rsid w:val="00B13F17"/>
    <w:rsid w:val="00B14808"/>
    <w:rsid w:val="00B20172"/>
    <w:rsid w:val="00B20D65"/>
    <w:rsid w:val="00B3114A"/>
    <w:rsid w:val="00B32D2C"/>
    <w:rsid w:val="00B359C6"/>
    <w:rsid w:val="00B43A59"/>
    <w:rsid w:val="00B50FD7"/>
    <w:rsid w:val="00B52382"/>
    <w:rsid w:val="00B54994"/>
    <w:rsid w:val="00B54C08"/>
    <w:rsid w:val="00B5595E"/>
    <w:rsid w:val="00B57A74"/>
    <w:rsid w:val="00B60921"/>
    <w:rsid w:val="00B61EB7"/>
    <w:rsid w:val="00B633DB"/>
    <w:rsid w:val="00B64FAA"/>
    <w:rsid w:val="00B6514D"/>
    <w:rsid w:val="00B6641B"/>
    <w:rsid w:val="00B777B4"/>
    <w:rsid w:val="00B7791B"/>
    <w:rsid w:val="00B80B7D"/>
    <w:rsid w:val="00B826A7"/>
    <w:rsid w:val="00B87D78"/>
    <w:rsid w:val="00B900DC"/>
    <w:rsid w:val="00B92937"/>
    <w:rsid w:val="00B93BE1"/>
    <w:rsid w:val="00B958B1"/>
    <w:rsid w:val="00B967CC"/>
    <w:rsid w:val="00B97C86"/>
    <w:rsid w:val="00B97DAB"/>
    <w:rsid w:val="00BA034A"/>
    <w:rsid w:val="00BA1B84"/>
    <w:rsid w:val="00BA38FF"/>
    <w:rsid w:val="00BA6758"/>
    <w:rsid w:val="00BB29BF"/>
    <w:rsid w:val="00BB4F63"/>
    <w:rsid w:val="00BB65B7"/>
    <w:rsid w:val="00BC0420"/>
    <w:rsid w:val="00BC3038"/>
    <w:rsid w:val="00BC3723"/>
    <w:rsid w:val="00BC399A"/>
    <w:rsid w:val="00BC44BB"/>
    <w:rsid w:val="00BC6460"/>
    <w:rsid w:val="00BD1EC1"/>
    <w:rsid w:val="00BE0A77"/>
    <w:rsid w:val="00BE2061"/>
    <w:rsid w:val="00BE21F6"/>
    <w:rsid w:val="00BE30B3"/>
    <w:rsid w:val="00BE33AA"/>
    <w:rsid w:val="00BE485D"/>
    <w:rsid w:val="00BE63E4"/>
    <w:rsid w:val="00BE7056"/>
    <w:rsid w:val="00BF1AB1"/>
    <w:rsid w:val="00BF2B4D"/>
    <w:rsid w:val="00BF4330"/>
    <w:rsid w:val="00BF45E9"/>
    <w:rsid w:val="00BF5A20"/>
    <w:rsid w:val="00BF6F26"/>
    <w:rsid w:val="00BF70B9"/>
    <w:rsid w:val="00C000EF"/>
    <w:rsid w:val="00C016C3"/>
    <w:rsid w:val="00C04CF4"/>
    <w:rsid w:val="00C100E7"/>
    <w:rsid w:val="00C11811"/>
    <w:rsid w:val="00C13BD7"/>
    <w:rsid w:val="00C1517D"/>
    <w:rsid w:val="00C20544"/>
    <w:rsid w:val="00C20566"/>
    <w:rsid w:val="00C227CB"/>
    <w:rsid w:val="00C239EF"/>
    <w:rsid w:val="00C23CDF"/>
    <w:rsid w:val="00C23D5E"/>
    <w:rsid w:val="00C241CB"/>
    <w:rsid w:val="00C2663C"/>
    <w:rsid w:val="00C27F66"/>
    <w:rsid w:val="00C3041F"/>
    <w:rsid w:val="00C313DC"/>
    <w:rsid w:val="00C32590"/>
    <w:rsid w:val="00C32CCB"/>
    <w:rsid w:val="00C33EF0"/>
    <w:rsid w:val="00C35F04"/>
    <w:rsid w:val="00C37CFA"/>
    <w:rsid w:val="00C41A8F"/>
    <w:rsid w:val="00C421FD"/>
    <w:rsid w:val="00C42E27"/>
    <w:rsid w:val="00C43994"/>
    <w:rsid w:val="00C47AF1"/>
    <w:rsid w:val="00C50E61"/>
    <w:rsid w:val="00C52605"/>
    <w:rsid w:val="00C52F56"/>
    <w:rsid w:val="00C5376B"/>
    <w:rsid w:val="00C54652"/>
    <w:rsid w:val="00C559F0"/>
    <w:rsid w:val="00C70384"/>
    <w:rsid w:val="00C719C0"/>
    <w:rsid w:val="00C722F0"/>
    <w:rsid w:val="00C737F5"/>
    <w:rsid w:val="00C73D88"/>
    <w:rsid w:val="00C74623"/>
    <w:rsid w:val="00C751E0"/>
    <w:rsid w:val="00C76003"/>
    <w:rsid w:val="00C7605D"/>
    <w:rsid w:val="00C7695B"/>
    <w:rsid w:val="00C80420"/>
    <w:rsid w:val="00C81335"/>
    <w:rsid w:val="00C829CB"/>
    <w:rsid w:val="00C874F1"/>
    <w:rsid w:val="00C877D7"/>
    <w:rsid w:val="00C90FB7"/>
    <w:rsid w:val="00C922B8"/>
    <w:rsid w:val="00C94786"/>
    <w:rsid w:val="00C95297"/>
    <w:rsid w:val="00C96EF8"/>
    <w:rsid w:val="00CA30C1"/>
    <w:rsid w:val="00CA5A6F"/>
    <w:rsid w:val="00CA6813"/>
    <w:rsid w:val="00CA74C2"/>
    <w:rsid w:val="00CA7E7D"/>
    <w:rsid w:val="00CB23F9"/>
    <w:rsid w:val="00CB6906"/>
    <w:rsid w:val="00CB79C9"/>
    <w:rsid w:val="00CC1BF5"/>
    <w:rsid w:val="00CC3621"/>
    <w:rsid w:val="00CC39FB"/>
    <w:rsid w:val="00CC420D"/>
    <w:rsid w:val="00CC6280"/>
    <w:rsid w:val="00CD1319"/>
    <w:rsid w:val="00CE024E"/>
    <w:rsid w:val="00CE0A27"/>
    <w:rsid w:val="00CE37C2"/>
    <w:rsid w:val="00CE3A2B"/>
    <w:rsid w:val="00CE41B3"/>
    <w:rsid w:val="00CE43BD"/>
    <w:rsid w:val="00CE7068"/>
    <w:rsid w:val="00CF6218"/>
    <w:rsid w:val="00D014C2"/>
    <w:rsid w:val="00D037F8"/>
    <w:rsid w:val="00D0498E"/>
    <w:rsid w:val="00D07DA1"/>
    <w:rsid w:val="00D07EB0"/>
    <w:rsid w:val="00D1467F"/>
    <w:rsid w:val="00D202FC"/>
    <w:rsid w:val="00D20CBA"/>
    <w:rsid w:val="00D22680"/>
    <w:rsid w:val="00D22765"/>
    <w:rsid w:val="00D27378"/>
    <w:rsid w:val="00D31E68"/>
    <w:rsid w:val="00D34946"/>
    <w:rsid w:val="00D35DE4"/>
    <w:rsid w:val="00D36AFF"/>
    <w:rsid w:val="00D36CC0"/>
    <w:rsid w:val="00D37313"/>
    <w:rsid w:val="00D41527"/>
    <w:rsid w:val="00D4595C"/>
    <w:rsid w:val="00D470B9"/>
    <w:rsid w:val="00D52174"/>
    <w:rsid w:val="00D53938"/>
    <w:rsid w:val="00D55BA2"/>
    <w:rsid w:val="00D56D7A"/>
    <w:rsid w:val="00D57125"/>
    <w:rsid w:val="00D60B0A"/>
    <w:rsid w:val="00D60BF7"/>
    <w:rsid w:val="00D60E06"/>
    <w:rsid w:val="00D63487"/>
    <w:rsid w:val="00D6359C"/>
    <w:rsid w:val="00D6419E"/>
    <w:rsid w:val="00D700C7"/>
    <w:rsid w:val="00D7046C"/>
    <w:rsid w:val="00D71BA4"/>
    <w:rsid w:val="00D738F4"/>
    <w:rsid w:val="00D740EA"/>
    <w:rsid w:val="00D74310"/>
    <w:rsid w:val="00D752F9"/>
    <w:rsid w:val="00D7579B"/>
    <w:rsid w:val="00D76F4D"/>
    <w:rsid w:val="00D7765C"/>
    <w:rsid w:val="00D77E65"/>
    <w:rsid w:val="00D8434D"/>
    <w:rsid w:val="00D904E7"/>
    <w:rsid w:val="00D91A4F"/>
    <w:rsid w:val="00D95B90"/>
    <w:rsid w:val="00D9742C"/>
    <w:rsid w:val="00DA03DA"/>
    <w:rsid w:val="00DA0D20"/>
    <w:rsid w:val="00DA35CA"/>
    <w:rsid w:val="00DA3BEB"/>
    <w:rsid w:val="00DB12ED"/>
    <w:rsid w:val="00DB2648"/>
    <w:rsid w:val="00DB35C5"/>
    <w:rsid w:val="00DB5450"/>
    <w:rsid w:val="00DC198D"/>
    <w:rsid w:val="00DC1B3A"/>
    <w:rsid w:val="00DC253D"/>
    <w:rsid w:val="00DD4B66"/>
    <w:rsid w:val="00DD4EDC"/>
    <w:rsid w:val="00DE0697"/>
    <w:rsid w:val="00DE1C6C"/>
    <w:rsid w:val="00DE52BF"/>
    <w:rsid w:val="00DE7541"/>
    <w:rsid w:val="00DE7CA1"/>
    <w:rsid w:val="00DF0305"/>
    <w:rsid w:val="00DF075F"/>
    <w:rsid w:val="00DF131A"/>
    <w:rsid w:val="00DF22E0"/>
    <w:rsid w:val="00DF240C"/>
    <w:rsid w:val="00DF27EF"/>
    <w:rsid w:val="00DF5D26"/>
    <w:rsid w:val="00E026D2"/>
    <w:rsid w:val="00E0357B"/>
    <w:rsid w:val="00E0483E"/>
    <w:rsid w:val="00E114AA"/>
    <w:rsid w:val="00E140ED"/>
    <w:rsid w:val="00E150EE"/>
    <w:rsid w:val="00E151C9"/>
    <w:rsid w:val="00E15AC9"/>
    <w:rsid w:val="00E177F9"/>
    <w:rsid w:val="00E179CA"/>
    <w:rsid w:val="00E221E4"/>
    <w:rsid w:val="00E24A40"/>
    <w:rsid w:val="00E2589E"/>
    <w:rsid w:val="00E25F31"/>
    <w:rsid w:val="00E271B0"/>
    <w:rsid w:val="00E27EF7"/>
    <w:rsid w:val="00E31271"/>
    <w:rsid w:val="00E316A2"/>
    <w:rsid w:val="00E34598"/>
    <w:rsid w:val="00E34B75"/>
    <w:rsid w:val="00E368B2"/>
    <w:rsid w:val="00E376EE"/>
    <w:rsid w:val="00E4002B"/>
    <w:rsid w:val="00E4044B"/>
    <w:rsid w:val="00E4250B"/>
    <w:rsid w:val="00E42B7D"/>
    <w:rsid w:val="00E42EEB"/>
    <w:rsid w:val="00E434D3"/>
    <w:rsid w:val="00E43D66"/>
    <w:rsid w:val="00E44FE8"/>
    <w:rsid w:val="00E45648"/>
    <w:rsid w:val="00E52CC1"/>
    <w:rsid w:val="00E53E2F"/>
    <w:rsid w:val="00E551CE"/>
    <w:rsid w:val="00E55933"/>
    <w:rsid w:val="00E57EC8"/>
    <w:rsid w:val="00E61E21"/>
    <w:rsid w:val="00E63681"/>
    <w:rsid w:val="00E63774"/>
    <w:rsid w:val="00E64544"/>
    <w:rsid w:val="00E67E59"/>
    <w:rsid w:val="00E7060D"/>
    <w:rsid w:val="00E717C8"/>
    <w:rsid w:val="00E732D7"/>
    <w:rsid w:val="00E7416E"/>
    <w:rsid w:val="00E7476D"/>
    <w:rsid w:val="00E748A0"/>
    <w:rsid w:val="00E76A94"/>
    <w:rsid w:val="00E81A56"/>
    <w:rsid w:val="00E91F40"/>
    <w:rsid w:val="00E957F0"/>
    <w:rsid w:val="00E96569"/>
    <w:rsid w:val="00EA1335"/>
    <w:rsid w:val="00EA37E5"/>
    <w:rsid w:val="00EA4E6E"/>
    <w:rsid w:val="00EB1C30"/>
    <w:rsid w:val="00EB2282"/>
    <w:rsid w:val="00EB4A76"/>
    <w:rsid w:val="00EB73C7"/>
    <w:rsid w:val="00EB7FC9"/>
    <w:rsid w:val="00EC0351"/>
    <w:rsid w:val="00EC375D"/>
    <w:rsid w:val="00EC5B3F"/>
    <w:rsid w:val="00EC63B4"/>
    <w:rsid w:val="00ED1B08"/>
    <w:rsid w:val="00ED3F14"/>
    <w:rsid w:val="00ED6EEF"/>
    <w:rsid w:val="00ED704B"/>
    <w:rsid w:val="00EE1303"/>
    <w:rsid w:val="00EE2ED4"/>
    <w:rsid w:val="00EE4D40"/>
    <w:rsid w:val="00EE5A9E"/>
    <w:rsid w:val="00EF0306"/>
    <w:rsid w:val="00EF26AF"/>
    <w:rsid w:val="00EF3D0B"/>
    <w:rsid w:val="00EF6A15"/>
    <w:rsid w:val="00EF6D09"/>
    <w:rsid w:val="00EF76D8"/>
    <w:rsid w:val="00F0008E"/>
    <w:rsid w:val="00F02C6E"/>
    <w:rsid w:val="00F073DC"/>
    <w:rsid w:val="00F100C6"/>
    <w:rsid w:val="00F125DA"/>
    <w:rsid w:val="00F1341C"/>
    <w:rsid w:val="00F1370A"/>
    <w:rsid w:val="00F15C74"/>
    <w:rsid w:val="00F20A9C"/>
    <w:rsid w:val="00F242D8"/>
    <w:rsid w:val="00F30A9D"/>
    <w:rsid w:val="00F31572"/>
    <w:rsid w:val="00F32D28"/>
    <w:rsid w:val="00F35E16"/>
    <w:rsid w:val="00F3736F"/>
    <w:rsid w:val="00F45878"/>
    <w:rsid w:val="00F45B39"/>
    <w:rsid w:val="00F51C68"/>
    <w:rsid w:val="00F53C2F"/>
    <w:rsid w:val="00F54709"/>
    <w:rsid w:val="00F54992"/>
    <w:rsid w:val="00F54F18"/>
    <w:rsid w:val="00F55B73"/>
    <w:rsid w:val="00F60C6E"/>
    <w:rsid w:val="00F63D92"/>
    <w:rsid w:val="00F650E6"/>
    <w:rsid w:val="00F67AE3"/>
    <w:rsid w:val="00F707B8"/>
    <w:rsid w:val="00F713BF"/>
    <w:rsid w:val="00F7207D"/>
    <w:rsid w:val="00F72BA8"/>
    <w:rsid w:val="00F7355A"/>
    <w:rsid w:val="00F80034"/>
    <w:rsid w:val="00F81318"/>
    <w:rsid w:val="00F83201"/>
    <w:rsid w:val="00FA13CA"/>
    <w:rsid w:val="00FA17DC"/>
    <w:rsid w:val="00FA6681"/>
    <w:rsid w:val="00FA6B58"/>
    <w:rsid w:val="00FA7DE8"/>
    <w:rsid w:val="00FB0EA1"/>
    <w:rsid w:val="00FB13D0"/>
    <w:rsid w:val="00FB16BB"/>
    <w:rsid w:val="00FB2D03"/>
    <w:rsid w:val="00FB2E7A"/>
    <w:rsid w:val="00FB3347"/>
    <w:rsid w:val="00FB61DC"/>
    <w:rsid w:val="00FC112E"/>
    <w:rsid w:val="00FC1793"/>
    <w:rsid w:val="00FC48CA"/>
    <w:rsid w:val="00FC5636"/>
    <w:rsid w:val="00FC6871"/>
    <w:rsid w:val="00FC741C"/>
    <w:rsid w:val="00FD1105"/>
    <w:rsid w:val="00FD6C9D"/>
    <w:rsid w:val="00FE0181"/>
    <w:rsid w:val="00FE10AF"/>
    <w:rsid w:val="00FE15B4"/>
    <w:rsid w:val="00FE2799"/>
    <w:rsid w:val="00FE30BB"/>
    <w:rsid w:val="00FE5283"/>
    <w:rsid w:val="00FE602E"/>
    <w:rsid w:val="00FE68CD"/>
    <w:rsid w:val="00FE6ECF"/>
    <w:rsid w:val="00FF1CAD"/>
    <w:rsid w:val="00FF3D43"/>
    <w:rsid w:val="00FF4465"/>
    <w:rsid w:val="00FF6372"/>
    <w:rsid w:val="00FF7C1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D8C673"/>
  <w15:chartTrackingRefBased/>
  <w15:docId w15:val="{EE26BACB-E2F9-47D9-B98E-27B83E5A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60E8"/>
    <w:pPr>
      <w:widowControl w:val="0"/>
    </w:pPr>
    <w:rPr>
      <w:sz w:val="22"/>
      <w:szCs w:val="22"/>
      <w:lang w:val="en-ZA"/>
    </w:rPr>
  </w:style>
  <w:style w:type="paragraph" w:styleId="Heading1">
    <w:name w:val="heading 1"/>
    <w:basedOn w:val="Normal"/>
    <w:link w:val="Heading1Char"/>
    <w:uiPriority w:val="1"/>
    <w:qFormat/>
    <w:rsid w:val="007560E8"/>
    <w:pPr>
      <w:ind w:left="115" w:hanging="185"/>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unhideWhenUsed/>
    <w:qFormat/>
    <w:rsid w:val="006D32BF"/>
    <w:pPr>
      <w:keepNext/>
      <w:keepLines/>
      <w:spacing w:before="200"/>
      <w:outlineLvl w:val="1"/>
    </w:pPr>
    <w:rPr>
      <w:rFonts w:ascii="Calibri Light" w:eastAsia="Times New Roman" w:hAnsi="Calibri Light" w:cs="Times New Roman"/>
      <w:color w:val="2E74B5"/>
      <w:sz w:val="26"/>
      <w:szCs w:val="26"/>
    </w:rPr>
  </w:style>
  <w:style w:type="paragraph" w:styleId="Heading3">
    <w:name w:val="heading 3"/>
    <w:basedOn w:val="Normal"/>
    <w:next w:val="Standard"/>
    <w:link w:val="Heading3Char"/>
    <w:qFormat/>
    <w:rsid w:val="00F35E16"/>
    <w:pPr>
      <w:keepNext/>
      <w:keepLines/>
      <w:widowControl/>
      <w:suppressAutoHyphens/>
      <w:autoSpaceDN w:val="0"/>
      <w:spacing w:before="320" w:after="80"/>
      <w:textAlignment w:val="baseline"/>
      <w:outlineLvl w:val="2"/>
    </w:pPr>
    <w:rPr>
      <w:rFonts w:ascii="Arial" w:eastAsia="Arial" w:hAnsi="Arial"/>
      <w:color w:val="434343"/>
      <w:sz w:val="28"/>
      <w:szCs w:val="28"/>
      <w:lang w:eastAsia="zh-CN" w:bidi="hi-IN"/>
    </w:rPr>
  </w:style>
  <w:style w:type="paragraph" w:styleId="Heading4">
    <w:name w:val="heading 4"/>
    <w:basedOn w:val="Normal"/>
    <w:next w:val="Standard"/>
    <w:link w:val="Heading4Char"/>
    <w:qFormat/>
    <w:rsid w:val="00F35E16"/>
    <w:pPr>
      <w:keepNext/>
      <w:keepLines/>
      <w:widowControl/>
      <w:suppressAutoHyphens/>
      <w:autoSpaceDN w:val="0"/>
      <w:spacing w:before="280" w:after="80"/>
      <w:textAlignment w:val="baseline"/>
      <w:outlineLvl w:val="3"/>
    </w:pPr>
    <w:rPr>
      <w:rFonts w:ascii="Arial" w:eastAsia="Arial" w:hAnsi="Arial"/>
      <w:color w:val="666666"/>
      <w:sz w:val="24"/>
      <w:szCs w:val="24"/>
      <w:lang w:eastAsia="zh-CN" w:bidi="hi-IN"/>
    </w:rPr>
  </w:style>
  <w:style w:type="paragraph" w:styleId="Heading5">
    <w:name w:val="heading 5"/>
    <w:basedOn w:val="Normal"/>
    <w:next w:val="Standard"/>
    <w:link w:val="Heading5Char"/>
    <w:qFormat/>
    <w:rsid w:val="00F35E16"/>
    <w:pPr>
      <w:keepNext/>
      <w:keepLines/>
      <w:widowControl/>
      <w:suppressAutoHyphens/>
      <w:autoSpaceDN w:val="0"/>
      <w:spacing w:before="240" w:after="80"/>
      <w:textAlignment w:val="baseline"/>
      <w:outlineLvl w:val="4"/>
    </w:pPr>
    <w:rPr>
      <w:rFonts w:ascii="Arial" w:eastAsia="Arial" w:hAnsi="Arial"/>
      <w:color w:val="666666"/>
      <w:lang w:eastAsia="zh-CN" w:bidi="hi-IN"/>
    </w:rPr>
  </w:style>
  <w:style w:type="paragraph" w:styleId="Heading6">
    <w:name w:val="heading 6"/>
    <w:basedOn w:val="Normal"/>
    <w:next w:val="Standard"/>
    <w:link w:val="Heading6Char"/>
    <w:qFormat/>
    <w:rsid w:val="00F35E16"/>
    <w:pPr>
      <w:keepNext/>
      <w:keepLines/>
      <w:widowControl/>
      <w:suppressAutoHyphens/>
      <w:autoSpaceDN w:val="0"/>
      <w:spacing w:before="240" w:after="80"/>
      <w:textAlignment w:val="baseline"/>
      <w:outlineLvl w:val="5"/>
    </w:pPr>
    <w:rPr>
      <w:rFonts w:ascii="Arial" w:eastAsia="Arial" w:hAnsi="Arial"/>
      <w:i/>
      <w:color w:val="666666"/>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qFormat/>
    <w:rsid w:val="007560E8"/>
    <w:rPr>
      <w:rFonts w:ascii="Times New Roman" w:eastAsia="Times New Roman" w:hAnsi="Times New Roman"/>
      <w:b/>
      <w:bCs/>
      <w:sz w:val="24"/>
      <w:szCs w:val="24"/>
    </w:rPr>
  </w:style>
  <w:style w:type="character" w:styleId="Hyperlink">
    <w:name w:val="Hyperlink"/>
    <w:uiPriority w:val="99"/>
    <w:unhideWhenUsed/>
    <w:qFormat/>
    <w:rsid w:val="007560E8"/>
    <w:rPr>
      <w:color w:val="0000FF"/>
      <w:u w:val="single"/>
    </w:rPr>
  </w:style>
  <w:style w:type="paragraph" w:styleId="Caption">
    <w:name w:val="caption"/>
    <w:basedOn w:val="Normal"/>
    <w:next w:val="Normal"/>
    <w:uiPriority w:val="35"/>
    <w:unhideWhenUsed/>
    <w:qFormat/>
    <w:rsid w:val="007560E8"/>
    <w:pPr>
      <w:spacing w:after="200"/>
    </w:pPr>
    <w:rPr>
      <w:b/>
      <w:bCs/>
      <w:color w:val="4F81BD"/>
      <w:sz w:val="18"/>
      <w:szCs w:val="18"/>
    </w:rPr>
  </w:style>
  <w:style w:type="paragraph" w:styleId="Header">
    <w:name w:val="header"/>
    <w:basedOn w:val="Normal"/>
    <w:link w:val="HeaderChar"/>
    <w:uiPriority w:val="99"/>
    <w:unhideWhenUsed/>
    <w:qFormat/>
    <w:rsid w:val="007560E8"/>
    <w:pPr>
      <w:tabs>
        <w:tab w:val="center" w:pos="4320"/>
        <w:tab w:val="right" w:pos="8640"/>
      </w:tabs>
    </w:pPr>
  </w:style>
  <w:style w:type="character" w:customStyle="1" w:styleId="HeaderChar">
    <w:name w:val="Header Char"/>
    <w:basedOn w:val="DefaultParagraphFont"/>
    <w:link w:val="Header"/>
    <w:uiPriority w:val="99"/>
    <w:rsid w:val="007560E8"/>
  </w:style>
  <w:style w:type="paragraph" w:styleId="Footer">
    <w:name w:val="footer"/>
    <w:basedOn w:val="Normal"/>
    <w:link w:val="FooterChar"/>
    <w:uiPriority w:val="99"/>
    <w:unhideWhenUsed/>
    <w:qFormat/>
    <w:rsid w:val="007560E8"/>
    <w:pPr>
      <w:tabs>
        <w:tab w:val="center" w:pos="4320"/>
        <w:tab w:val="right" w:pos="8640"/>
      </w:tabs>
    </w:pPr>
  </w:style>
  <w:style w:type="character" w:customStyle="1" w:styleId="FooterChar">
    <w:name w:val="Footer Char"/>
    <w:basedOn w:val="DefaultParagraphFont"/>
    <w:link w:val="Footer"/>
    <w:uiPriority w:val="99"/>
    <w:qFormat/>
    <w:rsid w:val="007560E8"/>
  </w:style>
  <w:style w:type="table" w:styleId="TableGrid">
    <w:name w:val="Table Grid"/>
    <w:basedOn w:val="TableNormal"/>
    <w:uiPriority w:val="39"/>
    <w:qFormat/>
    <w:rsid w:val="007560E8"/>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7560E8"/>
    <w:rPr>
      <w:rFonts w:ascii="Times New Roman" w:hAnsi="Times New Roman" w:cs="Times New Roman"/>
      <w:sz w:val="24"/>
      <w:szCs w:val="24"/>
    </w:rPr>
  </w:style>
  <w:style w:type="paragraph" w:styleId="BalloonText">
    <w:name w:val="Balloon Text"/>
    <w:basedOn w:val="Normal"/>
    <w:link w:val="BalloonTextChar"/>
    <w:uiPriority w:val="99"/>
    <w:semiHidden/>
    <w:unhideWhenUsed/>
    <w:qFormat/>
    <w:rsid w:val="007560E8"/>
    <w:rPr>
      <w:rFonts w:ascii="Tahoma" w:hAnsi="Tahoma" w:cs="Tahoma"/>
      <w:sz w:val="16"/>
      <w:szCs w:val="16"/>
    </w:rPr>
  </w:style>
  <w:style w:type="character" w:customStyle="1" w:styleId="BalloonTextChar">
    <w:name w:val="Balloon Text Char"/>
    <w:link w:val="BalloonText"/>
    <w:uiPriority w:val="99"/>
    <w:semiHidden/>
    <w:qFormat/>
    <w:rsid w:val="007560E8"/>
    <w:rPr>
      <w:rFonts w:ascii="Tahoma" w:hAnsi="Tahoma" w:cs="Tahoma"/>
      <w:sz w:val="16"/>
      <w:szCs w:val="16"/>
    </w:rPr>
  </w:style>
  <w:style w:type="paragraph" w:customStyle="1" w:styleId="Heading21">
    <w:name w:val="Heading 21"/>
    <w:basedOn w:val="Normal"/>
    <w:next w:val="Normal"/>
    <w:uiPriority w:val="9"/>
    <w:unhideWhenUsed/>
    <w:qFormat/>
    <w:rsid w:val="006D32BF"/>
    <w:pPr>
      <w:keepNext/>
      <w:keepLines/>
      <w:widowControl/>
      <w:bidi/>
      <w:spacing w:before="40" w:line="259" w:lineRule="auto"/>
      <w:outlineLvl w:val="1"/>
    </w:pPr>
    <w:rPr>
      <w:rFonts w:ascii="Calibri Light" w:eastAsia="Times New Roman" w:hAnsi="Calibri Light" w:cs="Times New Roman"/>
      <w:color w:val="2E74B5"/>
      <w:sz w:val="26"/>
      <w:szCs w:val="26"/>
    </w:rPr>
  </w:style>
  <w:style w:type="numbering" w:customStyle="1" w:styleId="NoList1">
    <w:name w:val="No List1"/>
    <w:next w:val="NoList"/>
    <w:uiPriority w:val="99"/>
    <w:semiHidden/>
    <w:unhideWhenUsed/>
    <w:rsid w:val="006D32BF"/>
  </w:style>
  <w:style w:type="character" w:customStyle="1" w:styleId="Heading2Char">
    <w:name w:val="Heading 2 Char"/>
    <w:link w:val="Heading2"/>
    <w:uiPriority w:val="9"/>
    <w:rsid w:val="006D32BF"/>
    <w:rPr>
      <w:rFonts w:ascii="Calibri Light" w:eastAsia="Times New Roman" w:hAnsi="Calibri Light" w:cs="Times New Roman"/>
      <w:color w:val="2E74B5"/>
      <w:sz w:val="26"/>
      <w:szCs w:val="26"/>
    </w:rPr>
  </w:style>
  <w:style w:type="paragraph" w:customStyle="1" w:styleId="ListParagraph1">
    <w:name w:val="List Paragraph1"/>
    <w:basedOn w:val="Normal"/>
    <w:next w:val="ListParagraph"/>
    <w:uiPriority w:val="34"/>
    <w:qFormat/>
    <w:rsid w:val="006D32BF"/>
    <w:pPr>
      <w:widowControl/>
      <w:bidi/>
      <w:spacing w:after="200" w:line="276" w:lineRule="auto"/>
      <w:ind w:left="720"/>
      <w:contextualSpacing/>
    </w:pPr>
  </w:style>
  <w:style w:type="table" w:customStyle="1" w:styleId="TableGrid1">
    <w:name w:val="Table Grid1"/>
    <w:basedOn w:val="TableNormal"/>
    <w:next w:val="TableGrid"/>
    <w:uiPriority w:val="39"/>
    <w:qFormat/>
    <w:rsid w:val="006D3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qFormat/>
    <w:rsid w:val="006D32BF"/>
    <w:rPr>
      <w:color w:val="808080"/>
    </w:rPr>
  </w:style>
  <w:style w:type="paragraph" w:customStyle="1" w:styleId="Default">
    <w:name w:val="Default"/>
    <w:qFormat/>
    <w:rsid w:val="006D32BF"/>
    <w:pPr>
      <w:autoSpaceDE w:val="0"/>
      <w:autoSpaceDN w:val="0"/>
      <w:adjustRightInd w:val="0"/>
    </w:pPr>
    <w:rPr>
      <w:rFonts w:ascii="Times New Roman" w:hAnsi="Times New Roman" w:cs="Times New Roman"/>
      <w:color w:val="000000"/>
      <w:sz w:val="24"/>
      <w:szCs w:val="24"/>
    </w:rPr>
  </w:style>
  <w:style w:type="character" w:customStyle="1" w:styleId="fontstyle01">
    <w:name w:val="fontstyle01"/>
    <w:qFormat/>
    <w:rsid w:val="006D32BF"/>
    <w:rPr>
      <w:rFonts w:ascii="MyriadPro-Regular" w:hAnsi="MyriadPro-Regular" w:hint="default"/>
      <w:b w:val="0"/>
      <w:bCs w:val="0"/>
      <w:i w:val="0"/>
      <w:iCs w:val="0"/>
      <w:color w:val="000000"/>
      <w:sz w:val="18"/>
      <w:szCs w:val="18"/>
    </w:rPr>
  </w:style>
  <w:style w:type="paragraph" w:styleId="Subtitle">
    <w:name w:val="Subtitle"/>
    <w:basedOn w:val="Normal"/>
    <w:link w:val="SubtitleChar"/>
    <w:qFormat/>
    <w:rsid w:val="006D32BF"/>
    <w:pPr>
      <w:widowControl/>
      <w:jc w:val="center"/>
    </w:pPr>
    <w:rPr>
      <w:rFonts w:ascii="Times New Roman" w:eastAsia="Times New Roman" w:hAnsi="Times New Roman" w:cs="Traditional Arabic"/>
      <w:sz w:val="32"/>
      <w:szCs w:val="24"/>
    </w:rPr>
  </w:style>
  <w:style w:type="character" w:customStyle="1" w:styleId="SubtitleChar">
    <w:name w:val="Subtitle Char"/>
    <w:link w:val="Subtitle"/>
    <w:qFormat/>
    <w:rsid w:val="006D32BF"/>
    <w:rPr>
      <w:rFonts w:ascii="Times New Roman" w:eastAsia="Times New Roman" w:hAnsi="Times New Roman" w:cs="Traditional Arabic"/>
      <w:sz w:val="32"/>
      <w:szCs w:val="24"/>
    </w:rPr>
  </w:style>
  <w:style w:type="character" w:styleId="CommentReference">
    <w:name w:val="annotation reference"/>
    <w:uiPriority w:val="99"/>
    <w:semiHidden/>
    <w:unhideWhenUsed/>
    <w:qFormat/>
    <w:rsid w:val="006D32BF"/>
    <w:rPr>
      <w:sz w:val="16"/>
      <w:szCs w:val="16"/>
    </w:rPr>
  </w:style>
  <w:style w:type="paragraph" w:customStyle="1" w:styleId="CommentText1">
    <w:name w:val="Comment Text1"/>
    <w:basedOn w:val="Normal"/>
    <w:next w:val="CommentText"/>
    <w:link w:val="CommentTextChar"/>
    <w:uiPriority w:val="99"/>
    <w:semiHidden/>
    <w:unhideWhenUsed/>
    <w:qFormat/>
    <w:rsid w:val="006D32BF"/>
    <w:pPr>
      <w:widowControl/>
      <w:spacing w:after="160"/>
    </w:pPr>
    <w:rPr>
      <w:sz w:val="20"/>
      <w:szCs w:val="20"/>
    </w:rPr>
  </w:style>
  <w:style w:type="character" w:customStyle="1" w:styleId="CommentTextChar">
    <w:name w:val="Comment Text Char"/>
    <w:link w:val="CommentText1"/>
    <w:uiPriority w:val="99"/>
    <w:semiHidden/>
    <w:qFormat/>
    <w:rsid w:val="006D32BF"/>
    <w:rPr>
      <w:sz w:val="20"/>
      <w:szCs w:val="20"/>
    </w:rPr>
  </w:style>
  <w:style w:type="paragraph" w:customStyle="1" w:styleId="CommentSubject1">
    <w:name w:val="Comment Subject1"/>
    <w:basedOn w:val="CommentText"/>
    <w:next w:val="CommentText"/>
    <w:uiPriority w:val="99"/>
    <w:semiHidden/>
    <w:unhideWhenUsed/>
    <w:qFormat/>
    <w:rsid w:val="006D32BF"/>
    <w:pPr>
      <w:widowControl/>
      <w:spacing w:after="160"/>
    </w:pPr>
    <w:rPr>
      <w:b/>
      <w:bCs/>
    </w:rPr>
  </w:style>
  <w:style w:type="character" w:customStyle="1" w:styleId="CommentSubjectChar">
    <w:name w:val="Comment Subject Char"/>
    <w:link w:val="CommentSubject"/>
    <w:uiPriority w:val="99"/>
    <w:semiHidden/>
    <w:qFormat/>
    <w:rsid w:val="006D32BF"/>
    <w:rPr>
      <w:b/>
      <w:bCs/>
      <w:sz w:val="20"/>
      <w:szCs w:val="20"/>
    </w:rPr>
  </w:style>
  <w:style w:type="character" w:customStyle="1" w:styleId="tlid-translation">
    <w:name w:val="tlid-translation"/>
    <w:basedOn w:val="DefaultParagraphFont"/>
    <w:qFormat/>
    <w:rsid w:val="006D32BF"/>
  </w:style>
  <w:style w:type="character" w:customStyle="1" w:styleId="ws119">
    <w:name w:val="ws119"/>
    <w:basedOn w:val="DefaultParagraphFont"/>
    <w:qFormat/>
    <w:rsid w:val="006D32BF"/>
  </w:style>
  <w:style w:type="character" w:customStyle="1" w:styleId="ff7">
    <w:name w:val="ff7"/>
    <w:basedOn w:val="DefaultParagraphFont"/>
    <w:qFormat/>
    <w:rsid w:val="006D32BF"/>
  </w:style>
  <w:style w:type="character" w:customStyle="1" w:styleId="lsf">
    <w:name w:val="lsf"/>
    <w:basedOn w:val="DefaultParagraphFont"/>
    <w:qFormat/>
    <w:rsid w:val="006D32BF"/>
  </w:style>
  <w:style w:type="character" w:customStyle="1" w:styleId="lsc">
    <w:name w:val="lsc"/>
    <w:basedOn w:val="DefaultParagraphFont"/>
    <w:rsid w:val="006D32BF"/>
  </w:style>
  <w:style w:type="character" w:styleId="Strong">
    <w:name w:val="Strong"/>
    <w:uiPriority w:val="22"/>
    <w:qFormat/>
    <w:rsid w:val="006D32BF"/>
    <w:rPr>
      <w:b/>
      <w:bCs/>
    </w:rPr>
  </w:style>
  <w:style w:type="character" w:customStyle="1" w:styleId="Heading2Char1">
    <w:name w:val="Heading 2 Char1"/>
    <w:uiPriority w:val="9"/>
    <w:semiHidden/>
    <w:qFormat/>
    <w:rsid w:val="006D32BF"/>
    <w:rPr>
      <w:rFonts w:ascii="Cambria" w:eastAsia="Times New Roman" w:hAnsi="Cambria" w:cs="Times New Roman"/>
      <w:b/>
      <w:bCs/>
      <w:color w:val="4F81BD"/>
      <w:sz w:val="26"/>
      <w:szCs w:val="26"/>
    </w:rPr>
  </w:style>
  <w:style w:type="paragraph" w:styleId="ListParagraph">
    <w:name w:val="List Paragraph"/>
    <w:basedOn w:val="Normal"/>
    <w:uiPriority w:val="34"/>
    <w:qFormat/>
    <w:rsid w:val="006D32BF"/>
    <w:pPr>
      <w:ind w:left="720"/>
      <w:contextualSpacing/>
    </w:pPr>
  </w:style>
  <w:style w:type="paragraph" w:styleId="CommentText">
    <w:name w:val="annotation text"/>
    <w:basedOn w:val="Normal"/>
    <w:link w:val="CommentTextChar1"/>
    <w:uiPriority w:val="99"/>
    <w:semiHidden/>
    <w:unhideWhenUsed/>
    <w:rsid w:val="006D32BF"/>
    <w:rPr>
      <w:sz w:val="20"/>
      <w:szCs w:val="20"/>
    </w:rPr>
  </w:style>
  <w:style w:type="character" w:customStyle="1" w:styleId="CommentTextChar1">
    <w:name w:val="Comment Text Char1"/>
    <w:link w:val="CommentText"/>
    <w:uiPriority w:val="99"/>
    <w:semiHidden/>
    <w:qFormat/>
    <w:rsid w:val="006D32BF"/>
    <w:rPr>
      <w:sz w:val="20"/>
      <w:szCs w:val="20"/>
    </w:rPr>
  </w:style>
  <w:style w:type="paragraph" w:styleId="CommentSubject">
    <w:name w:val="annotation subject"/>
    <w:basedOn w:val="CommentText"/>
    <w:next w:val="CommentText"/>
    <w:link w:val="CommentSubjectChar"/>
    <w:uiPriority w:val="99"/>
    <w:semiHidden/>
    <w:unhideWhenUsed/>
    <w:qFormat/>
    <w:rsid w:val="006D32BF"/>
    <w:rPr>
      <w:b/>
      <w:bCs/>
    </w:rPr>
  </w:style>
  <w:style w:type="character" w:customStyle="1" w:styleId="CommentSubjectChar1">
    <w:name w:val="Comment Subject Char1"/>
    <w:uiPriority w:val="99"/>
    <w:semiHidden/>
    <w:qFormat/>
    <w:rsid w:val="006D32BF"/>
    <w:rPr>
      <w:b/>
      <w:bCs/>
      <w:sz w:val="20"/>
      <w:szCs w:val="20"/>
    </w:rPr>
  </w:style>
  <w:style w:type="table" w:customStyle="1" w:styleId="TableGrid2">
    <w:name w:val="Table Grid2"/>
    <w:basedOn w:val="TableNormal"/>
    <w:next w:val="TableGrid"/>
    <w:uiPriority w:val="39"/>
    <w:qFormat/>
    <w:rsid w:val="009339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9339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qFormat/>
    <w:rsid w:val="00BC37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C793E"/>
  </w:style>
  <w:style w:type="table" w:customStyle="1" w:styleId="TableGrid10">
    <w:name w:val="Table Grid10"/>
    <w:basedOn w:val="TableNormal"/>
    <w:next w:val="TableGrid"/>
    <w:uiPriority w:val="59"/>
    <w:qFormat/>
    <w:rsid w:val="004C793E"/>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A7"/>
    <w:uiPriority w:val="99"/>
    <w:qFormat/>
    <w:rsid w:val="004C793E"/>
    <w:rPr>
      <w:rFonts w:cs="Cambria"/>
      <w:color w:val="000000"/>
      <w:sz w:val="16"/>
      <w:szCs w:val="16"/>
    </w:rPr>
  </w:style>
  <w:style w:type="table" w:customStyle="1" w:styleId="TableGrid21">
    <w:name w:val="Table Grid21"/>
    <w:basedOn w:val="TableNormal"/>
    <w:next w:val="TableGrid"/>
    <w:uiPriority w:val="39"/>
    <w:qFormat/>
    <w:rsid w:val="004C793E"/>
    <w:pPr>
      <w:widowControl w:val="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uiPriority w:val="99"/>
    <w:semiHidden/>
    <w:unhideWhenUsed/>
    <w:qFormat/>
    <w:rsid w:val="004C793E"/>
    <w:rPr>
      <w:color w:val="800080"/>
      <w:u w:val="single"/>
    </w:rPr>
  </w:style>
  <w:style w:type="character" w:customStyle="1" w:styleId="UnresolvedMention1">
    <w:name w:val="Unresolved Mention1"/>
    <w:uiPriority w:val="99"/>
    <w:semiHidden/>
    <w:unhideWhenUsed/>
    <w:rsid w:val="007D6750"/>
    <w:rPr>
      <w:color w:val="605E5C"/>
      <w:shd w:val="clear" w:color="auto" w:fill="E1DFDD"/>
    </w:rPr>
  </w:style>
  <w:style w:type="paragraph" w:customStyle="1" w:styleId="Standard">
    <w:name w:val="Standard"/>
    <w:qFormat/>
    <w:rsid w:val="00692194"/>
    <w:pPr>
      <w:widowControl w:val="0"/>
      <w:suppressAutoHyphens/>
      <w:autoSpaceDN w:val="0"/>
      <w:spacing w:line="276" w:lineRule="auto"/>
      <w:textAlignment w:val="baseline"/>
    </w:pPr>
    <w:rPr>
      <w:rFonts w:ascii="Arial" w:eastAsia="Arial" w:hAnsi="Arial"/>
      <w:sz w:val="22"/>
      <w:szCs w:val="22"/>
      <w:lang w:eastAsia="zh-CN" w:bidi="hi-IN"/>
    </w:rPr>
  </w:style>
  <w:style w:type="character" w:customStyle="1" w:styleId="Heading3Char">
    <w:name w:val="Heading 3 Char"/>
    <w:link w:val="Heading3"/>
    <w:qFormat/>
    <w:rsid w:val="00F35E16"/>
    <w:rPr>
      <w:rFonts w:ascii="Arial" w:eastAsia="Arial" w:hAnsi="Arial" w:cs="Arial"/>
      <w:color w:val="434343"/>
      <w:sz w:val="28"/>
      <w:szCs w:val="28"/>
      <w:lang w:eastAsia="zh-CN" w:bidi="hi-IN"/>
    </w:rPr>
  </w:style>
  <w:style w:type="character" w:customStyle="1" w:styleId="Heading4Char">
    <w:name w:val="Heading 4 Char"/>
    <w:link w:val="Heading4"/>
    <w:qFormat/>
    <w:rsid w:val="00F35E16"/>
    <w:rPr>
      <w:rFonts w:ascii="Arial" w:eastAsia="Arial" w:hAnsi="Arial" w:cs="Arial"/>
      <w:color w:val="666666"/>
      <w:sz w:val="24"/>
      <w:szCs w:val="24"/>
      <w:lang w:eastAsia="zh-CN" w:bidi="hi-IN"/>
    </w:rPr>
  </w:style>
  <w:style w:type="character" w:customStyle="1" w:styleId="Heading5Char">
    <w:name w:val="Heading 5 Char"/>
    <w:link w:val="Heading5"/>
    <w:rsid w:val="00F35E16"/>
    <w:rPr>
      <w:rFonts w:ascii="Arial" w:eastAsia="Arial" w:hAnsi="Arial" w:cs="Arial"/>
      <w:color w:val="666666"/>
      <w:lang w:eastAsia="zh-CN" w:bidi="hi-IN"/>
    </w:rPr>
  </w:style>
  <w:style w:type="character" w:customStyle="1" w:styleId="Heading6Char">
    <w:name w:val="Heading 6 Char"/>
    <w:link w:val="Heading6"/>
    <w:qFormat/>
    <w:rsid w:val="00F35E16"/>
    <w:rPr>
      <w:rFonts w:ascii="Arial" w:eastAsia="Arial" w:hAnsi="Arial" w:cs="Arial"/>
      <w:i/>
      <w:color w:val="666666"/>
      <w:lang w:eastAsia="zh-CN" w:bidi="hi-IN"/>
    </w:rPr>
  </w:style>
  <w:style w:type="paragraph" w:customStyle="1" w:styleId="Heading">
    <w:name w:val="Heading"/>
    <w:basedOn w:val="Standard"/>
    <w:next w:val="Textbody"/>
    <w:qFormat/>
    <w:rsid w:val="00F35E16"/>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qFormat/>
    <w:rsid w:val="00F35E16"/>
    <w:pPr>
      <w:spacing w:after="140"/>
    </w:pPr>
  </w:style>
  <w:style w:type="paragraph" w:styleId="List">
    <w:name w:val="List"/>
    <w:basedOn w:val="Textbody"/>
    <w:qFormat/>
    <w:rsid w:val="00F35E16"/>
    <w:rPr>
      <w:sz w:val="24"/>
    </w:rPr>
  </w:style>
  <w:style w:type="paragraph" w:customStyle="1" w:styleId="Index">
    <w:name w:val="Index"/>
    <w:basedOn w:val="Standard"/>
    <w:rsid w:val="00F35E16"/>
    <w:pPr>
      <w:suppressLineNumbers/>
    </w:pPr>
    <w:rPr>
      <w:sz w:val="24"/>
    </w:rPr>
  </w:style>
  <w:style w:type="paragraph" w:styleId="Title">
    <w:name w:val="Title"/>
    <w:basedOn w:val="Normal"/>
    <w:next w:val="Standard"/>
    <w:link w:val="TitleChar"/>
    <w:uiPriority w:val="1"/>
    <w:qFormat/>
    <w:rsid w:val="00F35E16"/>
    <w:pPr>
      <w:keepNext/>
      <w:keepLines/>
      <w:widowControl/>
      <w:suppressAutoHyphens/>
      <w:autoSpaceDN w:val="0"/>
      <w:spacing w:after="60"/>
      <w:textAlignment w:val="baseline"/>
    </w:pPr>
    <w:rPr>
      <w:rFonts w:ascii="Arial" w:eastAsia="Arial" w:hAnsi="Arial"/>
      <w:sz w:val="52"/>
      <w:szCs w:val="52"/>
      <w:lang w:eastAsia="zh-CN" w:bidi="hi-IN"/>
    </w:rPr>
  </w:style>
  <w:style w:type="character" w:customStyle="1" w:styleId="TitleChar">
    <w:name w:val="Title Char"/>
    <w:link w:val="Title"/>
    <w:uiPriority w:val="1"/>
    <w:qFormat/>
    <w:rsid w:val="00F35E16"/>
    <w:rPr>
      <w:rFonts w:ascii="Arial" w:eastAsia="Arial" w:hAnsi="Arial" w:cs="Arial"/>
      <w:sz w:val="52"/>
      <w:szCs w:val="52"/>
      <w:lang w:eastAsia="zh-CN" w:bidi="hi-IN"/>
    </w:rPr>
  </w:style>
  <w:style w:type="character" w:customStyle="1" w:styleId="ListLabel1">
    <w:name w:val="ListLabel 1"/>
    <w:rsid w:val="00F35E16"/>
    <w:rPr>
      <w:color w:val="1155CC"/>
      <w:u w:val="single"/>
    </w:rPr>
  </w:style>
  <w:style w:type="character" w:customStyle="1" w:styleId="Internetlink">
    <w:name w:val="Internet link"/>
    <w:qFormat/>
    <w:rsid w:val="00F35E16"/>
    <w:rPr>
      <w:color w:val="000080"/>
      <w:u w:val="single"/>
    </w:rPr>
  </w:style>
  <w:style w:type="character" w:customStyle="1" w:styleId="fontstyle21">
    <w:name w:val="fontstyle21"/>
    <w:qFormat/>
    <w:rsid w:val="00F35E16"/>
    <w:rPr>
      <w:rFonts w:ascii="AdvOTc4f305bd.I" w:hAnsi="AdvOTc4f305bd.I" w:hint="default"/>
      <w:b w:val="0"/>
      <w:bCs w:val="0"/>
      <w:i w:val="0"/>
      <w:iCs w:val="0"/>
      <w:color w:val="000000"/>
      <w:sz w:val="16"/>
      <w:szCs w:val="16"/>
    </w:rPr>
  </w:style>
  <w:style w:type="table" w:customStyle="1" w:styleId="TableGridLight1">
    <w:name w:val="Table Grid Light1"/>
    <w:basedOn w:val="TableNormal"/>
    <w:uiPriority w:val="40"/>
    <w:qFormat/>
    <w:rsid w:val="00F35E16"/>
    <w:rPr>
      <w:rFonts w:ascii="Arial" w:eastAsia="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fontstyle31">
    <w:name w:val="fontstyle31"/>
    <w:qFormat/>
    <w:rsid w:val="00F35E16"/>
    <w:rPr>
      <w:rFonts w:ascii="AdvOT7fe89a09+fb" w:hAnsi="AdvOT7fe89a09+fb" w:hint="default"/>
      <w:b w:val="0"/>
      <w:bCs w:val="0"/>
      <w:i w:val="0"/>
      <w:iCs w:val="0"/>
      <w:color w:val="000000"/>
      <w:sz w:val="18"/>
      <w:szCs w:val="18"/>
    </w:rPr>
  </w:style>
  <w:style w:type="character" w:customStyle="1" w:styleId="fontstyle41">
    <w:name w:val="fontstyle41"/>
    <w:rsid w:val="00F35E16"/>
    <w:rPr>
      <w:rFonts w:ascii="AdvOT7fe89a09+22" w:hAnsi="AdvOT7fe89a09+22" w:hint="default"/>
      <w:b w:val="0"/>
      <w:bCs w:val="0"/>
      <w:i w:val="0"/>
      <w:iCs w:val="0"/>
      <w:color w:val="000000"/>
      <w:sz w:val="18"/>
      <w:szCs w:val="18"/>
    </w:rPr>
  </w:style>
  <w:style w:type="character" w:customStyle="1" w:styleId="fontstyle51">
    <w:name w:val="fontstyle51"/>
    <w:qFormat/>
    <w:rsid w:val="00F35E16"/>
    <w:rPr>
      <w:rFonts w:ascii="AdvOTc4f305bd.I" w:hAnsi="AdvOTc4f305bd.I" w:hint="default"/>
      <w:b w:val="0"/>
      <w:bCs w:val="0"/>
      <w:i w:val="0"/>
      <w:iCs w:val="0"/>
      <w:color w:val="000000"/>
      <w:sz w:val="18"/>
      <w:szCs w:val="18"/>
    </w:rPr>
  </w:style>
  <w:style w:type="table" w:customStyle="1" w:styleId="PlainTable21">
    <w:name w:val="Plain Table 21"/>
    <w:basedOn w:val="TableNormal"/>
    <w:uiPriority w:val="42"/>
    <w:qFormat/>
    <w:rsid w:val="00F35E16"/>
    <w:rPr>
      <w:rFonts w:ascii="Arial" w:eastAsia="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uthors-list-item">
    <w:name w:val="authors-list-item"/>
    <w:basedOn w:val="DefaultParagraphFont"/>
    <w:qFormat/>
    <w:rsid w:val="00F35E16"/>
  </w:style>
  <w:style w:type="character" w:customStyle="1" w:styleId="author-sup-separator">
    <w:name w:val="author-sup-separator"/>
    <w:basedOn w:val="DefaultParagraphFont"/>
    <w:qFormat/>
    <w:rsid w:val="00F35E16"/>
  </w:style>
  <w:style w:type="character" w:customStyle="1" w:styleId="comma">
    <w:name w:val="comma"/>
    <w:basedOn w:val="DefaultParagraphFont"/>
    <w:qFormat/>
    <w:rsid w:val="00F35E16"/>
  </w:style>
  <w:style w:type="character" w:styleId="Emphasis">
    <w:name w:val="Emphasis"/>
    <w:uiPriority w:val="20"/>
    <w:qFormat/>
    <w:rsid w:val="00F35E16"/>
    <w:rPr>
      <w:i/>
      <w:iCs/>
    </w:rPr>
  </w:style>
  <w:style w:type="table" w:customStyle="1" w:styleId="TableGridLight2">
    <w:name w:val="Table Grid Light2"/>
    <w:basedOn w:val="TableNormal"/>
    <w:uiPriority w:val="40"/>
    <w:qFormat/>
    <w:rsid w:val="001063CC"/>
    <w:rPr>
      <w:rFonts w:ascii="Arial" w:eastAsia="Arial" w:hAnsi="Arial"/>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PlainTable2">
    <w:name w:val="Plain Table 2"/>
    <w:basedOn w:val="TableNormal"/>
    <w:uiPriority w:val="42"/>
    <w:rsid w:val="001063CC"/>
    <w:rPr>
      <w:rFonts w:ascii="Arial" w:eastAsia="Arial" w:hAnsi="Ari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NoSpacing1">
    <w:name w:val="No Spacing1"/>
    <w:rsid w:val="00AE0C95"/>
    <w:rPr>
      <w:rFonts w:eastAsia="Times New Roman"/>
      <w:sz w:val="22"/>
      <w:szCs w:val="22"/>
    </w:rPr>
  </w:style>
  <w:style w:type="paragraph" w:styleId="HTMLPreformatted">
    <w:name w:val="HTML Preformatted"/>
    <w:basedOn w:val="Normal"/>
    <w:link w:val="HTMLPreformattedChar"/>
    <w:uiPriority w:val="99"/>
    <w:semiHidden/>
    <w:unhideWhenUsed/>
    <w:rsid w:val="00EB22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kern w:val="2"/>
      <w:sz w:val="20"/>
      <w:szCs w:val="20"/>
    </w:rPr>
  </w:style>
  <w:style w:type="character" w:customStyle="1" w:styleId="HTMLPreformattedChar">
    <w:name w:val="HTML Preformatted Char"/>
    <w:link w:val="HTMLPreformatted"/>
    <w:uiPriority w:val="99"/>
    <w:semiHidden/>
    <w:rsid w:val="00EB2282"/>
    <w:rPr>
      <w:rFonts w:ascii="Consolas" w:hAnsi="Consolas"/>
      <w:kern w:val="2"/>
      <w:lang w:val="en-ZA" w:eastAsia="en-US"/>
    </w:rPr>
  </w:style>
  <w:style w:type="paragraph" w:customStyle="1" w:styleId="msonormal0">
    <w:name w:val="msonormal"/>
    <w:basedOn w:val="Normal"/>
    <w:uiPriority w:val="99"/>
    <w:qFormat/>
    <w:rsid w:val="00EB2282"/>
    <w:rPr>
      <w:rFonts w:ascii="Times New Roman" w:hAnsi="Times New Roman" w:cs="Times New Roman"/>
      <w:sz w:val="24"/>
      <w:szCs w:val="24"/>
    </w:rPr>
  </w:style>
  <w:style w:type="paragraph" w:styleId="FootnoteText">
    <w:name w:val="footnote text"/>
    <w:basedOn w:val="Normal"/>
    <w:link w:val="FootnoteTextChar"/>
    <w:uiPriority w:val="99"/>
    <w:semiHidden/>
    <w:unhideWhenUsed/>
    <w:qFormat/>
    <w:rsid w:val="00EB2282"/>
    <w:pPr>
      <w:widowControl/>
    </w:pPr>
    <w:rPr>
      <w:kern w:val="2"/>
      <w:sz w:val="20"/>
      <w:szCs w:val="20"/>
    </w:rPr>
  </w:style>
  <w:style w:type="character" w:customStyle="1" w:styleId="FootnoteTextChar">
    <w:name w:val="Footnote Text Char"/>
    <w:link w:val="FootnoteText"/>
    <w:uiPriority w:val="99"/>
    <w:semiHidden/>
    <w:qFormat/>
    <w:rsid w:val="00EB2282"/>
    <w:rPr>
      <w:kern w:val="2"/>
      <w:lang w:val="en-ZA" w:eastAsia="en-US"/>
    </w:rPr>
  </w:style>
  <w:style w:type="paragraph" w:styleId="Revision">
    <w:name w:val="Revision"/>
    <w:uiPriority w:val="99"/>
    <w:semiHidden/>
    <w:rsid w:val="00EB2282"/>
    <w:rPr>
      <w:sz w:val="22"/>
      <w:szCs w:val="22"/>
    </w:rPr>
  </w:style>
  <w:style w:type="paragraph" w:styleId="Bibliography">
    <w:name w:val="Bibliography"/>
    <w:basedOn w:val="Normal"/>
    <w:next w:val="Normal"/>
    <w:uiPriority w:val="37"/>
    <w:unhideWhenUsed/>
    <w:rsid w:val="00EB2282"/>
    <w:pPr>
      <w:widowControl/>
      <w:spacing w:after="160" w:line="256" w:lineRule="auto"/>
    </w:pPr>
    <w:rPr>
      <w:kern w:val="2"/>
    </w:rPr>
  </w:style>
  <w:style w:type="paragraph" w:customStyle="1" w:styleId="MDPI31text">
    <w:name w:val="MDPI_3.1_text"/>
    <w:qFormat/>
    <w:rsid w:val="00EB2282"/>
    <w:pPr>
      <w:adjustRightInd w:val="0"/>
      <w:snapToGrid w:val="0"/>
      <w:spacing w:line="228" w:lineRule="auto"/>
      <w:ind w:left="2608" w:firstLine="425"/>
      <w:jc w:val="both"/>
    </w:pPr>
    <w:rPr>
      <w:rFonts w:ascii="Palatino Linotype" w:eastAsia="Times New Roman" w:hAnsi="Palatino Linotype" w:cs="Times New Roman"/>
      <w:color w:val="000000"/>
      <w:szCs w:val="22"/>
      <w:lang w:eastAsia="de-DE" w:bidi="en-US"/>
    </w:rPr>
  </w:style>
  <w:style w:type="paragraph" w:customStyle="1" w:styleId="MDPI41tablecaption">
    <w:name w:val="MDPI_4.1_table_caption"/>
    <w:qFormat/>
    <w:rsid w:val="00EB2282"/>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EB2282"/>
    <w:pPr>
      <w:adjustRightInd w:val="0"/>
      <w:snapToGrid w:val="0"/>
      <w:spacing w:line="260" w:lineRule="atLeast"/>
      <w:jc w:val="center"/>
    </w:pPr>
    <w:rPr>
      <w:rFonts w:ascii="Palatino Linotype" w:eastAsia="Times New Roman" w:hAnsi="Palatino Linotype" w:cs="Times New Roman"/>
      <w:color w:val="000000"/>
      <w:lang w:eastAsia="de-DE" w:bidi="en-US"/>
    </w:rPr>
  </w:style>
  <w:style w:type="character" w:styleId="FootnoteReference">
    <w:name w:val="footnote reference"/>
    <w:uiPriority w:val="99"/>
    <w:semiHidden/>
    <w:unhideWhenUsed/>
    <w:qFormat/>
    <w:rsid w:val="00EB2282"/>
    <w:rPr>
      <w:vertAlign w:val="superscript"/>
    </w:rPr>
  </w:style>
  <w:style w:type="character" w:customStyle="1" w:styleId="UnresolvedMention10">
    <w:name w:val="Unresolved Mention1"/>
    <w:uiPriority w:val="99"/>
    <w:semiHidden/>
    <w:qFormat/>
    <w:rsid w:val="00EB2282"/>
    <w:rPr>
      <w:color w:val="605E5C"/>
      <w:shd w:val="clear" w:color="auto" w:fill="E1DFDD"/>
    </w:rPr>
  </w:style>
  <w:style w:type="table" w:customStyle="1" w:styleId="TableGrid11">
    <w:name w:val="Table Grid11"/>
    <w:basedOn w:val="TableNormal"/>
    <w:next w:val="TableGrid"/>
    <w:uiPriority w:val="39"/>
    <w:qFormat/>
    <w:rsid w:val="00F54F18"/>
    <w:rPr>
      <w:rFonts w:ascii="Aptos" w:eastAsia="Aptos" w:hAnsi="Aptos" w:cs="Times New Roman"/>
      <w:kern w:val="2"/>
      <w:sz w:val="24"/>
      <w:szCs w:val="24"/>
      <w:lang w:val="en-ZA"/>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C0351"/>
    <w:rPr>
      <w:rFonts w:asciiTheme="minorHAnsi" w:eastAsiaTheme="minorHAnsi" w:hAnsiTheme="minorHAnsi" w:cstheme="minorBidi"/>
      <w:kern w:val="2"/>
      <w:sz w:val="24"/>
      <w:szCs w:val="24"/>
      <w:lang w:val="en-ZA"/>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2">
    <w:name w:val="Unresolved Mention2"/>
    <w:basedOn w:val="DefaultParagraphFont"/>
    <w:uiPriority w:val="99"/>
    <w:semiHidden/>
    <w:unhideWhenUsed/>
    <w:rsid w:val="0023191E"/>
    <w:rPr>
      <w:color w:val="605E5C"/>
      <w:shd w:val="clear" w:color="auto" w:fill="E1DFDD"/>
    </w:rPr>
  </w:style>
  <w:style w:type="character" w:customStyle="1" w:styleId="UnresolvedMention3">
    <w:name w:val="Unresolved Mention3"/>
    <w:basedOn w:val="DefaultParagraphFont"/>
    <w:uiPriority w:val="99"/>
    <w:semiHidden/>
    <w:unhideWhenUsed/>
    <w:rsid w:val="0023191E"/>
    <w:rPr>
      <w:color w:val="605E5C"/>
      <w:shd w:val="clear" w:color="auto" w:fill="E1DFDD"/>
    </w:rPr>
  </w:style>
  <w:style w:type="paragraph" w:customStyle="1" w:styleId="tables">
    <w:name w:val="tables"/>
    <w:basedOn w:val="Normal"/>
    <w:link w:val="tablesChar"/>
    <w:qFormat/>
    <w:rsid w:val="0023191E"/>
    <w:pPr>
      <w:widowControl/>
      <w:jc w:val="both"/>
    </w:pPr>
    <w:rPr>
      <w:rFonts w:ascii="Times New Roman" w:eastAsia="Times New Roman" w:hAnsi="Times New Roman" w:cs="Times New Roman"/>
      <w:color w:val="000000"/>
      <w:sz w:val="16"/>
      <w:szCs w:val="14"/>
      <w:lang w:eastAsia="en-ZA" w:bidi="en-US"/>
    </w:rPr>
  </w:style>
  <w:style w:type="character" w:customStyle="1" w:styleId="tablesChar">
    <w:name w:val="tables Char"/>
    <w:basedOn w:val="DefaultParagraphFont"/>
    <w:link w:val="tables"/>
    <w:rsid w:val="0023191E"/>
    <w:rPr>
      <w:rFonts w:ascii="Times New Roman" w:eastAsia="Times New Roman" w:hAnsi="Times New Roman" w:cs="Times New Roman"/>
      <w:color w:val="000000"/>
      <w:sz w:val="16"/>
      <w:szCs w:val="14"/>
      <w:lang w:val="en-ZA" w:eastAsia="en-ZA" w:bidi="en-US"/>
    </w:rPr>
  </w:style>
  <w:style w:type="paragraph" w:customStyle="1" w:styleId="FakeHeading1">
    <w:name w:val="Fake Heading 1"/>
    <w:basedOn w:val="Normal"/>
    <w:link w:val="FakeHeading1Char"/>
    <w:qFormat/>
    <w:rsid w:val="0023191E"/>
    <w:pPr>
      <w:widowControl/>
      <w:spacing w:after="200" w:line="360" w:lineRule="auto"/>
      <w:jc w:val="both"/>
    </w:pPr>
    <w:rPr>
      <w:rFonts w:asciiTheme="majorHAnsi" w:eastAsiaTheme="minorEastAsia" w:hAnsiTheme="majorHAnsi" w:cstheme="minorBidi"/>
      <w:b/>
      <w:color w:val="0F4761" w:themeColor="accent1" w:themeShade="BF"/>
      <w:sz w:val="32"/>
      <w:szCs w:val="36"/>
      <w:lang w:bidi="en-US"/>
    </w:rPr>
  </w:style>
  <w:style w:type="character" w:customStyle="1" w:styleId="FakeHeading1Char">
    <w:name w:val="Fake Heading 1 Char"/>
    <w:basedOn w:val="DefaultParagraphFont"/>
    <w:link w:val="FakeHeading1"/>
    <w:rsid w:val="0023191E"/>
    <w:rPr>
      <w:rFonts w:asciiTheme="majorHAnsi" w:eastAsiaTheme="minorEastAsia" w:hAnsiTheme="majorHAnsi" w:cstheme="minorBidi"/>
      <w:b/>
      <w:color w:val="0F4761" w:themeColor="accent1" w:themeShade="BF"/>
      <w:sz w:val="32"/>
      <w:szCs w:val="36"/>
      <w:lang w:val="en-ZA" w:bidi="en-US"/>
    </w:rPr>
  </w:style>
  <w:style w:type="paragraph" w:customStyle="1" w:styleId="Paragraph">
    <w:name w:val="Paragraph"/>
    <w:basedOn w:val="Normal"/>
    <w:qFormat/>
    <w:rsid w:val="0023191E"/>
    <w:pPr>
      <w:widowControl/>
      <w:tabs>
        <w:tab w:val="left" w:pos="340"/>
      </w:tabs>
      <w:suppressAutoHyphens/>
      <w:ind w:firstLine="284"/>
      <w:jc w:val="both"/>
    </w:pPr>
    <w:rPr>
      <w:rFonts w:ascii="Times" w:eastAsia="Times New Roman" w:hAnsi="Times" w:cs="New York"/>
      <w:sz w:val="20"/>
      <w:szCs w:val="20"/>
      <w:lang w:val="en-GB" w:eastAsia="ar-SA"/>
    </w:rPr>
  </w:style>
  <w:style w:type="paragraph" w:customStyle="1" w:styleId="TableCaption">
    <w:name w:val="Table Caption"/>
    <w:basedOn w:val="Normal"/>
    <w:qFormat/>
    <w:rsid w:val="0023191E"/>
    <w:pPr>
      <w:widowControl/>
      <w:suppressAutoHyphens/>
      <w:spacing w:before="120" w:after="120"/>
      <w:jc w:val="center"/>
    </w:pPr>
    <w:rPr>
      <w:rFonts w:ascii="Times" w:eastAsia="Times New Roman" w:hAnsi="Times" w:cs="New York"/>
      <w:iCs/>
      <w:sz w:val="18"/>
      <w:szCs w:val="16"/>
      <w:lang w:val="en-GB" w:eastAsia="ar-SA"/>
    </w:rPr>
  </w:style>
  <w:style w:type="character" w:customStyle="1" w:styleId="Tablenumbering">
    <w:name w:val="Table numbering"/>
    <w:rsid w:val="0023191E"/>
    <w:rPr>
      <w:rFonts w:ascii="Times" w:hAnsi="Times"/>
      <w:b/>
      <w:bCs/>
      <w:sz w:val="18"/>
    </w:rPr>
  </w:style>
  <w:style w:type="table" w:styleId="TableGridLight">
    <w:name w:val="Grid Table Light"/>
    <w:basedOn w:val="TableNormal"/>
    <w:uiPriority w:val="40"/>
    <w:rsid w:val="0023191E"/>
    <w:rPr>
      <w:rFonts w:asciiTheme="minorHAnsi" w:eastAsiaTheme="minorHAnsi" w:hAnsiTheme="minorHAnsi" w:cstheme="minorBidi"/>
      <w:sz w:val="22"/>
      <w:szCs w:val="22"/>
      <w:lang w:val="en-Z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23191E"/>
    <w:pPr>
      <w:keepNext/>
      <w:keepLines/>
      <w:widowControl/>
      <w:spacing w:before="240" w:line="259" w:lineRule="auto"/>
      <w:ind w:left="0" w:firstLine="0"/>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3191E"/>
    <w:pPr>
      <w:widowControl/>
      <w:spacing w:after="100" w:line="360" w:lineRule="auto"/>
      <w:jc w:val="both"/>
    </w:pPr>
    <w:rPr>
      <w:rFonts w:ascii="Times New Roman" w:eastAsiaTheme="minorHAnsi" w:hAnsi="Times New Roman" w:cstheme="minorBidi"/>
      <w:sz w:val="24"/>
    </w:rPr>
  </w:style>
  <w:style w:type="paragraph" w:styleId="TOC2">
    <w:name w:val="toc 2"/>
    <w:basedOn w:val="Normal"/>
    <w:next w:val="Normal"/>
    <w:autoRedefine/>
    <w:uiPriority w:val="39"/>
    <w:unhideWhenUsed/>
    <w:rsid w:val="0023191E"/>
    <w:pPr>
      <w:widowControl/>
      <w:tabs>
        <w:tab w:val="right" w:leader="dot" w:pos="9016"/>
      </w:tabs>
      <w:spacing w:after="100"/>
      <w:ind w:left="240"/>
      <w:jc w:val="both"/>
    </w:pPr>
    <w:rPr>
      <w:rFonts w:ascii="Times New Roman" w:eastAsiaTheme="minorHAnsi" w:hAnsi="Times New Roman" w:cstheme="minorBidi"/>
      <w:sz w:val="24"/>
    </w:rPr>
  </w:style>
  <w:style w:type="paragraph" w:styleId="TOC3">
    <w:name w:val="toc 3"/>
    <w:basedOn w:val="Normal"/>
    <w:next w:val="Normal"/>
    <w:autoRedefine/>
    <w:uiPriority w:val="39"/>
    <w:unhideWhenUsed/>
    <w:rsid w:val="0023191E"/>
    <w:pPr>
      <w:widowControl/>
      <w:tabs>
        <w:tab w:val="right" w:leader="dot" w:pos="9016"/>
      </w:tabs>
      <w:spacing w:after="100" w:line="360" w:lineRule="auto"/>
      <w:ind w:left="480"/>
      <w:jc w:val="both"/>
    </w:pPr>
    <w:rPr>
      <w:rFonts w:ascii="Times New Roman" w:eastAsiaTheme="minorHAnsi" w:hAnsi="Times New Roman" w:cstheme="minorBidi"/>
      <w:b/>
      <w:bCs/>
      <w:noProof/>
      <w:sz w:val="24"/>
    </w:rPr>
  </w:style>
  <w:style w:type="paragraph" w:styleId="BodyText">
    <w:name w:val="Body Text"/>
    <w:basedOn w:val="Normal"/>
    <w:link w:val="BodyTextChar"/>
    <w:uiPriority w:val="1"/>
    <w:semiHidden/>
    <w:unhideWhenUsed/>
    <w:qFormat/>
    <w:rsid w:val="00B07C35"/>
    <w:pPr>
      <w:spacing w:after="120"/>
    </w:pPr>
  </w:style>
  <w:style w:type="character" w:customStyle="1" w:styleId="BodyTextChar">
    <w:name w:val="Body Text Char"/>
    <w:basedOn w:val="DefaultParagraphFont"/>
    <w:link w:val="BodyText"/>
    <w:uiPriority w:val="1"/>
    <w:semiHidden/>
    <w:rsid w:val="00B07C35"/>
    <w:rPr>
      <w:sz w:val="22"/>
      <w:szCs w:val="22"/>
      <w:lang w:val="en-ZA"/>
    </w:rPr>
  </w:style>
  <w:style w:type="paragraph" w:customStyle="1" w:styleId="TableParagraph">
    <w:name w:val="Table Paragraph"/>
    <w:basedOn w:val="Normal"/>
    <w:uiPriority w:val="1"/>
    <w:qFormat/>
    <w:rsid w:val="00B5595E"/>
    <w:pPr>
      <w:autoSpaceDE w:val="0"/>
      <w:autoSpaceDN w:val="0"/>
      <w:jc w:val="center"/>
    </w:pPr>
    <w:rPr>
      <w:rFonts w:ascii="Times New Roman" w:eastAsia="Times New Roman" w:hAnsi="Times New Roman" w:cs="Times New Roman"/>
      <w:lang w:val="en-US"/>
    </w:rPr>
  </w:style>
  <w:style w:type="table" w:customStyle="1" w:styleId="PlainTable22">
    <w:name w:val="Plain Table 22"/>
    <w:basedOn w:val="TableNormal"/>
    <w:uiPriority w:val="42"/>
    <w:qFormat/>
    <w:rsid w:val="00DC198D"/>
    <w:rPr>
      <w:rFonts w:ascii="Arial" w:eastAsia="Arial" w:hAnsi="Arial"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Revision1">
    <w:name w:val="Revision1"/>
    <w:uiPriority w:val="99"/>
    <w:semiHidden/>
    <w:qFormat/>
    <w:rsid w:val="00DC198D"/>
    <w:rPr>
      <w:sz w:val="22"/>
      <w:szCs w:val="22"/>
    </w:rPr>
  </w:style>
  <w:style w:type="paragraph" w:customStyle="1" w:styleId="Bibliography1">
    <w:name w:val="Bibliography1"/>
    <w:basedOn w:val="Normal"/>
    <w:next w:val="Normal"/>
    <w:uiPriority w:val="37"/>
    <w:semiHidden/>
    <w:unhideWhenUsed/>
    <w:rsid w:val="00DC198D"/>
    <w:pPr>
      <w:widowControl/>
      <w:spacing w:after="160" w:line="256" w:lineRule="auto"/>
    </w:pPr>
    <w:rPr>
      <w:kern w:val="2"/>
    </w:rPr>
  </w:style>
  <w:style w:type="table" w:customStyle="1" w:styleId="GridTable1Light1">
    <w:name w:val="Grid Table 1 Light1"/>
    <w:basedOn w:val="TableNormal"/>
    <w:uiPriority w:val="46"/>
    <w:qFormat/>
    <w:rsid w:val="00DC198D"/>
    <w:rPr>
      <w:rFonts w:asciiTheme="minorHAnsi" w:eastAsiaTheme="minorHAnsi" w:hAnsiTheme="minorHAnsi" w:cstheme="minorBidi"/>
      <w:kern w:val="2"/>
      <w:sz w:val="24"/>
      <w:szCs w:val="24"/>
      <w:lang w:val="en-ZA"/>
      <w14:ligatures w14:val="standardContextual"/>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TEquationSection">
    <w:name w:val="MTEquationSection"/>
    <w:qFormat/>
    <w:rsid w:val="00DC198D"/>
    <w:rPr>
      <w:rFonts w:ascii="Times New Roman" w:hAnsi="Times New Roman" w:cs="Times New Roman"/>
      <w:b/>
      <w:vanish/>
      <w:color w:val="FF0000"/>
      <w:sz w:val="36"/>
      <w:szCs w:val="36"/>
    </w:rPr>
  </w:style>
  <w:style w:type="paragraph" w:customStyle="1" w:styleId="MTDisplayEquation">
    <w:name w:val="MTDisplayEquation"/>
    <w:basedOn w:val="Normal"/>
    <w:next w:val="Normal"/>
    <w:link w:val="MTDisplayEquationChar"/>
    <w:qFormat/>
    <w:rsid w:val="00DC198D"/>
    <w:pPr>
      <w:tabs>
        <w:tab w:val="center" w:pos="4520"/>
        <w:tab w:val="right" w:pos="9020"/>
      </w:tabs>
      <w:spacing w:line="360" w:lineRule="auto"/>
      <w:jc w:val="both"/>
    </w:pPr>
    <w:rPr>
      <w:rFonts w:ascii="Times New Roman" w:hAnsi="Times New Roman" w:cs="Times New Roman"/>
      <w:sz w:val="24"/>
      <w:szCs w:val="24"/>
      <w:lang w:val="en-GB"/>
    </w:rPr>
  </w:style>
  <w:style w:type="character" w:customStyle="1" w:styleId="MTDisplayEquationChar">
    <w:name w:val="MTDisplayEquation Char"/>
    <w:link w:val="MTDisplayEquation"/>
    <w:qFormat/>
    <w:rsid w:val="00DC198D"/>
    <w:rPr>
      <w:rFonts w:ascii="Times New Roman" w:hAnsi="Times New Roman" w:cs="Times New Roman"/>
      <w:sz w:val="24"/>
      <w:szCs w:val="24"/>
      <w:lang w:val="en-GB"/>
    </w:rPr>
  </w:style>
  <w:style w:type="paragraph" w:customStyle="1" w:styleId="EndNoteBibliography">
    <w:name w:val="EndNote Bibliography"/>
    <w:basedOn w:val="Normal"/>
    <w:qFormat/>
    <w:rsid w:val="00DC198D"/>
    <w:pPr>
      <w:jc w:val="both"/>
    </w:pPr>
    <w:rPr>
      <w:rFonts w:cs="Calibri"/>
      <w:lang w:val="en-US"/>
    </w:rPr>
  </w:style>
  <w:style w:type="character" w:customStyle="1" w:styleId="fm-vol-iss-date">
    <w:name w:val="fm-vol-iss-date"/>
    <w:qFormat/>
    <w:rsid w:val="00DC198D"/>
  </w:style>
  <w:style w:type="character" w:customStyle="1" w:styleId="doi">
    <w:name w:val="doi"/>
    <w:qFormat/>
    <w:rsid w:val="00DC198D"/>
  </w:style>
  <w:style w:type="paragraph" w:styleId="EndnoteText">
    <w:name w:val="endnote text"/>
    <w:basedOn w:val="Normal"/>
    <w:link w:val="EndnoteTextChar"/>
    <w:uiPriority w:val="99"/>
    <w:semiHidden/>
    <w:unhideWhenUsed/>
    <w:rsid w:val="00130463"/>
    <w:pPr>
      <w:autoSpaceDE w:val="0"/>
      <w:autoSpaceDN w:val="0"/>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30463"/>
    <w:rPr>
      <w:rFonts w:ascii="Times New Roman" w:eastAsia="Times New Roman" w:hAnsi="Times New Roman" w:cs="Times New Roman"/>
    </w:rPr>
  </w:style>
  <w:style w:type="character" w:styleId="EndnoteReference">
    <w:name w:val="endnote reference"/>
    <w:basedOn w:val="DefaultParagraphFont"/>
    <w:uiPriority w:val="99"/>
    <w:semiHidden/>
    <w:unhideWhenUsed/>
    <w:rsid w:val="001304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0655">
      <w:bodyDiv w:val="1"/>
      <w:marLeft w:val="0"/>
      <w:marRight w:val="0"/>
      <w:marTop w:val="0"/>
      <w:marBottom w:val="0"/>
      <w:divBdr>
        <w:top w:val="none" w:sz="0" w:space="0" w:color="auto"/>
        <w:left w:val="none" w:sz="0" w:space="0" w:color="auto"/>
        <w:bottom w:val="none" w:sz="0" w:space="0" w:color="auto"/>
        <w:right w:val="none" w:sz="0" w:space="0" w:color="auto"/>
      </w:divBdr>
    </w:div>
    <w:div w:id="88963828">
      <w:bodyDiv w:val="1"/>
      <w:marLeft w:val="0"/>
      <w:marRight w:val="0"/>
      <w:marTop w:val="0"/>
      <w:marBottom w:val="0"/>
      <w:divBdr>
        <w:top w:val="none" w:sz="0" w:space="0" w:color="auto"/>
        <w:left w:val="none" w:sz="0" w:space="0" w:color="auto"/>
        <w:bottom w:val="none" w:sz="0" w:space="0" w:color="auto"/>
        <w:right w:val="none" w:sz="0" w:space="0" w:color="auto"/>
      </w:divBdr>
    </w:div>
    <w:div w:id="160586254">
      <w:bodyDiv w:val="1"/>
      <w:marLeft w:val="0"/>
      <w:marRight w:val="0"/>
      <w:marTop w:val="0"/>
      <w:marBottom w:val="0"/>
      <w:divBdr>
        <w:top w:val="none" w:sz="0" w:space="0" w:color="auto"/>
        <w:left w:val="none" w:sz="0" w:space="0" w:color="auto"/>
        <w:bottom w:val="none" w:sz="0" w:space="0" w:color="auto"/>
        <w:right w:val="none" w:sz="0" w:space="0" w:color="auto"/>
      </w:divBdr>
    </w:div>
    <w:div w:id="194658472">
      <w:bodyDiv w:val="1"/>
      <w:marLeft w:val="0"/>
      <w:marRight w:val="0"/>
      <w:marTop w:val="0"/>
      <w:marBottom w:val="0"/>
      <w:divBdr>
        <w:top w:val="none" w:sz="0" w:space="0" w:color="auto"/>
        <w:left w:val="none" w:sz="0" w:space="0" w:color="auto"/>
        <w:bottom w:val="none" w:sz="0" w:space="0" w:color="auto"/>
        <w:right w:val="none" w:sz="0" w:space="0" w:color="auto"/>
      </w:divBdr>
    </w:div>
    <w:div w:id="372847588">
      <w:bodyDiv w:val="1"/>
      <w:marLeft w:val="0"/>
      <w:marRight w:val="0"/>
      <w:marTop w:val="0"/>
      <w:marBottom w:val="0"/>
      <w:divBdr>
        <w:top w:val="none" w:sz="0" w:space="0" w:color="auto"/>
        <w:left w:val="none" w:sz="0" w:space="0" w:color="auto"/>
        <w:bottom w:val="none" w:sz="0" w:space="0" w:color="auto"/>
        <w:right w:val="none" w:sz="0" w:space="0" w:color="auto"/>
      </w:divBdr>
    </w:div>
    <w:div w:id="414400731">
      <w:bodyDiv w:val="1"/>
      <w:marLeft w:val="0"/>
      <w:marRight w:val="0"/>
      <w:marTop w:val="0"/>
      <w:marBottom w:val="0"/>
      <w:divBdr>
        <w:top w:val="none" w:sz="0" w:space="0" w:color="auto"/>
        <w:left w:val="none" w:sz="0" w:space="0" w:color="auto"/>
        <w:bottom w:val="none" w:sz="0" w:space="0" w:color="auto"/>
        <w:right w:val="none" w:sz="0" w:space="0" w:color="auto"/>
      </w:divBdr>
    </w:div>
    <w:div w:id="622464629">
      <w:bodyDiv w:val="1"/>
      <w:marLeft w:val="0"/>
      <w:marRight w:val="0"/>
      <w:marTop w:val="0"/>
      <w:marBottom w:val="0"/>
      <w:divBdr>
        <w:top w:val="none" w:sz="0" w:space="0" w:color="auto"/>
        <w:left w:val="none" w:sz="0" w:space="0" w:color="auto"/>
        <w:bottom w:val="none" w:sz="0" w:space="0" w:color="auto"/>
        <w:right w:val="none" w:sz="0" w:space="0" w:color="auto"/>
      </w:divBdr>
    </w:div>
    <w:div w:id="641736477">
      <w:bodyDiv w:val="1"/>
      <w:marLeft w:val="0"/>
      <w:marRight w:val="0"/>
      <w:marTop w:val="0"/>
      <w:marBottom w:val="0"/>
      <w:divBdr>
        <w:top w:val="none" w:sz="0" w:space="0" w:color="auto"/>
        <w:left w:val="none" w:sz="0" w:space="0" w:color="auto"/>
        <w:bottom w:val="none" w:sz="0" w:space="0" w:color="auto"/>
        <w:right w:val="none" w:sz="0" w:space="0" w:color="auto"/>
      </w:divBdr>
    </w:div>
    <w:div w:id="737480251">
      <w:bodyDiv w:val="1"/>
      <w:marLeft w:val="0"/>
      <w:marRight w:val="0"/>
      <w:marTop w:val="0"/>
      <w:marBottom w:val="0"/>
      <w:divBdr>
        <w:top w:val="none" w:sz="0" w:space="0" w:color="auto"/>
        <w:left w:val="none" w:sz="0" w:space="0" w:color="auto"/>
        <w:bottom w:val="none" w:sz="0" w:space="0" w:color="auto"/>
        <w:right w:val="none" w:sz="0" w:space="0" w:color="auto"/>
      </w:divBdr>
    </w:div>
    <w:div w:id="912278046">
      <w:bodyDiv w:val="1"/>
      <w:marLeft w:val="0"/>
      <w:marRight w:val="0"/>
      <w:marTop w:val="0"/>
      <w:marBottom w:val="0"/>
      <w:divBdr>
        <w:top w:val="none" w:sz="0" w:space="0" w:color="auto"/>
        <w:left w:val="none" w:sz="0" w:space="0" w:color="auto"/>
        <w:bottom w:val="none" w:sz="0" w:space="0" w:color="auto"/>
        <w:right w:val="none" w:sz="0" w:space="0" w:color="auto"/>
      </w:divBdr>
    </w:div>
    <w:div w:id="941958909">
      <w:bodyDiv w:val="1"/>
      <w:marLeft w:val="0"/>
      <w:marRight w:val="0"/>
      <w:marTop w:val="0"/>
      <w:marBottom w:val="0"/>
      <w:divBdr>
        <w:top w:val="none" w:sz="0" w:space="0" w:color="auto"/>
        <w:left w:val="none" w:sz="0" w:space="0" w:color="auto"/>
        <w:bottom w:val="none" w:sz="0" w:space="0" w:color="auto"/>
        <w:right w:val="none" w:sz="0" w:space="0" w:color="auto"/>
      </w:divBdr>
    </w:div>
    <w:div w:id="971596024">
      <w:bodyDiv w:val="1"/>
      <w:marLeft w:val="0"/>
      <w:marRight w:val="0"/>
      <w:marTop w:val="0"/>
      <w:marBottom w:val="0"/>
      <w:divBdr>
        <w:top w:val="none" w:sz="0" w:space="0" w:color="auto"/>
        <w:left w:val="none" w:sz="0" w:space="0" w:color="auto"/>
        <w:bottom w:val="none" w:sz="0" w:space="0" w:color="auto"/>
        <w:right w:val="none" w:sz="0" w:space="0" w:color="auto"/>
      </w:divBdr>
    </w:div>
    <w:div w:id="1165129621">
      <w:bodyDiv w:val="1"/>
      <w:marLeft w:val="0"/>
      <w:marRight w:val="0"/>
      <w:marTop w:val="0"/>
      <w:marBottom w:val="0"/>
      <w:divBdr>
        <w:top w:val="none" w:sz="0" w:space="0" w:color="auto"/>
        <w:left w:val="none" w:sz="0" w:space="0" w:color="auto"/>
        <w:bottom w:val="none" w:sz="0" w:space="0" w:color="auto"/>
        <w:right w:val="none" w:sz="0" w:space="0" w:color="auto"/>
      </w:divBdr>
    </w:div>
    <w:div w:id="1292249856">
      <w:bodyDiv w:val="1"/>
      <w:marLeft w:val="0"/>
      <w:marRight w:val="0"/>
      <w:marTop w:val="0"/>
      <w:marBottom w:val="0"/>
      <w:divBdr>
        <w:top w:val="none" w:sz="0" w:space="0" w:color="auto"/>
        <w:left w:val="none" w:sz="0" w:space="0" w:color="auto"/>
        <w:bottom w:val="none" w:sz="0" w:space="0" w:color="auto"/>
        <w:right w:val="none" w:sz="0" w:space="0" w:color="auto"/>
      </w:divBdr>
    </w:div>
    <w:div w:id="1310284191">
      <w:bodyDiv w:val="1"/>
      <w:marLeft w:val="0"/>
      <w:marRight w:val="0"/>
      <w:marTop w:val="0"/>
      <w:marBottom w:val="0"/>
      <w:divBdr>
        <w:top w:val="none" w:sz="0" w:space="0" w:color="auto"/>
        <w:left w:val="none" w:sz="0" w:space="0" w:color="auto"/>
        <w:bottom w:val="none" w:sz="0" w:space="0" w:color="auto"/>
        <w:right w:val="none" w:sz="0" w:space="0" w:color="auto"/>
      </w:divBdr>
    </w:div>
    <w:div w:id="1354111739">
      <w:bodyDiv w:val="1"/>
      <w:marLeft w:val="0"/>
      <w:marRight w:val="0"/>
      <w:marTop w:val="0"/>
      <w:marBottom w:val="0"/>
      <w:divBdr>
        <w:top w:val="none" w:sz="0" w:space="0" w:color="auto"/>
        <w:left w:val="none" w:sz="0" w:space="0" w:color="auto"/>
        <w:bottom w:val="none" w:sz="0" w:space="0" w:color="auto"/>
        <w:right w:val="none" w:sz="0" w:space="0" w:color="auto"/>
      </w:divBdr>
    </w:div>
    <w:div w:id="1662737627">
      <w:bodyDiv w:val="1"/>
      <w:marLeft w:val="0"/>
      <w:marRight w:val="0"/>
      <w:marTop w:val="0"/>
      <w:marBottom w:val="0"/>
      <w:divBdr>
        <w:top w:val="none" w:sz="0" w:space="0" w:color="auto"/>
        <w:left w:val="none" w:sz="0" w:space="0" w:color="auto"/>
        <w:bottom w:val="none" w:sz="0" w:space="0" w:color="auto"/>
        <w:right w:val="none" w:sz="0" w:space="0" w:color="auto"/>
      </w:divBdr>
    </w:div>
    <w:div w:id="1681663861">
      <w:bodyDiv w:val="1"/>
      <w:marLeft w:val="0"/>
      <w:marRight w:val="0"/>
      <w:marTop w:val="0"/>
      <w:marBottom w:val="0"/>
      <w:divBdr>
        <w:top w:val="none" w:sz="0" w:space="0" w:color="auto"/>
        <w:left w:val="none" w:sz="0" w:space="0" w:color="auto"/>
        <w:bottom w:val="none" w:sz="0" w:space="0" w:color="auto"/>
        <w:right w:val="none" w:sz="0" w:space="0" w:color="auto"/>
      </w:divBdr>
    </w:div>
    <w:div w:id="1720207144">
      <w:bodyDiv w:val="1"/>
      <w:marLeft w:val="0"/>
      <w:marRight w:val="0"/>
      <w:marTop w:val="0"/>
      <w:marBottom w:val="0"/>
      <w:divBdr>
        <w:top w:val="none" w:sz="0" w:space="0" w:color="auto"/>
        <w:left w:val="none" w:sz="0" w:space="0" w:color="auto"/>
        <w:bottom w:val="none" w:sz="0" w:space="0" w:color="auto"/>
        <w:right w:val="none" w:sz="0" w:space="0" w:color="auto"/>
      </w:divBdr>
    </w:div>
    <w:div w:id="1853452345">
      <w:bodyDiv w:val="1"/>
      <w:marLeft w:val="0"/>
      <w:marRight w:val="0"/>
      <w:marTop w:val="0"/>
      <w:marBottom w:val="0"/>
      <w:divBdr>
        <w:top w:val="none" w:sz="0" w:space="0" w:color="auto"/>
        <w:left w:val="none" w:sz="0" w:space="0" w:color="auto"/>
        <w:bottom w:val="none" w:sz="0" w:space="0" w:color="auto"/>
        <w:right w:val="none" w:sz="0" w:space="0" w:color="auto"/>
      </w:divBdr>
    </w:div>
    <w:div w:id="1938753173">
      <w:bodyDiv w:val="1"/>
      <w:marLeft w:val="0"/>
      <w:marRight w:val="0"/>
      <w:marTop w:val="0"/>
      <w:marBottom w:val="0"/>
      <w:divBdr>
        <w:top w:val="none" w:sz="0" w:space="0" w:color="auto"/>
        <w:left w:val="none" w:sz="0" w:space="0" w:color="auto"/>
        <w:bottom w:val="none" w:sz="0" w:space="0" w:color="auto"/>
        <w:right w:val="none" w:sz="0" w:space="0" w:color="auto"/>
      </w:divBdr>
    </w:div>
    <w:div w:id="196295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hart" Target="charts/chart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hyperlink" Target="mailto:j.abdelaziz@mu.edu.s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https://www.naturalspublishing.com/Journals.asp" TargetMode="External"/><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D\Desktop\&#1608;&#1585;&#1602;&#1577;%20&#1593;&#1605;&#1604;%20Microsoft%20Excel%20&#1580;&#1583;&#1610;&#158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Desktop\&#1608;&#1585;&#1602;&#1577;%20&#1593;&#1605;&#1604;%20Microsoft%20Excel%20&#1580;&#1583;&#1610;&#158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D\Desktop\&#1608;&#1585;&#1602;&#1577;%20&#1593;&#1605;&#1604;%20Microsoft%20Excel%20&#1580;&#1583;&#1610;&#1583;.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D\Desktop\&#1608;&#1585;&#1602;&#1577;%20&#1593;&#1605;&#1604;%20Microsoft%20Excel%20&#1580;&#1583;&#1610;&#158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r>
              <a:rPr lang="en-ZA" sz="900" b="1">
                <a:effectLst/>
              </a:rPr>
              <a:t>Four-point Likert Scale Classification (Mean Response Limits)</a:t>
            </a:r>
            <a:endParaRPr lang="en-US" sz="900">
              <a:effectLst/>
            </a:endParaRPr>
          </a:p>
        </c:rich>
      </c:tx>
      <c:layout>
        <c:manualLayout>
          <c:xMode val="edge"/>
          <c:yMode val="edge"/>
          <c:x val="0.12886789151356082"/>
          <c:y val="4.1666666666666664E-2"/>
        </c:manualLayout>
      </c:layout>
      <c:overlay val="0"/>
      <c:spPr>
        <a:noFill/>
        <a:ln>
          <a:noFill/>
        </a:ln>
        <a:effectLst/>
      </c:spPr>
      <c:txPr>
        <a:bodyPr rot="0" spcFirstLastPara="1" vertOverflow="ellipsis" vert="horz" wrap="square" anchor="ctr" anchorCtr="1"/>
        <a:lstStyle/>
        <a:p>
          <a:pPr algn="ct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ورقة1!$B$1</c:f>
              <c:strCache>
                <c:ptCount val="1"/>
                <c:pt idx="0">
                  <c:v>Lower Limit</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ورقة1!$A$2:$A$5</c:f>
              <c:strCache>
                <c:ptCount val="4"/>
                <c:pt idx="0">
                  <c:v>Strongly Agree</c:v>
                </c:pt>
                <c:pt idx="1">
                  <c:v>Agree</c:v>
                </c:pt>
                <c:pt idx="2">
                  <c:v>Disagree</c:v>
                </c:pt>
                <c:pt idx="3">
                  <c:v>Strongly Disagree</c:v>
                </c:pt>
              </c:strCache>
            </c:strRef>
          </c:cat>
          <c:val>
            <c:numRef>
              <c:f>ورقة1!$B$2:$B$5</c:f>
              <c:numCache>
                <c:formatCode>General</c:formatCode>
                <c:ptCount val="4"/>
                <c:pt idx="0">
                  <c:v>3.25</c:v>
                </c:pt>
                <c:pt idx="1">
                  <c:v>2.5</c:v>
                </c:pt>
                <c:pt idx="2">
                  <c:v>1.75</c:v>
                </c:pt>
                <c:pt idx="3">
                  <c:v>1</c:v>
                </c:pt>
              </c:numCache>
            </c:numRef>
          </c:val>
          <c:extLst>
            <c:ext xmlns:c16="http://schemas.microsoft.com/office/drawing/2014/chart" uri="{C3380CC4-5D6E-409C-BE32-E72D297353CC}">
              <c16:uniqueId val="{00000000-1809-41F0-8848-B5EFBE3AF851}"/>
            </c:ext>
          </c:extLst>
        </c:ser>
        <c:ser>
          <c:idx val="1"/>
          <c:order val="1"/>
          <c:tx>
            <c:strRef>
              <c:f>ورقة1!$C$1</c:f>
              <c:strCache>
                <c:ptCount val="1"/>
                <c:pt idx="0">
                  <c:v>Upper Limit</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1" i="0" u="none" strike="noStrike" kern="1200" baseline="0">
                    <a:solidFill>
                      <a:schemeClr val="lt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ورقة1!$A$2:$A$5</c:f>
              <c:strCache>
                <c:ptCount val="4"/>
                <c:pt idx="0">
                  <c:v>Strongly Agree</c:v>
                </c:pt>
                <c:pt idx="1">
                  <c:v>Agree</c:v>
                </c:pt>
                <c:pt idx="2">
                  <c:v>Disagree</c:v>
                </c:pt>
                <c:pt idx="3">
                  <c:v>Strongly Disagree</c:v>
                </c:pt>
              </c:strCache>
            </c:strRef>
          </c:cat>
          <c:val>
            <c:numRef>
              <c:f>ورقة1!$C$2:$C$5</c:f>
              <c:numCache>
                <c:formatCode>General</c:formatCode>
                <c:ptCount val="4"/>
                <c:pt idx="0">
                  <c:v>4</c:v>
                </c:pt>
                <c:pt idx="1">
                  <c:v>3.24</c:v>
                </c:pt>
                <c:pt idx="2">
                  <c:v>2.4900000000000002</c:v>
                </c:pt>
                <c:pt idx="3">
                  <c:v>1.74</c:v>
                </c:pt>
              </c:numCache>
            </c:numRef>
          </c:val>
          <c:extLst>
            <c:ext xmlns:c16="http://schemas.microsoft.com/office/drawing/2014/chart" uri="{C3380CC4-5D6E-409C-BE32-E72D297353CC}">
              <c16:uniqueId val="{00000001-1809-41F0-8848-B5EFBE3AF851}"/>
            </c:ext>
          </c:extLst>
        </c:ser>
        <c:dLbls>
          <c:showLegendKey val="0"/>
          <c:showVal val="1"/>
          <c:showCatName val="0"/>
          <c:showSerName val="0"/>
          <c:showPercent val="0"/>
          <c:showBubbleSize val="0"/>
        </c:dLbls>
        <c:gapWidth val="79"/>
        <c:shape val="box"/>
        <c:axId val="134616624"/>
        <c:axId val="134617104"/>
        <c:axId val="0"/>
      </c:bar3DChart>
      <c:catAx>
        <c:axId val="1346166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34617104"/>
        <c:crosses val="autoZero"/>
        <c:auto val="1"/>
        <c:lblAlgn val="ctr"/>
        <c:lblOffset val="100"/>
        <c:noMultiLvlLbl val="0"/>
      </c:catAx>
      <c:valAx>
        <c:axId val="134617104"/>
        <c:scaling>
          <c:orientation val="minMax"/>
        </c:scaling>
        <c:delete val="1"/>
        <c:axPos val="l"/>
        <c:numFmt formatCode="General" sourceLinked="1"/>
        <c:majorTickMark val="none"/>
        <c:minorTickMark val="none"/>
        <c:tickLblPos val="nextTo"/>
        <c:crossAx val="13461662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ZA" sz="900" b="1" i="0" u="none" strike="noStrike" baseline="0">
                <a:effectLst/>
              </a:rPr>
              <a:t>Cronbach’s Alpha Coefficients for the Study Instrument</a:t>
            </a:r>
            <a:endParaRPr lang="ar-SA" sz="900"/>
          </a:p>
        </c:rich>
      </c:tx>
      <c:layout>
        <c:manualLayout>
          <c:xMode val="edge"/>
          <c:yMode val="edge"/>
          <c:x val="0.17510411198600176"/>
          <c:y val="2.7777777777777776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ar-SA"/>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ورقة1!$B$25</c:f>
              <c:strCache>
                <c:ptCount val="1"/>
                <c:pt idx="0">
                  <c:v>Number of Items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ورقة1!$A$26:$A$29</c:f>
              <c:strCache>
                <c:ptCount val="4"/>
                <c:pt idx="0">
                  <c:v>Environmental Protection</c:v>
                </c:pt>
                <c:pt idx="1">
                  <c:v>Local Community</c:v>
                </c:pt>
                <c:pt idx="2">
                  <c:v>Employees</c:v>
                </c:pt>
                <c:pt idx="3">
                  <c:v>Consumer Protection</c:v>
                </c:pt>
              </c:strCache>
            </c:strRef>
          </c:cat>
          <c:val>
            <c:numRef>
              <c:f>ورقة1!$B$26:$B$29</c:f>
              <c:numCache>
                <c:formatCode>General</c:formatCode>
                <c:ptCount val="4"/>
                <c:pt idx="0">
                  <c:v>14</c:v>
                </c:pt>
                <c:pt idx="1">
                  <c:v>10</c:v>
                </c:pt>
                <c:pt idx="2">
                  <c:v>8</c:v>
                </c:pt>
                <c:pt idx="3">
                  <c:v>9</c:v>
                </c:pt>
              </c:numCache>
            </c:numRef>
          </c:val>
          <c:extLst>
            <c:ext xmlns:c16="http://schemas.microsoft.com/office/drawing/2014/chart" uri="{C3380CC4-5D6E-409C-BE32-E72D297353CC}">
              <c16:uniqueId val="{00000000-709C-46E7-B8A6-6B3BD0F88FC5}"/>
            </c:ext>
          </c:extLst>
        </c:ser>
        <c:ser>
          <c:idx val="1"/>
          <c:order val="1"/>
          <c:tx>
            <c:strRef>
              <c:f>ورقة1!$C$25</c:f>
              <c:strCache>
                <c:ptCount val="1"/>
                <c:pt idx="0">
                  <c:v>Alpha Reliability Coefficient</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ورقة1!$A$26:$A$29</c:f>
              <c:strCache>
                <c:ptCount val="4"/>
                <c:pt idx="0">
                  <c:v>Environmental Protection</c:v>
                </c:pt>
                <c:pt idx="1">
                  <c:v>Local Community</c:v>
                </c:pt>
                <c:pt idx="2">
                  <c:v>Employees</c:v>
                </c:pt>
                <c:pt idx="3">
                  <c:v>Consumer Protection</c:v>
                </c:pt>
              </c:strCache>
            </c:strRef>
          </c:cat>
          <c:val>
            <c:numRef>
              <c:f>ورقة1!$C$26:$C$29</c:f>
              <c:numCache>
                <c:formatCode>General</c:formatCode>
                <c:ptCount val="4"/>
                <c:pt idx="0">
                  <c:v>0.71</c:v>
                </c:pt>
                <c:pt idx="1">
                  <c:v>0.62</c:v>
                </c:pt>
                <c:pt idx="2">
                  <c:v>0.78</c:v>
                </c:pt>
                <c:pt idx="3">
                  <c:v>0.83</c:v>
                </c:pt>
              </c:numCache>
            </c:numRef>
          </c:val>
          <c:extLst>
            <c:ext xmlns:c16="http://schemas.microsoft.com/office/drawing/2014/chart" uri="{C3380CC4-5D6E-409C-BE32-E72D297353CC}">
              <c16:uniqueId val="{00000001-709C-46E7-B8A6-6B3BD0F88FC5}"/>
            </c:ext>
          </c:extLst>
        </c:ser>
        <c:dLbls>
          <c:showLegendKey val="0"/>
          <c:showVal val="1"/>
          <c:showCatName val="0"/>
          <c:showSerName val="0"/>
          <c:showPercent val="0"/>
          <c:showBubbleSize val="0"/>
        </c:dLbls>
        <c:gapWidth val="150"/>
        <c:shape val="box"/>
        <c:axId val="134652624"/>
        <c:axId val="134653584"/>
        <c:axId val="0"/>
      </c:bar3DChart>
      <c:catAx>
        <c:axId val="13465262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53584"/>
        <c:crosses val="autoZero"/>
        <c:auto val="1"/>
        <c:lblAlgn val="ctr"/>
        <c:lblOffset val="100"/>
        <c:noMultiLvlLbl val="0"/>
      </c:catAx>
      <c:valAx>
        <c:axId val="134653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652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ZA" sz="900" b="1" i="0" u="none" strike="noStrike" cap="all" normalizeH="0" baseline="0">
                <a:effectLst/>
              </a:rPr>
              <a:t>Description of Study Variables</a:t>
            </a:r>
            <a:endParaRPr lang="ar-SA" sz="900"/>
          </a:p>
        </c:rich>
      </c:tx>
      <c:overlay val="0"/>
      <c:spPr>
        <a:noFill/>
        <a:ln>
          <a:noFill/>
        </a:ln>
        <a:effectLst/>
      </c:spPr>
    </c:title>
    <c:autoTitleDeleted val="0"/>
    <c:plotArea>
      <c:layout>
        <c:manualLayout>
          <c:layoutTarget val="inner"/>
          <c:xMode val="edge"/>
          <c:yMode val="edge"/>
          <c:x val="2.19079864568811E-2"/>
          <c:y val="0.30742066332617513"/>
          <c:w val="0.95618402708623784"/>
          <c:h val="0.45010826492907585"/>
        </c:manualLayout>
      </c:layout>
      <c:barChart>
        <c:barDir val="col"/>
        <c:grouping val="stacked"/>
        <c:varyColors val="0"/>
        <c:ser>
          <c:idx val="0"/>
          <c:order val="0"/>
          <c:tx>
            <c:strRef>
              <c:f>ورقة1!$C$50</c:f>
              <c:strCache>
                <c:ptCount val="1"/>
                <c:pt idx="0">
                  <c:v>Mean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ورقة1!$A$51:$B$56</c:f>
              <c:multiLvlStrCache>
                <c:ptCount val="6"/>
                <c:lvl>
                  <c:pt idx="0">
                    <c:v>Environmental Protection</c:v>
                  </c:pt>
                  <c:pt idx="1">
                    <c:v>Local Community</c:v>
                  </c:pt>
                  <c:pt idx="2">
                    <c:v>Employees</c:v>
                  </c:pt>
                  <c:pt idx="3">
                    <c:v>Consumer Protection</c:v>
                  </c:pt>
                  <c:pt idx="4">
                    <c:v>Accounting Disclosure</c:v>
                  </c:pt>
                </c:lvl>
                <c:lvl>
                  <c:pt idx="0">
                    <c:v>1</c:v>
                  </c:pt>
                  <c:pt idx="1">
                    <c:v>2</c:v>
                  </c:pt>
                  <c:pt idx="2">
                    <c:v>3</c:v>
                  </c:pt>
                  <c:pt idx="3">
                    <c:v>4</c:v>
                  </c:pt>
                  <c:pt idx="4">
                    <c:v>5</c:v>
                  </c:pt>
                  <c:pt idx="5">
                    <c:v>Total</c:v>
                  </c:pt>
                </c:lvl>
              </c:multiLvlStrCache>
            </c:multiLvlStrRef>
          </c:cat>
          <c:val>
            <c:numRef>
              <c:f>ورقة1!$C$51:$C$56</c:f>
              <c:numCache>
                <c:formatCode>General</c:formatCode>
                <c:ptCount val="6"/>
                <c:pt idx="0">
                  <c:v>3.52</c:v>
                </c:pt>
                <c:pt idx="1">
                  <c:v>3.36</c:v>
                </c:pt>
                <c:pt idx="2">
                  <c:v>3.23</c:v>
                </c:pt>
                <c:pt idx="3">
                  <c:v>3.61</c:v>
                </c:pt>
                <c:pt idx="4">
                  <c:v>3.46</c:v>
                </c:pt>
                <c:pt idx="5">
                  <c:v>3.42</c:v>
                </c:pt>
              </c:numCache>
            </c:numRef>
          </c:val>
          <c:extLst>
            <c:ext xmlns:c16="http://schemas.microsoft.com/office/drawing/2014/chart" uri="{C3380CC4-5D6E-409C-BE32-E72D297353CC}">
              <c16:uniqueId val="{00000000-97F0-4B03-A475-D97DE096D90D}"/>
            </c:ext>
          </c:extLst>
        </c:ser>
        <c:ser>
          <c:idx val="1"/>
          <c:order val="1"/>
          <c:tx>
            <c:strRef>
              <c:f>ورقة1!$D$50</c:f>
              <c:strCache>
                <c:ptCount val="1"/>
                <c:pt idx="0">
                  <c:v>Standard Deviation</c:v>
                </c:pt>
              </c:strCache>
            </c:strRef>
          </c:tx>
          <c:spPr>
            <a:solidFill>
              <a:schemeClr val="accent2"/>
            </a:solidFill>
            <a:ln>
              <a:noFill/>
            </a:ln>
            <a:effectLst/>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6-97F0-4B03-A475-D97DE096D90D}"/>
                </c:ext>
              </c:extLst>
            </c:dLbl>
            <c:dLbl>
              <c:idx val="1"/>
              <c:layout>
                <c:manualLayout>
                  <c:x val="7.9665405297749091E-3"/>
                  <c:y val="-5.192048016864568E-17"/>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layout>
                    <c:manualLayout>
                      <c:w val="9.123680541724756E-2"/>
                      <c:h val="8.4877028434317423E-2"/>
                    </c:manualLayout>
                  </c15:layout>
                </c:ext>
                <c:ext xmlns:c16="http://schemas.microsoft.com/office/drawing/2014/chart" uri="{C3380CC4-5D6E-409C-BE32-E72D297353CC}">
                  <c16:uniqueId val="{00000003-97F0-4B03-A475-D97DE096D90D}"/>
                </c:ext>
              </c:extLst>
            </c:dLbl>
            <c:dLbl>
              <c:idx val="2"/>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5-97F0-4B03-A475-D97DE096D90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ورقة1!$A$51:$B$56</c:f>
              <c:multiLvlStrCache>
                <c:ptCount val="6"/>
                <c:lvl>
                  <c:pt idx="0">
                    <c:v>Environmental Protection</c:v>
                  </c:pt>
                  <c:pt idx="1">
                    <c:v>Local Community</c:v>
                  </c:pt>
                  <c:pt idx="2">
                    <c:v>Employees</c:v>
                  </c:pt>
                  <c:pt idx="3">
                    <c:v>Consumer Protection</c:v>
                  </c:pt>
                  <c:pt idx="4">
                    <c:v>Accounting Disclosure</c:v>
                  </c:pt>
                </c:lvl>
                <c:lvl>
                  <c:pt idx="0">
                    <c:v>1</c:v>
                  </c:pt>
                  <c:pt idx="1">
                    <c:v>2</c:v>
                  </c:pt>
                  <c:pt idx="2">
                    <c:v>3</c:v>
                  </c:pt>
                  <c:pt idx="3">
                    <c:v>4</c:v>
                  </c:pt>
                  <c:pt idx="4">
                    <c:v>5</c:v>
                  </c:pt>
                  <c:pt idx="5">
                    <c:v>Total</c:v>
                  </c:pt>
                </c:lvl>
              </c:multiLvlStrCache>
            </c:multiLvlStrRef>
          </c:cat>
          <c:val>
            <c:numRef>
              <c:f>ورقة1!$D$51:$D$56</c:f>
              <c:numCache>
                <c:formatCode>General</c:formatCode>
                <c:ptCount val="6"/>
                <c:pt idx="0">
                  <c:v>0.56399999999999995</c:v>
                </c:pt>
                <c:pt idx="1">
                  <c:v>0.627</c:v>
                </c:pt>
                <c:pt idx="2">
                  <c:v>0.45900000000000002</c:v>
                </c:pt>
                <c:pt idx="3">
                  <c:v>0.54700000000000004</c:v>
                </c:pt>
                <c:pt idx="4">
                  <c:v>0.621</c:v>
                </c:pt>
                <c:pt idx="5">
                  <c:v>0.52900000000000003</c:v>
                </c:pt>
              </c:numCache>
            </c:numRef>
          </c:val>
          <c:extLst>
            <c:ext xmlns:c16="http://schemas.microsoft.com/office/drawing/2014/chart" uri="{C3380CC4-5D6E-409C-BE32-E72D297353CC}">
              <c16:uniqueId val="{00000001-97F0-4B03-A475-D97DE096D90D}"/>
            </c:ext>
          </c:extLst>
        </c:ser>
        <c:ser>
          <c:idx val="2"/>
          <c:order val="2"/>
          <c:tx>
            <c:strRef>
              <c:f>ورقة1!$E$50</c:f>
              <c:strCache>
                <c:ptCount val="1"/>
                <c:pt idx="0">
                  <c:v>Degree of Agreement</c:v>
                </c:pt>
              </c:strCache>
            </c:strRef>
          </c:tx>
          <c:spPr>
            <a:solidFill>
              <a:schemeClr val="accent3"/>
            </a:solidFill>
            <a:ln>
              <a:noFill/>
            </a:ln>
            <a:effectLst/>
          </c:spPr>
          <c:invertIfNegative val="0"/>
          <c:dLbls>
            <c:dLbl>
              <c:idx val="2"/>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4-97F0-4B03-A475-D97DE096D90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ورقة1!$A$51:$B$56</c:f>
              <c:multiLvlStrCache>
                <c:ptCount val="6"/>
                <c:lvl>
                  <c:pt idx="0">
                    <c:v>Environmental Protection</c:v>
                  </c:pt>
                  <c:pt idx="1">
                    <c:v>Local Community</c:v>
                  </c:pt>
                  <c:pt idx="2">
                    <c:v>Employees</c:v>
                  </c:pt>
                  <c:pt idx="3">
                    <c:v>Consumer Protection</c:v>
                  </c:pt>
                  <c:pt idx="4">
                    <c:v>Accounting Disclosure</c:v>
                  </c:pt>
                </c:lvl>
                <c:lvl>
                  <c:pt idx="0">
                    <c:v>1</c:v>
                  </c:pt>
                  <c:pt idx="1">
                    <c:v>2</c:v>
                  </c:pt>
                  <c:pt idx="2">
                    <c:v>3</c:v>
                  </c:pt>
                  <c:pt idx="3">
                    <c:v>4</c:v>
                  </c:pt>
                  <c:pt idx="4">
                    <c:v>5</c:v>
                  </c:pt>
                  <c:pt idx="5">
                    <c:v>Total</c:v>
                  </c:pt>
                </c:lvl>
              </c:multiLvlStrCache>
            </c:multiLvlStrRef>
          </c:cat>
          <c:val>
            <c:numRef>
              <c:f>ورقة1!$E$51:$E$56</c:f>
              <c:numCache>
                <c:formatCode>General</c:formatCode>
                <c:ptCount val="6"/>
                <c:pt idx="0">
                  <c:v>0</c:v>
                </c:pt>
                <c:pt idx="1">
                  <c:v>0</c:v>
                </c:pt>
                <c:pt idx="2">
                  <c:v>0</c:v>
                </c:pt>
                <c:pt idx="3">
                  <c:v>0</c:v>
                </c:pt>
                <c:pt idx="4">
                  <c:v>0</c:v>
                </c:pt>
                <c:pt idx="5">
                  <c:v>0</c:v>
                </c:pt>
              </c:numCache>
            </c:numRef>
          </c:val>
          <c:extLst>
            <c:ext xmlns:c16="http://schemas.microsoft.com/office/drawing/2014/chart" uri="{C3380CC4-5D6E-409C-BE32-E72D297353CC}">
              <c16:uniqueId val="{00000002-97F0-4B03-A475-D97DE096D90D}"/>
            </c:ext>
          </c:extLst>
        </c:ser>
        <c:dLbls>
          <c:dLblPos val="ctr"/>
          <c:showLegendKey val="0"/>
          <c:showVal val="1"/>
          <c:showCatName val="0"/>
          <c:showSerName val="0"/>
          <c:showPercent val="0"/>
          <c:showBubbleSize val="0"/>
        </c:dLbls>
        <c:gapWidth val="79"/>
        <c:overlap val="100"/>
        <c:axId val="244571280"/>
        <c:axId val="244561680"/>
      </c:barChart>
      <c:catAx>
        <c:axId val="2445712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44561680"/>
        <c:crosses val="autoZero"/>
        <c:auto val="1"/>
        <c:lblAlgn val="ctr"/>
        <c:lblOffset val="100"/>
        <c:noMultiLvlLbl val="0"/>
      </c:catAx>
      <c:valAx>
        <c:axId val="244561680"/>
        <c:scaling>
          <c:orientation val="minMax"/>
        </c:scaling>
        <c:delete val="1"/>
        <c:axPos val="l"/>
        <c:numFmt formatCode="General" sourceLinked="1"/>
        <c:majorTickMark val="none"/>
        <c:minorTickMark val="none"/>
        <c:tickLblPos val="nextTo"/>
        <c:crossAx val="24457128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ZA" sz="900"/>
              <a:t>Normality Test (One-Sample K-S)</a:t>
            </a:r>
            <a:endParaRPr lang="ar-SA" sz="900"/>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ar-SA"/>
        </a:p>
      </c:txPr>
    </c:title>
    <c:autoTitleDeleted val="0"/>
    <c:plotArea>
      <c:layout>
        <c:manualLayout>
          <c:layoutTarget val="inner"/>
          <c:xMode val="edge"/>
          <c:yMode val="edge"/>
          <c:x val="4.865392124729679E-2"/>
          <c:y val="0.17777777777777778"/>
          <c:w val="0.92943809229582208"/>
          <c:h val="0.59547025371828521"/>
        </c:manualLayout>
      </c:layout>
      <c:barChart>
        <c:barDir val="col"/>
        <c:grouping val="clustered"/>
        <c:varyColors val="0"/>
        <c:ser>
          <c:idx val="0"/>
          <c:order val="0"/>
          <c:tx>
            <c:strRef>
              <c:f>ورقة1!$B$76</c:f>
              <c:strCache>
                <c:ptCount val="1"/>
                <c:pt idx="0">
                  <c:v>Number of Items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ورقة1!$A$77:$A$81</c:f>
              <c:strCache>
                <c:ptCount val="5"/>
                <c:pt idx="0">
                  <c:v>Environmental Protection</c:v>
                </c:pt>
                <c:pt idx="1">
                  <c:v>Local Community</c:v>
                </c:pt>
                <c:pt idx="2">
                  <c:v>Employees</c:v>
                </c:pt>
                <c:pt idx="3">
                  <c:v>Consumer Protection</c:v>
                </c:pt>
                <c:pt idx="4">
                  <c:v>All Variables</c:v>
                </c:pt>
              </c:strCache>
            </c:strRef>
          </c:cat>
          <c:val>
            <c:numRef>
              <c:f>ورقة1!$B$77:$B$81</c:f>
              <c:numCache>
                <c:formatCode>General</c:formatCode>
                <c:ptCount val="5"/>
                <c:pt idx="0">
                  <c:v>14</c:v>
                </c:pt>
                <c:pt idx="1">
                  <c:v>10</c:v>
                </c:pt>
                <c:pt idx="2">
                  <c:v>8</c:v>
                </c:pt>
                <c:pt idx="3">
                  <c:v>9</c:v>
                </c:pt>
                <c:pt idx="4">
                  <c:v>41</c:v>
                </c:pt>
              </c:numCache>
            </c:numRef>
          </c:val>
          <c:extLst>
            <c:ext xmlns:c16="http://schemas.microsoft.com/office/drawing/2014/chart" uri="{C3380CC4-5D6E-409C-BE32-E72D297353CC}">
              <c16:uniqueId val="{00000000-0F93-4A9B-8094-907ADD7BDCB0}"/>
            </c:ext>
          </c:extLst>
        </c:ser>
        <c:ser>
          <c:idx val="1"/>
          <c:order val="1"/>
          <c:tx>
            <c:strRef>
              <c:f>ورقة1!$C$76</c:f>
              <c:strCache>
                <c:ptCount val="1"/>
                <c:pt idx="0">
                  <c:v>Z-Value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ورقة1!$A$77:$A$81</c:f>
              <c:strCache>
                <c:ptCount val="5"/>
                <c:pt idx="0">
                  <c:v>Environmental Protection</c:v>
                </c:pt>
                <c:pt idx="1">
                  <c:v>Local Community</c:v>
                </c:pt>
                <c:pt idx="2">
                  <c:v>Employees</c:v>
                </c:pt>
                <c:pt idx="3">
                  <c:v>Consumer Protection</c:v>
                </c:pt>
                <c:pt idx="4">
                  <c:v>All Variables</c:v>
                </c:pt>
              </c:strCache>
            </c:strRef>
          </c:cat>
          <c:val>
            <c:numRef>
              <c:f>ورقة1!$C$77:$C$81</c:f>
              <c:numCache>
                <c:formatCode>General</c:formatCode>
                <c:ptCount val="5"/>
                <c:pt idx="0">
                  <c:v>0.64200000000000002</c:v>
                </c:pt>
                <c:pt idx="1">
                  <c:v>0.54700000000000004</c:v>
                </c:pt>
                <c:pt idx="2">
                  <c:v>0.59399999999999997</c:v>
                </c:pt>
                <c:pt idx="3">
                  <c:v>0.71199999999999997</c:v>
                </c:pt>
                <c:pt idx="4">
                  <c:v>0.64500000000000002</c:v>
                </c:pt>
              </c:numCache>
            </c:numRef>
          </c:val>
          <c:extLst>
            <c:ext xmlns:c16="http://schemas.microsoft.com/office/drawing/2014/chart" uri="{C3380CC4-5D6E-409C-BE32-E72D297353CC}">
              <c16:uniqueId val="{00000001-0F93-4A9B-8094-907ADD7BDCB0}"/>
            </c:ext>
          </c:extLst>
        </c:ser>
        <c:ser>
          <c:idx val="2"/>
          <c:order val="2"/>
          <c:tx>
            <c:strRef>
              <c:f>ورقة1!$D$76</c:f>
              <c:strCache>
                <c:ptCount val="1"/>
                <c:pt idx="0">
                  <c:v>Significance Level (p-value)</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ورقة1!$A$77:$A$81</c:f>
              <c:strCache>
                <c:ptCount val="5"/>
                <c:pt idx="0">
                  <c:v>Environmental Protection</c:v>
                </c:pt>
                <c:pt idx="1">
                  <c:v>Local Community</c:v>
                </c:pt>
                <c:pt idx="2">
                  <c:v>Employees</c:v>
                </c:pt>
                <c:pt idx="3">
                  <c:v>Consumer Protection</c:v>
                </c:pt>
                <c:pt idx="4">
                  <c:v>All Variables</c:v>
                </c:pt>
              </c:strCache>
            </c:strRef>
          </c:cat>
          <c:val>
            <c:numRef>
              <c:f>ورقة1!$D$77:$D$81</c:f>
              <c:numCache>
                <c:formatCode>General</c:formatCode>
                <c:ptCount val="5"/>
                <c:pt idx="0">
                  <c:v>1.4350000000000001</c:v>
                </c:pt>
                <c:pt idx="1">
                  <c:v>1.6339999999999999</c:v>
                </c:pt>
                <c:pt idx="2">
                  <c:v>1.6379999999999999</c:v>
                </c:pt>
                <c:pt idx="3">
                  <c:v>1.4910000000000001</c:v>
                </c:pt>
                <c:pt idx="4">
                  <c:v>1.5229999999999999</c:v>
                </c:pt>
              </c:numCache>
            </c:numRef>
          </c:val>
          <c:extLst>
            <c:ext xmlns:c16="http://schemas.microsoft.com/office/drawing/2014/chart" uri="{C3380CC4-5D6E-409C-BE32-E72D297353CC}">
              <c16:uniqueId val="{00000002-0F93-4A9B-8094-907ADD7BDCB0}"/>
            </c:ext>
          </c:extLst>
        </c:ser>
        <c:dLbls>
          <c:dLblPos val="outEnd"/>
          <c:showLegendKey val="0"/>
          <c:showVal val="1"/>
          <c:showCatName val="0"/>
          <c:showSerName val="0"/>
          <c:showPercent val="0"/>
          <c:showBubbleSize val="0"/>
        </c:dLbls>
        <c:gapWidth val="100"/>
        <c:overlap val="-24"/>
        <c:axId val="244675440"/>
        <c:axId val="244674960"/>
      </c:barChart>
      <c:catAx>
        <c:axId val="244675440"/>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44674960"/>
        <c:crosses val="autoZero"/>
        <c:auto val="1"/>
        <c:lblAlgn val="ctr"/>
        <c:lblOffset val="100"/>
        <c:noMultiLvlLbl val="0"/>
      </c:catAx>
      <c:valAx>
        <c:axId val="244674960"/>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44675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0">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800" b="1"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9A966-B5FC-4279-A624-EB146ECE8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8248</Words>
  <Characters>47019</Characters>
  <Application>Microsoft Office Word</Application>
  <DocSecurity>0</DocSecurity>
  <Lines>391</Lines>
  <Paragraphs>110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55157</CharactersWithSpaces>
  <SharedDoc>false</SharedDoc>
  <HLinks>
    <vt:vector size="228" baseType="variant">
      <vt:variant>
        <vt:i4>7929958</vt:i4>
      </vt:variant>
      <vt:variant>
        <vt:i4>378</vt:i4>
      </vt:variant>
      <vt:variant>
        <vt:i4>0</vt:i4>
      </vt:variant>
      <vt:variant>
        <vt:i4>5</vt:i4>
      </vt:variant>
      <vt:variant>
        <vt:lpwstr>https://www.aeaweb.org/articles?id=10.1257/jep.15.4.101</vt:lpwstr>
      </vt:variant>
      <vt:variant>
        <vt:lpwstr/>
      </vt:variant>
      <vt:variant>
        <vt:i4>5636125</vt:i4>
      </vt:variant>
      <vt:variant>
        <vt:i4>375</vt:i4>
      </vt:variant>
      <vt:variant>
        <vt:i4>0</vt:i4>
      </vt:variant>
      <vt:variant>
        <vt:i4>5</vt:i4>
      </vt:variant>
      <vt:variant>
        <vt:lpwstr>https://doi.org/10.1111/j.1467-9442.2012.01737.x</vt:lpwstr>
      </vt:variant>
      <vt:variant>
        <vt:lpwstr/>
      </vt:variant>
      <vt:variant>
        <vt:i4>393282</vt:i4>
      </vt:variant>
      <vt:variant>
        <vt:i4>372</vt:i4>
      </vt:variant>
      <vt:variant>
        <vt:i4>0</vt:i4>
      </vt:variant>
      <vt:variant>
        <vt:i4>5</vt:i4>
      </vt:variant>
      <vt:variant>
        <vt:lpwstr>https://urn.kb.se/resolve?urn=urn:nbn:se:kth:diva-205595</vt:lpwstr>
      </vt:variant>
      <vt:variant>
        <vt:lpwstr/>
      </vt:variant>
      <vt:variant>
        <vt:i4>131154</vt:i4>
      </vt:variant>
      <vt:variant>
        <vt:i4>369</vt:i4>
      </vt:variant>
      <vt:variant>
        <vt:i4>0</vt:i4>
      </vt:variant>
      <vt:variant>
        <vt:i4>5</vt:i4>
      </vt:variant>
      <vt:variant>
        <vt:lpwstr>https://doi.org/10.3390/jrfm14120576</vt:lpwstr>
      </vt:variant>
      <vt:variant>
        <vt:lpwstr/>
      </vt:variant>
      <vt:variant>
        <vt:i4>196685</vt:i4>
      </vt:variant>
      <vt:variant>
        <vt:i4>366</vt:i4>
      </vt:variant>
      <vt:variant>
        <vt:i4>0</vt:i4>
      </vt:variant>
      <vt:variant>
        <vt:i4>5</vt:i4>
      </vt:variant>
      <vt:variant>
        <vt:lpwstr>https://doi.org/10.1016/0304-4076(86)90063-1</vt:lpwstr>
      </vt:variant>
      <vt:variant>
        <vt:lpwstr/>
      </vt:variant>
      <vt:variant>
        <vt:i4>2883689</vt:i4>
      </vt:variant>
      <vt:variant>
        <vt:i4>363</vt:i4>
      </vt:variant>
      <vt:variant>
        <vt:i4>0</vt:i4>
      </vt:variant>
      <vt:variant>
        <vt:i4>5</vt:i4>
      </vt:variant>
      <vt:variant>
        <vt:lpwstr>https://doi.org/10.2307/1912773</vt:lpwstr>
      </vt:variant>
      <vt:variant>
        <vt:lpwstr/>
      </vt:variant>
      <vt:variant>
        <vt:i4>7077998</vt:i4>
      </vt:variant>
      <vt:variant>
        <vt:i4>360</vt:i4>
      </vt:variant>
      <vt:variant>
        <vt:i4>0</vt:i4>
      </vt:variant>
      <vt:variant>
        <vt:i4>5</vt:i4>
      </vt:variant>
      <vt:variant>
        <vt:lpwstr>http://dx.doi.org/10.1007/978-0-387-75959-3</vt:lpwstr>
      </vt:variant>
      <vt:variant>
        <vt:lpwstr/>
      </vt:variant>
      <vt:variant>
        <vt:i4>6488101</vt:i4>
      </vt:variant>
      <vt:variant>
        <vt:i4>357</vt:i4>
      </vt:variant>
      <vt:variant>
        <vt:i4>0</vt:i4>
      </vt:variant>
      <vt:variant>
        <vt:i4>5</vt:i4>
      </vt:variant>
      <vt:variant>
        <vt:lpwstr>https://dx.doi.org/10.2139/ssrn.1106109</vt:lpwstr>
      </vt:variant>
      <vt:variant>
        <vt:lpwstr/>
      </vt:variant>
      <vt:variant>
        <vt:i4>6160398</vt:i4>
      </vt:variant>
      <vt:variant>
        <vt:i4>354</vt:i4>
      </vt:variant>
      <vt:variant>
        <vt:i4>0</vt:i4>
      </vt:variant>
      <vt:variant>
        <vt:i4>5</vt:i4>
      </vt:variant>
      <vt:variant>
        <vt:lpwstr>https://doi.org/10.7763/IJTEF.2013.V4.272</vt:lpwstr>
      </vt:variant>
      <vt:variant>
        <vt:lpwstr/>
      </vt:variant>
      <vt:variant>
        <vt:i4>5701632</vt:i4>
      </vt:variant>
      <vt:variant>
        <vt:i4>351</vt:i4>
      </vt:variant>
      <vt:variant>
        <vt:i4>0</vt:i4>
      </vt:variant>
      <vt:variant>
        <vt:i4>5</vt:i4>
      </vt:variant>
      <vt:variant>
        <vt:lpwstr>https://doi.org/10.1016/j.econlet.2012.09.012</vt:lpwstr>
      </vt:variant>
      <vt:variant>
        <vt:lpwstr/>
      </vt:variant>
      <vt:variant>
        <vt:i4>4259905</vt:i4>
      </vt:variant>
      <vt:variant>
        <vt:i4>348</vt:i4>
      </vt:variant>
      <vt:variant>
        <vt:i4>0</vt:i4>
      </vt:variant>
      <vt:variant>
        <vt:i4>5</vt:i4>
      </vt:variant>
      <vt:variant>
        <vt:lpwstr>https://doi.org/10.1016/j.intfin.2013.07.001</vt:lpwstr>
      </vt:variant>
      <vt:variant>
        <vt:lpwstr/>
      </vt:variant>
      <vt:variant>
        <vt:i4>2949239</vt:i4>
      </vt:variant>
      <vt:variant>
        <vt:i4>345</vt:i4>
      </vt:variant>
      <vt:variant>
        <vt:i4>0</vt:i4>
      </vt:variant>
      <vt:variant>
        <vt:i4>5</vt:i4>
      </vt:variant>
      <vt:variant>
        <vt:lpwstr>https://doi.org/10.1016/j.resourpol.2016.04.004</vt:lpwstr>
      </vt:variant>
      <vt:variant>
        <vt:lpwstr/>
      </vt:variant>
      <vt:variant>
        <vt:i4>5505051</vt:i4>
      </vt:variant>
      <vt:variant>
        <vt:i4>342</vt:i4>
      </vt:variant>
      <vt:variant>
        <vt:i4>0</vt:i4>
      </vt:variant>
      <vt:variant>
        <vt:i4>5</vt:i4>
      </vt:variant>
      <vt:variant>
        <vt:lpwstr>https://doi.org/10.1016/j.frl.2021.101958</vt:lpwstr>
      </vt:variant>
      <vt:variant>
        <vt:lpwstr/>
      </vt:variant>
      <vt:variant>
        <vt:i4>1900622</vt:i4>
      </vt:variant>
      <vt:variant>
        <vt:i4>339</vt:i4>
      </vt:variant>
      <vt:variant>
        <vt:i4>0</vt:i4>
      </vt:variant>
      <vt:variant>
        <vt:i4>5</vt:i4>
      </vt:variant>
      <vt:variant>
        <vt:lpwstr>https://doi.org/10.1002/ijfe.2738</vt:lpwstr>
      </vt:variant>
      <vt:variant>
        <vt:lpwstr/>
      </vt:variant>
      <vt:variant>
        <vt:i4>4653072</vt:i4>
      </vt:variant>
      <vt:variant>
        <vt:i4>336</vt:i4>
      </vt:variant>
      <vt:variant>
        <vt:i4>0</vt:i4>
      </vt:variant>
      <vt:variant>
        <vt:i4>5</vt:i4>
      </vt:variant>
      <vt:variant>
        <vt:lpwstr>https://doi.org/10.1016/j.frl.2018.11.002</vt:lpwstr>
      </vt:variant>
      <vt:variant>
        <vt:lpwstr/>
      </vt:variant>
      <vt:variant>
        <vt:i4>3211312</vt:i4>
      </vt:variant>
      <vt:variant>
        <vt:i4>333</vt:i4>
      </vt:variant>
      <vt:variant>
        <vt:i4>0</vt:i4>
      </vt:variant>
      <vt:variant>
        <vt:i4>5</vt:i4>
      </vt:variant>
      <vt:variant>
        <vt:lpwstr>https://doi.org/10.1016/j.irfa.2019.01.002</vt:lpwstr>
      </vt:variant>
      <vt:variant>
        <vt:lpwstr/>
      </vt:variant>
      <vt:variant>
        <vt:i4>4784148</vt:i4>
      </vt:variant>
      <vt:variant>
        <vt:i4>330</vt:i4>
      </vt:variant>
      <vt:variant>
        <vt:i4>0</vt:i4>
      </vt:variant>
      <vt:variant>
        <vt:i4>5</vt:i4>
      </vt:variant>
      <vt:variant>
        <vt:lpwstr>https://doi.org/10.1016/j.frl.2017.05.002</vt:lpwstr>
      </vt:variant>
      <vt:variant>
        <vt:lpwstr/>
      </vt:variant>
      <vt:variant>
        <vt:i4>2490419</vt:i4>
      </vt:variant>
      <vt:variant>
        <vt:i4>327</vt:i4>
      </vt:variant>
      <vt:variant>
        <vt:i4>0</vt:i4>
      </vt:variant>
      <vt:variant>
        <vt:i4>5</vt:i4>
      </vt:variant>
      <vt:variant>
        <vt:lpwstr>https://doi.org/10.1007/s11135-021-01214-7</vt:lpwstr>
      </vt:variant>
      <vt:variant>
        <vt:lpwstr/>
      </vt:variant>
      <vt:variant>
        <vt:i4>2293795</vt:i4>
      </vt:variant>
      <vt:variant>
        <vt:i4>324</vt:i4>
      </vt:variant>
      <vt:variant>
        <vt:i4>0</vt:i4>
      </vt:variant>
      <vt:variant>
        <vt:i4>5</vt:i4>
      </vt:variant>
      <vt:variant>
        <vt:lpwstr>https://doi.org/10.1016/j.techfore.2020.120195</vt:lpwstr>
      </vt:variant>
      <vt:variant>
        <vt:lpwstr/>
      </vt:variant>
      <vt:variant>
        <vt:i4>3407911</vt:i4>
      </vt:variant>
      <vt:variant>
        <vt:i4>321</vt:i4>
      </vt:variant>
      <vt:variant>
        <vt:i4>0</vt:i4>
      </vt:variant>
      <vt:variant>
        <vt:i4>5</vt:i4>
      </vt:variant>
      <vt:variant>
        <vt:lpwstr>https://doi.org/10.1016/j.irfa.2022.102316</vt:lpwstr>
      </vt:variant>
      <vt:variant>
        <vt:lpwstr/>
      </vt:variant>
      <vt:variant>
        <vt:i4>4194316</vt:i4>
      </vt:variant>
      <vt:variant>
        <vt:i4>318</vt:i4>
      </vt:variant>
      <vt:variant>
        <vt:i4>0</vt:i4>
      </vt:variant>
      <vt:variant>
        <vt:i4>5</vt:i4>
      </vt:variant>
      <vt:variant>
        <vt:lpwstr>http://dx.doi.org/10.1016/j.irfa.2015.03.011</vt:lpwstr>
      </vt:variant>
      <vt:variant>
        <vt:lpwstr/>
      </vt:variant>
      <vt:variant>
        <vt:i4>1114132</vt:i4>
      </vt:variant>
      <vt:variant>
        <vt:i4>315</vt:i4>
      </vt:variant>
      <vt:variant>
        <vt:i4>0</vt:i4>
      </vt:variant>
      <vt:variant>
        <vt:i4>5</vt:i4>
      </vt:variant>
      <vt:variant>
        <vt:lpwstr>https://doi.org/10.1142/S021759081950036X</vt:lpwstr>
      </vt:variant>
      <vt:variant>
        <vt:lpwstr/>
      </vt:variant>
      <vt:variant>
        <vt:i4>2949168</vt:i4>
      </vt:variant>
      <vt:variant>
        <vt:i4>312</vt:i4>
      </vt:variant>
      <vt:variant>
        <vt:i4>0</vt:i4>
      </vt:variant>
      <vt:variant>
        <vt:i4>5</vt:i4>
      </vt:variant>
      <vt:variant>
        <vt:lpwstr>https://doi.org/10.1016/j.jimonfin.2017.02.010</vt:lpwstr>
      </vt:variant>
      <vt:variant>
        <vt:lpwstr/>
      </vt:variant>
      <vt:variant>
        <vt:i4>6225944</vt:i4>
      </vt:variant>
      <vt:variant>
        <vt:i4>309</vt:i4>
      </vt:variant>
      <vt:variant>
        <vt:i4>0</vt:i4>
      </vt:variant>
      <vt:variant>
        <vt:i4>5</vt:i4>
      </vt:variant>
      <vt:variant>
        <vt:lpwstr>https://doi.org/10.1016/j.econmod.2014.10.044</vt:lpwstr>
      </vt:variant>
      <vt:variant>
        <vt:lpwstr/>
      </vt:variant>
      <vt:variant>
        <vt:i4>6160390</vt:i4>
      </vt:variant>
      <vt:variant>
        <vt:i4>306</vt:i4>
      </vt:variant>
      <vt:variant>
        <vt:i4>0</vt:i4>
      </vt:variant>
      <vt:variant>
        <vt:i4>5</vt:i4>
      </vt:variant>
      <vt:variant>
        <vt:lpwstr>http://dx.doi.org/10.1016/j.jbankfin.2009.12.008</vt:lpwstr>
      </vt:variant>
      <vt:variant>
        <vt:lpwstr/>
      </vt:variant>
      <vt:variant>
        <vt:i4>5701653</vt:i4>
      </vt:variant>
      <vt:variant>
        <vt:i4>303</vt:i4>
      </vt:variant>
      <vt:variant>
        <vt:i4>0</vt:i4>
      </vt:variant>
      <vt:variant>
        <vt:i4>5</vt:i4>
      </vt:variant>
      <vt:variant>
        <vt:lpwstr>https://doi.org/10.1111/j.1540-6288.2010.00244.x</vt:lpwstr>
      </vt:variant>
      <vt:variant>
        <vt:lpwstr/>
      </vt:variant>
      <vt:variant>
        <vt:i4>655436</vt:i4>
      </vt:variant>
      <vt:variant>
        <vt:i4>300</vt:i4>
      </vt:variant>
      <vt:variant>
        <vt:i4>0</vt:i4>
      </vt:variant>
      <vt:variant>
        <vt:i4>5</vt:i4>
      </vt:variant>
      <vt:variant>
        <vt:lpwstr>https://doi.org/10.1080/13504851.2013.844321</vt:lpwstr>
      </vt:variant>
      <vt:variant>
        <vt:lpwstr/>
      </vt:variant>
      <vt:variant>
        <vt:i4>6553637</vt:i4>
      </vt:variant>
      <vt:variant>
        <vt:i4>297</vt:i4>
      </vt:variant>
      <vt:variant>
        <vt:i4>0</vt:i4>
      </vt:variant>
      <vt:variant>
        <vt:i4>5</vt:i4>
      </vt:variant>
      <vt:variant>
        <vt:lpwstr>https://dx.doi.org/10.2139/ssrn.920496</vt:lpwstr>
      </vt:variant>
      <vt:variant>
        <vt:lpwstr/>
      </vt:variant>
      <vt:variant>
        <vt:i4>262223</vt:i4>
      </vt:variant>
      <vt:variant>
        <vt:i4>294</vt:i4>
      </vt:variant>
      <vt:variant>
        <vt:i4>0</vt:i4>
      </vt:variant>
      <vt:variant>
        <vt:i4>5</vt:i4>
      </vt:variant>
      <vt:variant>
        <vt:lpwstr>https://doi.org/10.2139/ssrn.3621358.</vt:lpwstr>
      </vt:variant>
      <vt:variant>
        <vt:lpwstr/>
      </vt:variant>
      <vt:variant>
        <vt:i4>4587533</vt:i4>
      </vt:variant>
      <vt:variant>
        <vt:i4>291</vt:i4>
      </vt:variant>
      <vt:variant>
        <vt:i4>0</vt:i4>
      </vt:variant>
      <vt:variant>
        <vt:i4>5</vt:i4>
      </vt:variant>
      <vt:variant>
        <vt:lpwstr>https://doi.org/10.1108/eb043380</vt:lpwstr>
      </vt:variant>
      <vt:variant>
        <vt:lpwstr/>
      </vt:variant>
      <vt:variant>
        <vt:i4>5242900</vt:i4>
      </vt:variant>
      <vt:variant>
        <vt:i4>288</vt:i4>
      </vt:variant>
      <vt:variant>
        <vt:i4>0</vt:i4>
      </vt:variant>
      <vt:variant>
        <vt:i4>5</vt:i4>
      </vt:variant>
      <vt:variant>
        <vt:lpwstr>https://doi.org/10.1016/j.frl.2020.101607</vt:lpwstr>
      </vt:variant>
      <vt:variant>
        <vt:lpwstr/>
      </vt:variant>
      <vt:variant>
        <vt:i4>1835089</vt:i4>
      </vt:variant>
      <vt:variant>
        <vt:i4>285</vt:i4>
      </vt:variant>
      <vt:variant>
        <vt:i4>0</vt:i4>
      </vt:variant>
      <vt:variant>
        <vt:i4>5</vt:i4>
      </vt:variant>
      <vt:variant>
        <vt:lpwstr>https://www.investing.com/crypto/bitcoin/historical-data</vt:lpwstr>
      </vt:variant>
      <vt:variant>
        <vt:lpwstr/>
      </vt:variant>
      <vt:variant>
        <vt:i4>8126573</vt:i4>
      </vt:variant>
      <vt:variant>
        <vt:i4>282</vt:i4>
      </vt:variant>
      <vt:variant>
        <vt:i4>0</vt:i4>
      </vt:variant>
      <vt:variant>
        <vt:i4>5</vt:i4>
      </vt:variant>
      <vt:variant>
        <vt:lpwstr>https://za.investing.com/indices/msci-world-historical-data</vt:lpwstr>
      </vt:variant>
      <vt:variant>
        <vt:lpwstr/>
      </vt:variant>
      <vt:variant>
        <vt:i4>4259844</vt:i4>
      </vt:variant>
      <vt:variant>
        <vt:i4>279</vt:i4>
      </vt:variant>
      <vt:variant>
        <vt:i4>0</vt:i4>
      </vt:variant>
      <vt:variant>
        <vt:i4>5</vt:i4>
      </vt:variant>
      <vt:variant>
        <vt:lpwstr>https://www.investing.com/indices/uk-100-historical-data</vt:lpwstr>
      </vt:variant>
      <vt:variant>
        <vt:lpwstr/>
      </vt:variant>
      <vt:variant>
        <vt:i4>5636185</vt:i4>
      </vt:variant>
      <vt:variant>
        <vt:i4>276</vt:i4>
      </vt:variant>
      <vt:variant>
        <vt:i4>0</vt:i4>
      </vt:variant>
      <vt:variant>
        <vt:i4>5</vt:i4>
      </vt:variant>
      <vt:variant>
        <vt:lpwstr>https://www.investing.com/indices/us-spx-500-historical-data</vt:lpwstr>
      </vt:variant>
      <vt:variant>
        <vt:lpwstr/>
      </vt:variant>
      <vt:variant>
        <vt:i4>3473512</vt:i4>
      </vt:variant>
      <vt:variant>
        <vt:i4>273</vt:i4>
      </vt:variant>
      <vt:variant>
        <vt:i4>0</vt:i4>
      </vt:variant>
      <vt:variant>
        <vt:i4>5</vt:i4>
      </vt:variant>
      <vt:variant>
        <vt:lpwstr>https://www.investing.com/commodities/gold-historical-data</vt:lpwstr>
      </vt:variant>
      <vt:variant>
        <vt:lpwstr/>
      </vt:variant>
      <vt:variant>
        <vt:i4>3604569</vt:i4>
      </vt:variant>
      <vt:variant>
        <vt:i4>9</vt:i4>
      </vt:variant>
      <vt:variant>
        <vt:i4>0</vt:i4>
      </vt:variant>
      <vt:variant>
        <vt:i4>5</vt:i4>
      </vt:variant>
      <vt:variant>
        <vt:lpwstr>mailto:shongwesc@ufs.ac.za</vt:lpwstr>
      </vt:variant>
      <vt:variant>
        <vt:lpwstr/>
      </vt:variant>
      <vt:variant>
        <vt:i4>6553657</vt:i4>
      </vt:variant>
      <vt:variant>
        <vt:i4>3</vt:i4>
      </vt:variant>
      <vt:variant>
        <vt:i4>0</vt:i4>
      </vt:variant>
      <vt:variant>
        <vt:i4>5</vt:i4>
      </vt:variant>
      <vt:variant>
        <vt:lpwstr>https://www.naturalspublishing.com/Journals.asp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yossef Ayman</cp:lastModifiedBy>
  <cp:revision>4</cp:revision>
  <cp:lastPrinted>2025-04-09T18:06:00Z</cp:lastPrinted>
  <dcterms:created xsi:type="dcterms:W3CDTF">2026-07-18T07:47:00Z</dcterms:created>
  <dcterms:modified xsi:type="dcterms:W3CDTF">2026-07-21T15:02:00Z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53fea566348b7235d4afb1920fc7b44f4a03b888293e4c21b516304c0dc935f1</vt:lpwstr>
  </property>
</Properties>
</file>