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Statistical analysis of the impact of integrating students with special educational needs on their regular peers within the educational environment</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Statistical analysis of the impact of integrating students with special educational needs on their regular peers within the educational environment</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AMISL08132603A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