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Statistical analysis of the impact of integrating students with special educational needs on their regular peers within the educational environment</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Statistical analysis of the impact of integrating students with special educational needs on their regular peers within the educational environment</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AMISL08132604A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