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drawing>
          <wp:inline distT="0" distB="0" distL="0" distR="0">
            <wp:extent cx="6477000" cy="1000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477000" cy="1000125"/>
                    </a:xfrm>
                    <a:prstGeom prst="rect">
                      <a:avLst/>
                    </a:prstGeom>
                  </pic:spPr>
                </pic:pic>
              </a:graphicData>
            </a:graphic>
          </wp:inline>
        </w:drawing>
      </w:r>
    </w:p>
    <w:tbl>
      <w:tblPr>
        <w:tblW w:type="dxa" w:w="10206"/>
        <w:tblBorders>
          <w:top w:val="none" w:color="FFFFFF" w:sz="0"/>
          <w:left w:val="none" w:color="FFFFFF" w:sz="0"/>
          <w:bottom w:val="none" w:color="FFFFFF" w:sz="0"/>
          <w:right w:val="none" w:color="FFFFFF" w:sz="0"/>
          <w:insideH w:val="none" w:color="FFFFFF" w:sz="0"/>
          <w:insideV w:val="none" w:color="FFFFFF" w:sz="0"/>
        </w:tblBorders>
      </w:tblPr>
      <w:tblGrid>
        <w:gridCol w:w="10206"/>
      </w:tblGrid>
      <w:tr>
        <w:tc>
          <w:tcPr>
            <w:tcW w:type="dxa" w:w="10206"/>
            <w:tcBorders>
              <w:top w:val="none" w:color="FFFFFF" w:sz="0"/>
              <w:left w:val="none" w:color="FFFFFF" w:sz="0"/>
              <w:bottom w:val="none" w:color="FFFFFF" w:sz="0"/>
              <w:right w:val="none" w:color="FFFFFF" w:sz="0"/>
            </w:tcBorders>
            <w:shd w:fill="323560" w:color="auto" w:val="clear"/>
            <w:tcMar>
              <w:top w:type="dxa" w:w="150"/>
              <w:left w:type="dxa" w:w="140"/>
              <w:bottom w:type="dxa" w:w="150"/>
              <w:right w:type="dxa" w:w="140"/>
            </w:tcMar>
            <w:vAlign w:val="top"/>
          </w:tcPr>
          <w:p>
            <w:pPr>
              <w:spacing w:after="50"/>
              <w:jc w:val="center"/>
            </w:pPr>
            <w:r>
              <w:rPr>
                <w:rFonts w:ascii="Georgia" w:cs="Georgia" w:eastAsia="Georgia" w:hAnsi="Georgia"/>
                <w:b/>
                <w:bCs/>
                <w:color w:val="FFFFFF"/>
                <w:sz w:val="28"/>
                <w:szCs w:val="28"/>
              </w:rPr>
              <w:t xml:space="preserve">Applied Mathematics &amp; Information Sciences Letters</w:t>
            </w:r>
          </w:p>
          <w:p>
            <w:pPr>
              <w:jc w:val="center"/>
            </w:pPr>
            <w:r>
              <w:rPr>
                <w:rFonts w:ascii="Calibri" w:cs="Calibri" w:eastAsia="Calibri" w:hAnsi="Calibri"/>
                <w:i/>
                <w:iCs/>
                <w:color w:val="D2D5E6"/>
                <w:sz w:val="18"/>
                <w:szCs w:val="18"/>
              </w:rPr>
              <w:t xml:space="preserve">(An International Journal)</w:t>
            </w:r>
          </w:p>
        </w:tc>
      </w:tr>
    </w:tbl>
    <w:p>
      <w:pPr>
        <w:spacing w:after="200"/>
      </w:pPr>
    </w:p>
    <w:tbl>
      <w:tblPr>
        <w:tblW w:type="dxa" w:w="10206"/>
        <w:tblBorders>
          <w:top w:val="none" w:color="FFFFFF" w:sz="0"/>
          <w:left w:val="none" w:color="FFFFFF" w:sz="0"/>
          <w:bottom w:val="none" w:color="FFFFFF" w:sz="0"/>
          <w:right w:val="none" w:color="FFFFFF" w:sz="0"/>
          <w:insideH w:val="none" w:color="FFFFFF" w:sz="0"/>
          <w:insideV w:val="none" w:color="FFFFFF" w:sz="0"/>
        </w:tblBorders>
      </w:tblPr>
      <w:tblGrid>
        <w:gridCol w:w="3106"/>
        <w:gridCol w:w="7100"/>
      </w:tblGrid>
      <w:tr>
        <w:tc>
          <w:tcPr>
            <w:tcW w:type="dxa" w:w="3106"/>
            <w:tcBorders>
              <w:top w:val="none" w:color="FFFFFF" w:sz="0"/>
              <w:left w:val="none" w:color="FFFFFF" w:sz="0"/>
              <w:bottom w:val="none" w:color="FFFFFF" w:sz="0"/>
              <w:right w:val="none" w:color="FFFFFF" w:sz="0"/>
            </w:tcBorders>
            <w:tcMar>
              <w:top w:type="dxa" w:w="140"/>
              <w:left w:type="dxa" w:w="0"/>
              <w:bottom w:type="dxa" w:w="90"/>
              <w:right w:type="dxa" w:w="140"/>
            </w:tcMar>
            <w:vAlign w:val="center"/>
          </w:tcPr>
          <w:p>
            <w:pPr>
              <w:spacing w:after="0" w:line="288" w:lineRule="auto"/>
            </w:pPr>
            <w:r>
              <w:rPr>
                <w:rFonts w:ascii="Calibri" w:cs="Calibri" w:eastAsia="Calibri" w:hAnsi="Calibri"/>
                <w:b/>
                <w:bCs/>
                <w:color w:val="323560"/>
                <w:sz w:val="20"/>
                <w:szCs w:val="20"/>
              </w:rPr>
              <w:t xml:space="preserve">Accepted on August 13, 2026</w:t>
            </w:r>
            <w:r>
              <w:rPr>
                <w:rFonts w:ascii="Calibri" w:cs="Calibri" w:eastAsia="Calibri" w:hAnsi="Calibri"/>
                <w:b/>
                <w:bCs/>
                <w:color w:val="B03A3A"/>
                <w:sz w:val="20"/>
                <w:szCs w:val="20"/>
              </w:rPr>
              <w:t xml:space="preserve"/>
            </w:r>
          </w:p>
        </w:tc>
        <w:tc>
          <w:tcPr>
            <w:tcW w:type="dxa" w:w="7100"/>
            <w:tcBorders>
              <w:top w:val="none" w:color="FFFFFF" w:sz="0"/>
              <w:left w:val="single" w:color="C9A227" w:sz="18"/>
              <w:bottom w:val="none" w:color="FFFFFF" w:sz="0"/>
              <w:right w:val="none" w:color="FFFFFF" w:sz="0"/>
            </w:tcBorders>
            <w:shd w:fill="F6F3E9" w:color="auto" w:val="clear"/>
            <w:tcMar>
              <w:top w:type="dxa" w:w="130"/>
              <w:left w:type="dxa" w:w="200"/>
              <w:bottom w:type="dxa" w:w="130"/>
              <w:right w:type="dxa" w:w="200"/>
            </w:tcMar>
            <w:vAlign w:val="top"/>
          </w:tcPr>
          <w:p>
            <w:pPr>
              <w:spacing w:after="90" w:line="288" w:lineRule="auto"/>
            </w:pPr>
            <w:r>
              <w:rPr>
                <w:rFonts w:ascii="Calibri" w:cs="Calibri" w:eastAsia="Calibri" w:hAnsi="Calibri"/>
                <w:b/>
                <w:bCs/>
                <w:color w:val="6B6F86"/>
                <w:spacing w:val="20"/>
                <w:sz w:val="17"/>
                <w:szCs w:val="17"/>
              </w:rPr>
              <w:t xml:space="preserve">Title:   Statistical analysis of the impact of integrating students with special educational needs on their regular peers within the educational environment</w:t>
            </w:r>
            <w:r>
              <w:rPr>
                <w:rFonts w:ascii="Georgia" w:cs="Georgia" w:eastAsia="Georgia" w:hAnsi="Georgia"/>
                <w:b/>
                <w:bCs/>
                <w:color w:val="B03A3A"/>
                <w:sz w:val="20"/>
                <w:szCs w:val="20"/>
              </w:rPr>
              <w:t xml:space="preserve"/>
            </w:r>
          </w:p>
          <w:p>
            <w:pPr>
              <w:spacing w:after="90" w:line="288" w:lineRule="auto"/>
            </w:pPr>
            <w:r>
              <w:rPr>
                <w:rFonts w:ascii="Calibri" w:cs="Calibri" w:eastAsia="Calibri" w:hAnsi="Calibri"/>
                <w:b/>
                <w:bCs/>
                <w:color w:val="6B6F86"/>
                <w:spacing w:val="20"/>
                <w:sz w:val="17"/>
                <w:szCs w:val="17"/>
              </w:rPr>
              <w:t xml:space="preserve">Authors:   Sawsan Kara, Nadia Ghalia and HIYAM ABU REYA and Darawsheh Ahlam</w:t>
            </w:r>
            <w:r>
              <w:rPr>
                <w:rFonts w:ascii="Calibri" w:cs="Calibri" w:eastAsia="Calibri" w:hAnsi="Calibri"/>
                <w:color w:val="B03A3A"/>
                <w:sz w:val="18"/>
                <w:szCs w:val="18"/>
              </w:rPr>
              <w:t xml:space="preserve"/>
            </w:r>
          </w:p>
          <w:p>
            <w:pPr>
              <w:spacing w:after="0" w:line="288" w:lineRule="auto"/>
            </w:pPr>
            <w:r>
              <w:rPr>
                <w:rFonts w:ascii="Calibri" w:cs="Calibri" w:eastAsia="Calibri" w:hAnsi="Calibri"/>
                <w:b/>
                <w:bCs/>
                <w:color w:val="6B6F86"/>
                <w:spacing w:val="20"/>
                <w:sz w:val="17"/>
                <w:szCs w:val="17"/>
              </w:rPr>
              <w:t xml:space="preserve">Ref.   AMISL08132604A</w:t>
            </w:r>
            <w:r>
              <w:rPr>
                <w:rFonts w:ascii="Calibri" w:cs="Calibri" w:eastAsia="Calibri" w:hAnsi="Calibri"/>
                <w:b/>
                <w:bCs/>
                <w:color w:val="B03A3A"/>
                <w:sz w:val="18"/>
                <w:szCs w:val="18"/>
              </w:rPr>
              <w:t xml:space="preserve"/>
            </w:r>
          </w:p>
        </w:tc>
      </w:tr>
    </w:tbl>
    <w:p>
      <w:pPr>
        <w:spacing w:after="220"/>
      </w:pPr>
    </w:p>
    <w:tbl>
      <w:tblPr>
        <w:tblW w:type="dxa" w:w="10206"/>
        <w:tblBorders>
          <w:top w:val="none" w:color="FFFFFF" w:sz="0"/>
          <w:left w:val="none" w:color="FFFFFF" w:sz="0"/>
          <w:bottom w:val="none" w:color="FFFFFF" w:sz="0"/>
          <w:right w:val="none" w:color="FFFFFF" w:sz="0"/>
          <w:insideH w:val="none" w:color="FFFFFF" w:sz="0"/>
          <w:insideV w:val="none" w:color="FFFFFF" w:sz="0"/>
        </w:tblBorders>
      </w:tblPr>
      <w:tblGrid>
        <w:gridCol w:w="3106"/>
        <w:gridCol w:w="7100"/>
      </w:tblGrid>
      <w:tr>
        <w:tc>
          <w:tcPr>
            <w:tcW w:type="dxa" w:w="3106"/>
            <w:tcBorders>
              <w:top w:val="none" w:color="FFFFFF" w:sz="0"/>
              <w:left w:val="none" w:color="FFFFFF" w:sz="0"/>
              <w:bottom w:val="none" w:color="FFFFFF" w:sz="0"/>
              <w:right w:val="none" w:color="FFFFFF" w:sz="0"/>
            </w:tcBorders>
            <w:shd w:fill="323560" w:color="auto" w:val="clear"/>
            <w:tcMar>
              <w:top w:type="dxa" w:w="200"/>
              <w:left w:type="dxa" w:w="200"/>
              <w:bottom w:type="dxa" w:w="200"/>
              <w:right w:type="dxa" w:w="200"/>
            </w:tcMar>
            <w:vAlign w:val="top"/>
          </w:tcPr>
          <w:p>
            <w:pPr>
              <w:spacing w:after="130" w:line="276" w:lineRule="auto"/>
            </w:pPr>
            <w:r>
              <w:rPr>
                <w:rFonts w:ascii="Calibri" w:cs="Calibri" w:eastAsia="Calibri" w:hAnsi="Calibri"/>
                <w:b/>
                <w:bCs/>
                <w:color w:val="9AA0BC"/>
                <w:spacing w:val="30"/>
                <w:sz w:val="14"/>
                <w:szCs w:val="14"/>
              </w:rPr>
              <w:t xml:space="preserve">ISSN (PRINT)</w:t>
            </w:r>
            <w:r>
              <w:rPr>
                <w:rFonts w:ascii="Calibri" w:cs="Calibri" w:eastAsia="Calibri" w:hAnsi="Calibri"/>
                <w:sz w:val="14"/>
                <w:szCs w:val="14"/>
              </w:rPr>
              <w:t xml:space="preserve">  </w:t>
            </w:r>
            <w:r>
              <w:rPr>
                <w:rFonts w:ascii="Calibri" w:cs="Calibri" w:eastAsia="Calibri" w:hAnsi="Calibri"/>
                <w:color w:val="E8E9F2"/>
                <w:sz w:val="16"/>
                <w:szCs w:val="16"/>
              </w:rPr>
              <w:t xml:space="preserve">2373-8944</w:t>
            </w:r>
          </w:p>
          <w:p>
            <w:pPr>
              <w:spacing w:after="130" w:line="276" w:lineRule="auto"/>
            </w:pPr>
            <w:r>
              <w:rPr>
                <w:rFonts w:ascii="Calibri" w:cs="Calibri" w:eastAsia="Calibri" w:hAnsi="Calibri"/>
                <w:b/>
                <w:bCs/>
                <w:color w:val="9AA0BC"/>
                <w:spacing w:val="30"/>
                <w:sz w:val="14"/>
                <w:szCs w:val="14"/>
              </w:rPr>
              <w:t xml:space="preserve">ISSN (ONLINE)</w:t>
            </w:r>
            <w:r>
              <w:rPr>
                <w:rFonts w:ascii="Calibri" w:cs="Calibri" w:eastAsia="Calibri" w:hAnsi="Calibri"/>
                <w:sz w:val="14"/>
                <w:szCs w:val="14"/>
              </w:rPr>
              <w:t xml:space="preserve">  </w:t>
            </w:r>
            <w:r>
              <w:rPr>
                <w:rFonts w:ascii="Calibri" w:cs="Calibri" w:eastAsia="Calibri" w:hAnsi="Calibri"/>
                <w:color w:val="E8E9F2"/>
                <w:sz w:val="16"/>
                <w:szCs w:val="16"/>
              </w:rPr>
              <w:t xml:space="preserve">2373-8952</w:t>
            </w:r>
          </w:p>
          <w:p>
            <w:pPr>
              <w:spacing w:after="220" w:line="276" w:lineRule="auto"/>
            </w:pPr>
            <w:r>
              <w:rPr>
                <w:rFonts w:ascii="Calibri" w:cs="Calibri" w:eastAsia="Calibri" w:hAnsi="Calibri"/>
                <w:b/>
                <w:bCs/>
                <w:color w:val="9AA0BC"/>
                <w:spacing w:val="30"/>
                <w:sz w:val="14"/>
                <w:szCs w:val="14"/>
              </w:rPr>
              <w:t xml:space="preserve">DOI</w:t>
            </w:r>
            <w:r>
              <w:rPr>
                <w:rFonts w:ascii="Calibri" w:cs="Calibri" w:eastAsia="Calibri" w:hAnsi="Calibri"/>
                <w:sz w:val="14"/>
                <w:szCs w:val="14"/>
              </w:rPr>
              <w:t xml:space="preserve">  </w:t>
            </w:r>
            <w:r>
              <w:rPr>
                <w:rFonts w:ascii="Calibri" w:cs="Calibri" w:eastAsia="Calibri" w:hAnsi="Calibri"/>
                <w:color w:val="E8E9F2"/>
                <w:sz w:val="16"/>
                <w:szCs w:val="16"/>
              </w:rPr>
              <w:t xml:space="preserve">http://dx.doi.org/10.18576/amisl</w:t>
            </w:r>
          </w:p>
          <w:p>
            <w:pPr>
              <w:spacing w:after="40"/>
            </w:pPr>
            <w:r>
              <w:rPr>
                <w:rFonts w:ascii="Calibri" w:cs="Calibri" w:eastAsia="Calibri" w:hAnsi="Calibri"/>
                <w:b/>
                <w:bCs/>
                <w:color w:val="9AA0BC"/>
                <w:spacing w:val="30"/>
                <w:sz w:val="14"/>
                <w:szCs w:val="14"/>
              </w:rPr>
              <w:t xml:space="preserve">Published BY</w:t>
            </w:r>
          </w:p>
          <w:p>
            <w:pPr>
              <w:spacing w:after="260"/>
            </w:pPr>
            <w:r>
              <w:rPr>
                <w:rFonts w:ascii="Calibri" w:cs="Calibri" w:eastAsia="Calibri" w:hAnsi="Calibri"/>
                <w:b/>
                <w:bCs/>
                <w:color w:val="E8E9F2"/>
                <w:sz w:val="17"/>
                <w:szCs w:val="17"/>
              </w:rPr>
              <w:t xml:space="preserve">Natural Sciences Publishing</w:t>
            </w:r>
          </w:p>
          <w:p>
            <w:pPr>
              <w:pBdr>
                <w:top w:val="single" w:color="C9A227" w:sz="8"/>
              </w:pBdr>
              <w:spacing w:after="0" w:line="276" w:lineRule="auto"/>
              <w:jc w:val="both"/>
            </w:pPr>
            <w:r>
              <w:rPr>
                <w:rFonts w:ascii="Calibri" w:cs="Calibri" w:eastAsia="Calibri" w:hAnsi="Calibri"/>
                <w:color w:val="C9CCDD"/>
                <w:sz w:val="14"/>
                <w:szCs w:val="14"/>
              </w:rPr>
              <w:t xml:space="preserve">Applied Mathematics &amp; Information Sciences Letters (AMISL) offers an exciting publication outlet or novel and frontier applied mathematics and information sciences. It encourages the submission of new research on: computer science, theoretical physics, nonlinear science, mathematical and computational physics, general and cross-disciplinary informatics (including foundations), bioinformatics and nanoscience.</w:t>
            </w:r>
          </w:p>
        </w:tc>
        <w:tc>
          <w:tcPr>
            <w:tcW w:type="dxa" w:w="7100"/>
            <w:tcBorders>
              <w:top w:val="none" w:color="FFFFFF" w:sz="0"/>
              <w:left w:val="none" w:color="FFFFFF" w:sz="0"/>
              <w:bottom w:val="none" w:color="FFFFFF" w:sz="0"/>
              <w:right w:val="none" w:color="FFFFFF" w:sz="0"/>
            </w:tcBorders>
            <w:tcMar>
              <w:top w:type="dxa" w:w="160"/>
              <w:left w:type="dxa" w:w="280"/>
              <w:bottom w:type="dxa" w:w="160"/>
              <w:right w:type="dxa" w:w="0"/>
            </w:tcMar>
            <w:vAlign w:val="top"/>
          </w:tcPr>
          <w:p>
            <w:pPr>
              <w:spacing w:after="180" w:line="300" w:lineRule="auto"/>
              <w:jc w:val="both"/>
            </w:pPr>
            <w:r>
              <w:rPr>
                <w:rFonts w:ascii="Calibri" w:cs="Calibri" w:eastAsia="Calibri" w:hAnsi="Calibri"/>
                <w:color w:val="2B2D3A"/>
                <w:sz w:val="19"/>
                <w:szCs w:val="19"/>
              </w:rPr>
              <w:t xml:space="preserve">We are very pleased to inform you that your paper has been accepted for publication in our journal and will be published in the next upcoming issue.</w:t>
            </w:r>
          </w:p>
          <w:p>
            <w:pPr>
              <w:spacing w:after="180" w:line="300" w:lineRule="auto"/>
              <w:jc w:val="both"/>
            </w:pPr>
            <w:r>
              <w:rPr>
                <w:rFonts w:ascii="Calibri" w:cs="Calibri" w:eastAsia="Calibri" w:hAnsi="Calibri"/>
                <w:color w:val="2B2D3A"/>
                <w:sz w:val="19"/>
                <w:szCs w:val="19"/>
              </w:rPr>
              <w:t xml:space="preserve">Your research contribution has added significant value to the field, and we appreciate the effort you have put into this work. The paper has been reviewed by our editorial board and has been accepted based on the high quality of research and new work presented.</w:t>
            </w:r>
          </w:p>
          <w:p>
            <w:pPr>
              <w:spacing w:after="180" w:line="300" w:lineRule="auto"/>
              <w:jc w:val="both"/>
            </w:pPr>
            <w:r>
              <w:rPr>
                <w:rFonts w:ascii="Calibri" w:cs="Calibri" w:eastAsia="Calibri" w:hAnsi="Calibri"/>
                <w:color w:val="2B2D3A"/>
                <w:sz w:val="19"/>
                <w:szCs w:val="19"/>
              </w:rPr>
              <w:t xml:space="preserve">To ensure that your paper is published on time, please submit the final version of the manuscript with the required formatting within 5 days.</w:t>
            </w:r>
          </w:p>
          <w:p>
            <w:pPr>
              <w:spacing w:after="340" w:line="300" w:lineRule="auto"/>
              <w:jc w:val="both"/>
            </w:pPr>
            <w:r>
              <w:rPr>
                <w:rFonts w:ascii="Calibri" w:cs="Calibri" w:eastAsia="Calibri" w:hAnsi="Calibri"/>
                <w:color w:val="2B2D3A"/>
                <w:sz w:val="19"/>
                <w:szCs w:val="19"/>
              </w:rPr>
              <w:t xml:space="preserve">We look forward to future collaborations and thank you for your contribution.</w:t>
            </w:r>
          </w:p>
          <w:p>
            <w:pPr>
              <w:spacing w:after="120"/>
            </w:pPr>
            <w:r>
              <w:drawing>
                <wp:inline distT="0" distB="0" distL="0" distR="0">
                  <wp:extent cx="68580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85800" cy="685800"/>
                          </a:xfrm>
                          <a:prstGeom prst="rect">
                            <a:avLst/>
                          </a:prstGeom>
                        </pic:spPr>
                      </pic:pic>
                    </a:graphicData>
                  </a:graphic>
                </wp:inline>
              </w:drawing>
            </w:r>
          </w:p>
          <w:p>
            <w:pPr>
              <w:spacing w:after="70"/>
            </w:pPr>
            <w:r>
              <w:rPr>
                <w:rFonts w:ascii="Calibri" w:cs="Calibri" w:eastAsia="Calibri" w:hAnsi="Calibri"/>
                <w:color w:val="2B2D3A"/>
                <w:sz w:val="19"/>
                <w:szCs w:val="19"/>
              </w:rPr>
              <w:t xml:space="preserve">Sincerely,</w:t>
            </w:r>
          </w:p>
          <w:p>
            <w:pPr>
              <w:spacing w:after="140"/>
            </w:pPr>
            <w:r>
              <w:rPr>
                <w:rFonts w:ascii="Georgia" w:cs="Georgia" w:eastAsia="Georgia" w:hAnsi="Georgia"/>
                <w:b/>
                <w:bCs/>
                <w:color w:val="323560"/>
                <w:sz w:val="19"/>
                <w:szCs w:val="19"/>
              </w:rPr>
              <w:t xml:space="preserve">NSP Chairman and Managing office.</w:t>
            </w:r>
          </w:p>
          <w:p>
            <w:r>
              <w:rPr>
                <w:rFonts w:ascii="Calibri" w:cs="Calibri" w:eastAsia="Calibri" w:hAnsi="Calibri"/>
                <w:color w:val="323560"/>
                <w:sz w:val="17"/>
                <w:szCs w:val="17"/>
              </w:rPr>
              <w:t xml:space="preserve">https://www.naturalspublishing.com/Journals.asp</w:t>
            </w:r>
          </w:p>
        </w:tc>
      </w:tr>
    </w:tbl>
    <w:p>
      <w:pPr>
        <w:spacing w:after="900"/>
      </w:pPr>
    </w:p>
    <w:tbl>
      <w:tblPr>
        <w:tblW w:type="dxa" w:w="10206"/>
        <w:tblBorders>
          <w:top w:val="none" w:color="FFFFFF" w:sz="0"/>
          <w:left w:val="single" w:color="323560" w:sz="12"/>
          <w:bottom w:val="none" w:color="FFFFFF" w:sz="0"/>
          <w:right w:val="none" w:color="FFFFFF" w:sz="0"/>
          <w:insideH w:val="none" w:color="FFFFFF" w:sz="0"/>
          <w:insideV w:val="none" w:color="FFFFFF" w:sz="0"/>
        </w:tblBorders>
      </w:tblPr>
      <w:tblGrid>
        <w:gridCol w:w="10206"/>
      </w:tblGrid>
      <w:tr>
        <w:tc>
          <w:tcPr>
            <w:tcW w:type="dxa" w:w="10206"/>
            <w:tcBorders>
              <w:top w:val="none" w:color="FFFFFF" w:sz="0"/>
              <w:left w:val="none" w:color="FFFFFF" w:sz="0"/>
              <w:bottom w:val="none" w:color="FFFFFF" w:sz="0"/>
              <w:right w:val="none" w:color="FFFFFF" w:sz="0"/>
            </w:tcBorders>
            <w:shd w:fill="F7F7FA" w:color="auto" w:val="clear"/>
            <w:tcMar>
              <w:top w:type="dxa" w:w="110"/>
              <w:left w:type="dxa" w:w="200"/>
              <w:bottom w:type="dxa" w:w="110"/>
              <w:right w:type="dxa" w:w="200"/>
            </w:tcMar>
            <w:vAlign w:val="top"/>
          </w:tcPr>
          <w:p>
            <w:pPr>
              <w:spacing w:line="276" w:lineRule="auto"/>
              <w:jc w:val="both"/>
            </w:pPr>
            <w:r>
              <w:rPr>
                <w:rFonts w:ascii="Calibri" w:cs="Calibri" w:eastAsia="Calibri" w:hAnsi="Calibri"/>
                <w:color w:val="6B6F86"/>
                <w:sz w:val="16"/>
                <w:szCs w:val="16"/>
              </w:rPr>
              <w:t xml:space="preserve">To be considered for publication, your introduction should clearly explain the novelty, urgency and originality of the research in your article. All manuscripts submitted to Information Sciences Letters will be checked for originality using the CrossCheck database. For more information on CrossCheck please visit http://www.crossref.org/crosscheck.html</w:t>
            </w:r>
          </w:p>
        </w:tc>
      </w:tr>
    </w:tbl>
    <w:sectPr>
      <w:headerReference w:type="default" r:id="rId7"/>
      <w:footerReference w:type="default" r:id="rId8"/>
      <w:pgSz w:w="11906" w:h="16838" w:orient="portrait"/>
      <w:pgMar w:top="900" w:right="850" w:bottom="1150" w:left="850" w:header="40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227" w:sz="12"/>
      </w:pBdr>
      <w:spacing w:after="40" w:before="0"/>
    </w:pPr>
  </w:p>
  <w:tbl>
    <w:tblPr>
      <w:tblW w:type="dxa" w:w="10206"/>
      <w:tblBorders>
        <w:top w:val="none" w:color="FFFFFF" w:sz="0"/>
        <w:left w:val="none" w:color="FFFFFF" w:sz="0"/>
        <w:bottom w:val="none" w:color="FFFFFF" w:sz="0"/>
        <w:right w:val="none" w:color="FFFFFF" w:sz="0"/>
        <w:insideH w:val="none" w:color="FFFFFF" w:sz="0"/>
        <w:insideV w:val="none" w:color="FFFFFF" w:sz="0"/>
      </w:tblBorders>
    </w:tblPr>
    <w:tblGrid>
      <w:gridCol w:w="6800"/>
      <w:gridCol w:w="3406"/>
    </w:tblGrid>
    <w:tr>
      <w:tc>
        <w:tcPr>
          <w:tcW w:type="dxa" w:w="68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r>
            <w:rPr>
              <w:rFonts w:ascii="Calibri" w:cs="Calibri" w:eastAsia="Calibri" w:hAnsi="Calibri"/>
              <w:color w:val="6B6F86"/>
              <w:sz w:val="14"/>
              <w:szCs w:val="14"/>
            </w:rPr>
            <w:t xml:space="preserve">Applied Mathematics &amp; Information Sciences Letters</w:t>
          </w:r>
        </w:p>
      </w:tc>
      <w:tc>
        <w:tcPr>
          <w:tcW w:type="dxa" w:w="3406"/>
          <w:tcBorders>
            <w:top w:val="none" w:color="FFFFFF" w:sz="0"/>
            <w:left w:val="none" w:color="FFFFFF" w:sz="0"/>
            <w:bottom w:val="none" w:color="FFFFFF" w:sz="0"/>
            <w:right w:val="none" w:color="FFFFFF" w:sz="0"/>
          </w:tcBorders>
          <w:tcMar>
            <w:top w:type="dxa" w:w="40"/>
            <w:left w:type="dxa" w:w="140"/>
            <w:bottom w:type="dxa" w:w="40"/>
            <w:right w:type="dxa" w:w="0"/>
          </w:tcMar>
          <w:vAlign w:val="top"/>
        </w:tcPr>
        <w:p>
          <w:pPr>
            <w:jc w:val="right"/>
          </w:pPr>
          <w:r>
            <w:rPr>
              <w:rFonts w:ascii="Calibri" w:cs="Calibri" w:eastAsia="Calibri" w:hAnsi="Calibri"/>
              <w:b/>
              <w:bCs/>
              <w:color w:val="323560"/>
              <w:sz w:val="14"/>
              <w:szCs w:val="14"/>
            </w:rPr>
            <w:t xml:space="preserve">www.wi-academy.org</w:t>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2D3A"/>
        <w:sz w:val="19"/>
        <w:szCs w:val="19"/>
      </w:rPr>
    </w:rPrDefault>
    <w:pPrDefault>
      <w:pPr>
        <w:spacing w:line="264"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ccb3e05927e82e02677635349d598089b079b22.png"/><Relationship Id="rId10" Type="http://schemas.openxmlformats.org/officeDocument/2006/relationships/image" Target="media/215a75fe25d77de5569f67b0128c36ac1723788e.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2026-08-04T10:44:37.520Z</dcterms:created>
  <dcterms:modified xsi:type="dcterms:W3CDTF">2026-08-04T10:44:37.520Z</dcterms:modified>
</cp:coreProperties>
</file>

<file path=docProps/custom.xml><?xml version="1.0" encoding="utf-8"?>
<Properties xmlns="http://schemas.openxmlformats.org/officeDocument/2006/custom-properties" xmlns:vt="http://schemas.openxmlformats.org/officeDocument/2006/docPropsVTypes"/>
</file>