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943600" cy="652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  <w:t xml:space="preserve">**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:*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WebApp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والتنظيم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meowdoro-ai.vercel.app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Pricing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0"/>
        </w:rPr>
        <w:t xml:space="preserve">Landing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pomodoro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وديه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concept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Entities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*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عملها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واحد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*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guest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ميقدرش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party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members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guest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تفاعله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User (Supertype) --&gt; User_ID (pk)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Member (Subtype) --&gt; Email, Username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Note --&gt; Note_ID (pk), add_date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Party --&gt; Party_code (pk), Create_Date, Members_Count (derived)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Join (Associative Entity) --&gt; Join_ID (pk), Join_date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meowdoro-ai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