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Leave Policy</w:t>
      </w:r>
    </w:p>
    <w:p>
      <w:r>
        <w:t>Employees are entitled to 21 working days of annual leave per year.</w:t>
      </w:r>
    </w:p>
    <w:p>
      <w:r>
        <w:t>Sick leave is 10 days per year with a medical certificate.</w:t>
      </w:r>
    </w:p>
    <w:p>
      <w:r>
        <w:t>Parental leave: 12 weeks for primary caregivers.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