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1A2942"/>
            <w:tcMar>
              <w:top w:w="140" w:type="dxa"/>
              <w:bottom w:w="140" w:type="dxa"/>
              <w:left w:w="200" w:type="dxa"/>
              <w:right w:w="120" w:type="dxa"/>
            </w:tcMar>
            <w:tcW w:w="5803" w:type="dxa"/>
          </w:tcPr>
          <w:p>
            <w:pPr>
              <w:jc w:val="left"/>
              <w:spacing w:before="0" w:after="40"/>
            </w:pPr>
            <w:r>
              <w:rPr>
                <w:rFonts w:ascii="Calibri" w:hAnsi="Calibri"/>
                <w:b/>
                <w:i w:val="0"/>
                <w:color w:val="FFFFFF"/>
                <w:sz w:val="36"/>
              </w:rPr>
              <w:t>KRITIKAAL</w:t>
            </w:r>
          </w:p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C4972F"/>
                <w:sz w:val="17"/>
              </w:rPr>
              <w:t>Premium India Leather Manufacturing</w:t>
            </w:r>
          </w:p>
        </w:tc>
        <w:tc>
          <w:tcPr>
            <w:tcW w:type="dxa" w:w="4680"/>
            <w:shd w:val="clear" w:color="auto" w:fill="1A2942"/>
            <w:tcMar>
              <w:top w:w="140" w:type="dxa"/>
              <w:bottom w:w="140" w:type="dxa"/>
              <w:left w:w="200" w:type="dxa"/>
              <w:right w:w="120" w:type="dxa"/>
            </w:tcMar>
            <w:tcW w:w="3557" w:type="dxa"/>
          </w:tcPr>
          <w:p>
            <w:pPr>
              <w:jc w:val="right"/>
              <w:spacing w:before="20" w:after="0"/>
            </w:pPr>
            <w:r>
              <w:rPr>
                <w:rFonts w:ascii="Calibri" w:hAnsi="Calibri"/>
                <w:b w:val="0"/>
                <w:i w:val="0"/>
                <w:color w:val="FFFFFF"/>
                <w:sz w:val="17"/>
              </w:rPr>
              <w:t>contact@kritikaal.com</w:t>
              <w:br/>
            </w:r>
            <w:r>
              <w:rPr>
                <w:rFonts w:ascii="Calibri" w:hAnsi="Calibri"/>
                <w:b w:val="0"/>
                <w:i w:val="0"/>
                <w:color w:val="FFFFFF"/>
                <w:sz w:val="17"/>
              </w:rPr>
              <w:t>+972 58 620 8208</w:t>
              <w:br/>
            </w:r>
            <w:r>
              <w:rPr>
                <w:rFonts w:ascii="Calibri" w:hAnsi="Calibri"/>
                <w:b w:val="0"/>
                <w:i w:val="0"/>
                <w:color w:val="C4972F"/>
                <w:sz w:val="17"/>
              </w:rPr>
              <w:t>kritikaal.com</w:t>
            </w:r>
          </w:p>
        </w:tc>
      </w:tr>
    </w:tbl>
    <w:p>
      <w:pPr>
        <w:spacing w:before="0" w:after="60"/>
      </w:pP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4680"/>
        <w:gridCol w:w="4680"/>
      </w:tblGrid>
      <w:tr>
        <w:tc>
          <w:tcPr>
            <w:tcW w:type="dxa" w:w="4680"/>
            <w:tcW w:w="4680" w:type="dxa"/>
            <w:tcMar>
              <w:top w:w="30" w:type="dxa"/>
              <w:bottom w:w="30" w:type="dxa"/>
              <w:left w:w="0" w:type="dxa"/>
              <w:right w:w="6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 xml:space="preserve">Client:  </w:t>
            </w: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Pioneer Leathers (Test)</w:t>
            </w:r>
          </w:p>
        </w:tc>
        <w:tc>
          <w:tcPr>
            <w:tcW w:type="dxa" w:w="4680"/>
            <w:tcW w:w="4680" w:type="dxa"/>
            <w:tcMar>
              <w:top w:w="30" w:type="dxa"/>
              <w:bottom w:w="30" w:type="dxa"/>
              <w:left w:w="0" w:type="dxa"/>
              <w:right w:w="6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 xml:space="preserve">Quote Ref:  </w:t>
            </w: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KK-20260524-001</w:t>
            </w:r>
          </w:p>
        </w:tc>
      </w:tr>
      <w:tr>
        <w:tc>
          <w:tcPr>
            <w:tcW w:type="dxa" w:w="4680"/>
            <w:tcW w:w="4680" w:type="dxa"/>
            <w:tcMar>
              <w:top w:w="30" w:type="dxa"/>
              <w:bottom w:w="30" w:type="dxa"/>
              <w:left w:w="0" w:type="dxa"/>
              <w:right w:w="6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 xml:space="preserve">Product:  </w:t>
            </w: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KK-TB-001</w:t>
            </w:r>
          </w:p>
        </w:tc>
        <w:tc>
          <w:tcPr>
            <w:tcW w:type="dxa" w:w="4680"/>
            <w:tcW w:w="4680" w:type="dxa"/>
            <w:tcMar>
              <w:top w:w="30" w:type="dxa"/>
              <w:bottom w:w="30" w:type="dxa"/>
              <w:left w:w="0" w:type="dxa"/>
              <w:right w:w="6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 xml:space="preserve">Date:  </w:t>
            </w: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24 May 2026</w:t>
            </w:r>
          </w:p>
        </w:tc>
      </w:tr>
      <w:tr>
        <w:tc>
          <w:tcPr>
            <w:tcW w:type="dxa" w:w="4680"/>
            <w:tcW w:w="4680" w:type="dxa"/>
            <w:tcMar>
              <w:top w:w="30" w:type="dxa"/>
              <w:bottom w:w="30" w:type="dxa"/>
              <w:left w:w="0" w:type="dxa"/>
              <w:right w:w="6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 xml:space="preserve">Quantity:  </w:t>
            </w: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100 units</w:t>
            </w:r>
          </w:p>
        </w:tc>
        <w:tc>
          <w:tcPr>
            <w:tcW w:type="dxa" w:w="4680"/>
            <w:tcW w:w="4680" w:type="dxa"/>
            <w:tcMar>
              <w:top w:w="30" w:type="dxa"/>
              <w:bottom w:w="30" w:type="dxa"/>
              <w:left w:w="0" w:type="dxa"/>
              <w:right w:w="6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 xml:space="preserve">Valid for:  </w:t>
            </w: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14 days from issue date</w:t>
            </w:r>
          </w:p>
        </w:tc>
      </w:tr>
    </w:tbl>
    <w:p>
      <w:pPr>
        <w:spacing w:before="80" w:after="80"/>
        <w:pBdr>
          <w:bottom w:val="single" w:sz="12" w:color="C4972F"/>
        </w:pBdr>
      </w:pPr>
    </w:p>
    <w:p>
      <w:pPr>
        <w:jc w:val="left"/>
        <w:spacing w:before="0" w:after="40"/>
      </w:pPr>
      <w:r>
        <w:rPr>
          <w:rFonts w:ascii="Calibri" w:hAnsi="Calibri"/>
          <w:b/>
          <w:i w:val="0"/>
          <w:color w:val="1A2942"/>
          <w:sz w:val="19"/>
        </w:rPr>
        <w:t xml:space="preserve">DESTINATION:  </w:t>
      </w:r>
      <w:r>
        <w:rPr>
          <w:rFonts w:ascii="Calibri" w:hAnsi="Calibri"/>
          <w:b w:val="0"/>
          <w:i w:val="0"/>
          <w:color w:val="2C2C2C"/>
          <w:sz w:val="19"/>
        </w:rPr>
        <w:t>Felixstowe / Southampton  —  Delivered basis (DDP)</w:t>
      </w:r>
    </w:p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EBF0F5"/>
            <w:tcW w:w="4680" w:type="dxa"/>
            <w:tcMar>
              <w:top w:w="100" w:type="dxa"/>
              <w:bottom w:w="20" w:type="dxa"/>
              <w:left w:w="160" w:type="dxa"/>
              <w:right w:w="160" w:type="dxa"/>
            </w:tcMar>
            <w:tcBorders>
              <w:top w:val="single" w:sz="12" w:color="1A2942"/>
              <w:left w:val="single" w:sz="12" w:color="1A2942"/>
            </w:tcBorders>
            <w:tcBorders>
              <w:right w:val="single" w:sz="8" w:color="1A2942"/>
            </w:tcBorders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6B7B8D"/>
                <w:sz w:val="16"/>
              </w:rPr>
              <w:t>PRICE PER UNIT</w:t>
            </w:r>
          </w:p>
        </w:tc>
        <w:tc>
          <w:tcPr>
            <w:tcW w:type="dxa" w:w="4680"/>
            <w:shd w:val="clear" w:color="auto" w:fill="EBF0F5"/>
            <w:tcW w:w="4680" w:type="dxa"/>
            <w:tcMar>
              <w:top w:w="100" w:type="dxa"/>
              <w:bottom w:w="20" w:type="dxa"/>
              <w:left w:w="160" w:type="dxa"/>
              <w:right w:w="160" w:type="dxa"/>
            </w:tcMar>
            <w:tcBorders>
              <w:top w:val="single" w:sz="12" w:color="1A2942"/>
              <w:right w:val="single" w:sz="12" w:color="1A2942"/>
            </w:tcBorders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6B7B8D"/>
                <w:sz w:val="16"/>
              </w:rPr>
              <w:t>TOTAL ORDER VALUE</w:t>
            </w:r>
          </w:p>
        </w:tc>
      </w:tr>
      <w:tr>
        <w:tc>
          <w:tcPr>
            <w:tcW w:type="dxa" w:w="4680"/>
            <w:shd w:val="clear" w:color="auto" w:fill="F5F8FA"/>
            <w:tcW w:w="4680" w:type="dxa"/>
            <w:tcMar>
              <w:top w:w="20" w:type="dxa"/>
              <w:bottom w:w="100" w:type="dxa"/>
              <w:left w:w="160" w:type="dxa"/>
              <w:right w:w="160" w:type="dxa"/>
            </w:tcMar>
            <w:tcBorders>
              <w:bottom w:val="single" w:sz="12" w:color="1A2942"/>
              <w:left w:val="single" w:sz="12" w:color="1A2942"/>
            </w:tcBorders>
            <w:tcBorders>
              <w:right w:val="single" w:sz="8" w:color="1A2942"/>
            </w:tcBorders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1A2942"/>
                <w:sz w:val="52"/>
              </w:rPr>
              <w:t>£65.55</w:t>
            </w:r>
          </w:p>
        </w:tc>
        <w:tc>
          <w:tcPr>
            <w:tcW w:type="dxa" w:w="4680"/>
            <w:shd w:val="clear" w:color="auto" w:fill="F5F8FA"/>
            <w:tcW w:w="4680" w:type="dxa"/>
            <w:tcMar>
              <w:top w:w="20" w:type="dxa"/>
              <w:bottom w:w="100" w:type="dxa"/>
              <w:left w:w="160" w:type="dxa"/>
              <w:right w:w="160" w:type="dxa"/>
            </w:tcMar>
            <w:tcBorders>
              <w:bottom w:val="single" w:sz="12" w:color="1A2942"/>
              <w:right w:val="single" w:sz="12" w:color="1A2942"/>
            </w:tcBorders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1A2942"/>
                <w:sz w:val="52"/>
              </w:rPr>
              <w:t>£6,555.29</w:t>
            </w:r>
          </w:p>
        </w:tc>
      </w:tr>
    </w:tbl>
    <w:p>
      <w:pPr>
        <w:spacing w:before="40" w:after="0"/>
        <w:jc w:val="center"/>
      </w:pPr>
      <w:r>
        <w:rPr>
          <w:rFonts w:ascii="Calibri" w:hAnsi="Calibri"/>
          <w:b w:val="0"/>
          <w:i/>
          <w:color w:val="6B7B8D"/>
          <w:sz w:val="16"/>
        </w:rPr>
        <w:t>(GBP at 0.7900 — includes 5% FX buffer)</w:t>
      </w:r>
    </w:p>
    <w:p>
      <w:pPr>
        <w:spacing w:before="0" w:after="120"/>
      </w:pPr>
    </w:p>
    <w:p>
      <w:pPr>
        <w:spacing w:before="0" w:after="60"/>
        <w:pBdr>
          <w:bottom w:val="single" w:sz="4" w:color="DEE3EA"/>
        </w:pBdr>
      </w:pPr>
      <w:r>
        <w:rPr>
          <w:rFonts w:ascii="Calibri" w:hAnsi="Calibri"/>
          <w:b/>
          <w:i w:val="0"/>
          <w:color w:val="1A2942"/>
          <w:sz w:val="18"/>
        </w:rPr>
        <w:t>WHAT'S INCLUDED</w:t>
      </w:r>
    </w:p>
    <w:p>
      <w:pPr>
        <w:spacing w:before="20" w:after="20"/>
      </w:pPr>
      <w:r>
        <w:rPr>
          <w:rFonts w:ascii="Calibri" w:hAnsi="Calibri"/>
          <w:b/>
          <w:i w:val="0"/>
          <w:color w:val="C4972F"/>
          <w:sz w:val="19"/>
        </w:rPr>
        <w:t xml:space="preserve">✓  </w:t>
      </w:r>
      <w:r>
        <w:rPr>
          <w:rFonts w:ascii="Calibri" w:hAnsi="Calibri"/>
          <w:b w:val="0"/>
          <w:i w:val="0"/>
          <w:color w:val="2C2C2C"/>
          <w:sz w:val="19"/>
        </w:rPr>
        <w:t>Full-grain leather manufacturing to KK-TB-001 specification</w:t>
      </w:r>
    </w:p>
    <w:p>
      <w:pPr>
        <w:spacing w:before="20" w:after="20"/>
      </w:pPr>
      <w:r>
        <w:rPr>
          <w:rFonts w:ascii="Calibri" w:hAnsi="Calibri"/>
          <w:b/>
          <w:i w:val="0"/>
          <w:color w:val="C4972F"/>
          <w:sz w:val="19"/>
        </w:rPr>
        <w:t xml:space="preserve">✓  </w:t>
      </w:r>
      <w:r>
        <w:rPr>
          <w:rFonts w:ascii="Calibri" w:hAnsi="Calibri"/>
          <w:b w:val="0"/>
          <w:i w:val="0"/>
          <w:color w:val="2C2C2C"/>
          <w:sz w:val="19"/>
        </w:rPr>
        <w:t>AQL 2.5 quality inspection + production lead time guarantee (within 14 days of agreed ship date)</w:t>
      </w:r>
    </w:p>
    <w:p>
      <w:pPr>
        <w:spacing w:before="20" w:after="20"/>
      </w:pPr>
      <w:r>
        <w:rPr>
          <w:rFonts w:ascii="Calibri" w:hAnsi="Calibri"/>
          <w:b/>
          <w:i w:val="0"/>
          <w:color w:val="C4972F"/>
          <w:sz w:val="19"/>
        </w:rPr>
        <w:t xml:space="preserve">✓  </w:t>
      </w:r>
      <w:r>
        <w:rPr>
          <w:rFonts w:ascii="Calibri" w:hAnsi="Calibri"/>
          <w:b w:val="0"/>
          <w:i w:val="0"/>
          <w:color w:val="2C2C2C"/>
          <w:sz w:val="19"/>
        </w:rPr>
        <w:t>Sea freight from India to Felixstowe / Southampton</w:t>
      </w:r>
    </w:p>
    <w:p>
      <w:pPr>
        <w:spacing w:before="20" w:after="20"/>
      </w:pPr>
      <w:r>
        <w:rPr>
          <w:rFonts w:ascii="Calibri" w:hAnsi="Calibri"/>
          <w:b/>
          <w:i w:val="0"/>
          <w:color w:val="C4972F"/>
          <w:sz w:val="19"/>
        </w:rPr>
        <w:t xml:space="preserve">✓  </w:t>
      </w:r>
      <w:r>
        <w:rPr>
          <w:rFonts w:ascii="Calibri" w:hAnsi="Calibri"/>
          <w:b w:val="0"/>
          <w:i w:val="0"/>
          <w:color w:val="2C2C2C"/>
          <w:sz w:val="19"/>
        </w:rPr>
        <w:t>Customs clearance, import duty, and port handling</w:t>
      </w:r>
    </w:p>
    <w:p>
      <w:pPr>
        <w:spacing w:before="20" w:after="20"/>
      </w:pPr>
      <w:r>
        <w:rPr>
          <w:rFonts w:ascii="Calibri" w:hAnsi="Calibri"/>
          <w:b/>
          <w:i w:val="0"/>
          <w:color w:val="C4972F"/>
          <w:sz w:val="19"/>
        </w:rPr>
        <w:t xml:space="preserve">✓  </w:t>
      </w:r>
      <w:r>
        <w:rPr>
          <w:rFonts w:ascii="Calibri" w:hAnsi="Calibri"/>
          <w:b w:val="0"/>
          <w:i w:val="0"/>
          <w:color w:val="2C2C2C"/>
          <w:sz w:val="19"/>
        </w:rPr>
        <w:t>Compliance documentation (Certificate of Origin, REACH, Azo Dye testing)</w:t>
      </w:r>
    </w:p>
    <w:p>
      <w:pPr>
        <w:spacing w:before="20" w:after="20"/>
      </w:pPr>
      <w:r>
        <w:rPr>
          <w:rFonts w:ascii="Calibri" w:hAnsi="Calibri"/>
          <w:b/>
          <w:i w:val="0"/>
          <w:color w:val="C4972F"/>
          <w:sz w:val="19"/>
        </w:rPr>
        <w:t xml:space="preserve">✓  </w:t>
      </w:r>
      <w:r>
        <w:rPr>
          <w:rFonts w:ascii="Calibri" w:hAnsi="Calibri"/>
          <w:b w:val="0"/>
          <w:i w:val="0"/>
          <w:color w:val="2C2C2C"/>
          <w:sz w:val="19"/>
        </w:rPr>
        <w:t>KritiKaal production management, factory oversight, and AQL evaluation</w:t>
      </w:r>
    </w:p>
    <w:p>
      <w:pPr>
        <w:spacing w:before="0" w:after="100"/>
      </w:pP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EBF0F5"/>
            <w:tcW w:w="4680" w:type="dxa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center"/>
              <w:spacing w:before="0" w:after="20"/>
            </w:pPr>
            <w:r>
              <w:rPr>
                <w:rFonts w:ascii="Calibri" w:hAnsi="Calibri"/>
                <w:b/>
                <w:i w:val="0"/>
                <w:color w:val="6B7B8D"/>
                <w:sz w:val="16"/>
              </w:rPr>
              <w:t>PRODUCTION LEAD TIME</w:t>
              <w:br/>
            </w:r>
            <w:r>
              <w:rPr>
                <w:rFonts w:ascii="Calibri" w:hAnsi="Calibri"/>
                <w:b/>
                <w:i w:val="0"/>
                <w:color w:val="1A2942"/>
                <w:sz w:val="20"/>
              </w:rPr>
              <w:t>10–14 weeks from sample approval</w:t>
            </w:r>
          </w:p>
        </w:tc>
        <w:tc>
          <w:tcPr>
            <w:tcW w:type="dxa" w:w="4680"/>
            <w:shd w:val="clear" w:color="auto" w:fill="EBF0F5"/>
            <w:tcW w:w="4680" w:type="dxa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center"/>
              <w:spacing w:before="0" w:after="20"/>
            </w:pPr>
            <w:r>
              <w:rPr>
                <w:rFonts w:ascii="Calibri" w:hAnsi="Calibri"/>
                <w:b/>
                <w:i w:val="0"/>
                <w:color w:val="6B7B8D"/>
                <w:sz w:val="16"/>
              </w:rPr>
              <w:t>ESTIMATED DOOR-TO-DOOR</w:t>
              <w:br/>
            </w:r>
            <w:r>
              <w:rPr>
                <w:rFonts w:ascii="Calibri" w:hAnsi="Calibri"/>
                <w:b/>
                <w:i w:val="0"/>
                <w:color w:val="1A2942"/>
                <w:sz w:val="20"/>
              </w:rPr>
              <w:t>13–18 weeks door-to-door</w:t>
            </w:r>
          </w:p>
        </w:tc>
      </w:tr>
    </w:tbl>
    <w:p>
      <w:pPr>
        <w:spacing w:before="0" w:after="80"/>
      </w:pPr>
    </w:p>
    <w:p>
      <w:pPr>
        <w:spacing w:before="0" w:after="40"/>
      </w:pPr>
      <w:r>
        <w:rPr>
          <w:rFonts w:ascii="Calibri" w:hAnsi="Calibri"/>
          <w:b/>
          <w:i w:val="0"/>
          <w:color w:val="1A2942"/>
          <w:sz w:val="18"/>
        </w:rPr>
        <w:t xml:space="preserve">PAYMENT TERMS:  </w:t>
      </w:r>
      <w:r>
        <w:rPr>
          <w:rFonts w:ascii="Calibri" w:hAnsi="Calibri"/>
          <w:b w:val="0"/>
          <w:i w:val="0"/>
          <w:color w:val="2C2C2C"/>
          <w:sz w:val="18"/>
        </w:rPr>
        <w:t>30% deposit at order confirmation — 70% balance prior to shipment.</w:t>
      </w:r>
    </w:p>
    <w:p>
      <w:pPr>
        <w:spacing w:before="120" w:after="60"/>
        <w:pBdr>
          <w:bottom w:val="single" w:sz="4" w:color="DEE3EA"/>
        </w:pBdr>
      </w:pPr>
    </w:p>
    <w:p>
      <w:pPr>
        <w:jc w:val="center"/>
        <w:spacing w:before="0" w:after="0"/>
      </w:pPr>
      <w:r>
        <w:rPr>
          <w:rFonts w:ascii="Calibri" w:hAnsi="Calibri"/>
          <w:b w:val="0"/>
          <w:i/>
          <w:color w:val="6B7B8D"/>
          <w:sz w:val="15"/>
        </w:rPr>
        <w:t>Quote Ref: KK-20260524-001  |  Valid 14 days from 24 May 2026  |  Config: BCB48AAD</w:t>
      </w:r>
    </w:p>
    <w:p>
      <w:pPr>
        <w:jc w:val="center"/>
        <w:spacing w:before="20" w:after="0"/>
      </w:pPr>
      <w:r>
        <w:rPr>
          <w:rFonts w:ascii="Calibri" w:hAnsi="Calibri"/>
          <w:b w:val="0"/>
          <w:i w:val="0"/>
          <w:color w:val="6B7B8D"/>
          <w:sz w:val="15"/>
        </w:rPr>
        <w:t>KritiKaal — contact@kritikaal.com — +972 58 620 8208 — kritikaal.com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1A2942"/>
            <w:tcMar>
              <w:top w:w="100" w:type="dxa"/>
              <w:bottom w:w="100" w:type="dxa"/>
              <w:left w:w="200" w:type="dxa"/>
              <w:right w:w="120" w:type="dxa"/>
            </w:tcMar>
            <w:tcW w:w="5616" w:type="dxa"/>
          </w:tcPr>
          <w:p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 xml:space="preserve">COST BREAKDOWN  </w:t>
            </w:r>
            <w:r>
              <w:rPr>
                <w:rFonts w:ascii="Calibri" w:hAnsi="Calibri"/>
                <w:b w:val="0"/>
                <w:i w:val="0"/>
                <w:color w:val="C4972F"/>
                <w:sz w:val="20"/>
              </w:rPr>
              <w:t>— KK-20260524-001</w:t>
            </w:r>
          </w:p>
        </w:tc>
        <w:tc>
          <w:tcPr>
            <w:tcW w:type="dxa" w:w="4680"/>
            <w:shd w:val="clear" w:color="auto" w:fill="1A2942"/>
            <w:tcMar>
              <w:top w:w="100" w:type="dxa"/>
              <w:bottom w:w="100" w:type="dxa"/>
              <w:left w:w="200" w:type="dxa"/>
              <w:right w:w="120" w:type="dxa"/>
            </w:tcMar>
            <w:tcW w:w="3744" w:type="dxa"/>
          </w:tcPr>
          <w:p>
            <w:pPr>
              <w:jc w:val="right"/>
            </w:pPr>
            <w:r>
              <w:rPr>
                <w:rFonts w:ascii="Calibri" w:hAnsi="Calibri"/>
                <w:b w:val="0"/>
                <w:i/>
                <w:color w:val="FFFFFF"/>
                <w:sz w:val="16"/>
              </w:rPr>
              <w:t>For reference and internal audit use.</w:t>
              <w:br/>
              <w:t>All amounts in USD unless stated.</w:t>
            </w:r>
          </w:p>
        </w:tc>
      </w:tr>
    </w:tbl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A2942"/>
            <w:tcW w:w="5616" w:type="dxa"/>
            <w:tcMar>
              <w:top w:w="80" w:type="dxa"/>
              <w:bottom w:w="80" w:type="dxa"/>
              <w:left w:w="16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SECTION 1 — MANUFACTURING PASSTHROUGH</w:t>
            </w:r>
          </w:p>
        </w:tc>
        <w:tc>
          <w:tcPr>
            <w:tcW w:type="dxa" w:w="3120"/>
            <w:shd w:val="clear" w:color="auto" w:fill="1A2942"/>
            <w:tcW w:w="2059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TOTAL (USD)</w:t>
            </w:r>
          </w:p>
        </w:tc>
        <w:tc>
          <w:tcPr>
            <w:tcW w:type="dxa" w:w="3120"/>
            <w:shd w:val="clear" w:color="auto" w:fill="1A2942"/>
            <w:tcW w:w="1684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PER UNIT</w:t>
            </w:r>
          </w:p>
        </w:tc>
      </w:tr>
      <w:tr>
        <w:tc>
          <w:tcPr>
            <w:tcW w:type="dxa" w:w="3120"/>
            <w:shd w:val="clear" w:color="auto" w:fill="FFFFFF"/>
            <w:tcW w:w="5616" w:type="dxa"/>
            <w:tcMar>
              <w:top w:w="55" w:type="dxa"/>
              <w:bottom w:w="55" w:type="dxa"/>
              <w:left w:w="160" w:type="dxa"/>
              <w:right w:w="80" w:type="dxa"/>
            </w:tcMar>
            <w:tcBorders>
              <w:bottom w:val="single" w:sz="4" w:color="E8EDF2"/>
            </w:tcBorders>
          </w:tcPr>
          <w:p>
            <w:r>
              <w:rPr>
                <w:rFonts w:ascii="Calibri" w:hAnsi="Calibri"/>
                <w:b w:val="0"/>
                <w:i w:val="0"/>
                <w:color w:val="2C2C2C"/>
                <w:sz w:val="19"/>
              </w:rPr>
              <w:t>Factory FOB — KK-TB-001 (100 units @ $38.50/unit)</w:t>
            </w:r>
          </w:p>
        </w:tc>
        <w:tc>
          <w:tcPr>
            <w:tcW w:type="dxa" w:w="3120"/>
            <w:shd w:val="clear" w:color="auto" w:fill="FFFFFF"/>
            <w:tcW w:w="2059" w:type="dxa"/>
            <w:tcMar>
              <w:top w:w="55" w:type="dxa"/>
              <w:bottom w:w="55" w:type="dxa"/>
              <w:left w:w="80" w:type="dxa"/>
              <w:right w:w="80" w:type="dxa"/>
            </w:tcMar>
            <w:tcBorders>
              <w:bottom w:val="single" w:sz="4" w:color="E8EDF2"/>
            </w:tcBorders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9"/>
              </w:rPr>
              <w:t>$3,850.00</w:t>
            </w:r>
          </w:p>
        </w:tc>
        <w:tc>
          <w:tcPr>
            <w:tcW w:type="dxa" w:w="3120"/>
            <w:shd w:val="clear" w:color="auto" w:fill="FFFFFF"/>
            <w:tcW w:w="1684" w:type="dxa"/>
            <w:tcMar>
              <w:top w:w="55" w:type="dxa"/>
              <w:bottom w:w="55" w:type="dxa"/>
              <w:left w:w="80" w:type="dxa"/>
              <w:right w:w="80" w:type="dxa"/>
            </w:tcMar>
            <w:tcBorders>
              <w:bottom w:val="single" w:sz="4" w:color="E8EDF2"/>
            </w:tcBorders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9"/>
              </w:rPr>
              <w:t>$38.50</w:t>
            </w:r>
          </w:p>
        </w:tc>
      </w:tr>
      <w:tr>
        <w:tc>
          <w:tcPr>
            <w:tcW w:type="dxa" w:w="3120"/>
            <w:shd w:val="clear" w:color="auto" w:fill="FFFFFF"/>
            <w:tcW w:w="5616" w:type="dxa"/>
            <w:tcMar>
              <w:top w:w="55" w:type="dxa"/>
              <w:bottom w:w="55" w:type="dxa"/>
              <w:left w:w="160" w:type="dxa"/>
              <w:right w:w="80" w:type="dxa"/>
            </w:tcMar>
            <w:tcBorders>
              <w:bottom w:val="single" w:sz="4" w:color="E8EDF2"/>
            </w:tcBorders>
          </w:tcPr>
          <w:p>
            <w:r>
              <w:rPr>
                <w:rFonts w:ascii="Calibri" w:hAnsi="Calibri"/>
                <w:b w:val="0"/>
                <w:i w:val="0"/>
                <w:color w:val="2C2C2C"/>
                <w:sz w:val="19"/>
              </w:rPr>
              <w:t xml:space="preserve">    Product packaging (Standard)</w:t>
            </w:r>
          </w:p>
        </w:tc>
        <w:tc>
          <w:tcPr>
            <w:tcW w:type="dxa" w:w="3120"/>
            <w:shd w:val="clear" w:color="auto" w:fill="FFFFFF"/>
            <w:tcW w:w="2059" w:type="dxa"/>
            <w:tcMar>
              <w:top w:w="55" w:type="dxa"/>
              <w:bottom w:w="55" w:type="dxa"/>
              <w:left w:w="80" w:type="dxa"/>
              <w:right w:w="80" w:type="dxa"/>
            </w:tcMar>
            <w:tcBorders>
              <w:bottom w:val="single" w:sz="4" w:color="E8EDF2"/>
            </w:tcBorders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9"/>
              </w:rPr>
              <w:t>$284.00</w:t>
            </w:r>
          </w:p>
        </w:tc>
        <w:tc>
          <w:tcPr>
            <w:tcW w:type="dxa" w:w="3120"/>
            <w:shd w:val="clear" w:color="auto" w:fill="FFFFFF"/>
            <w:tcW w:w="1684" w:type="dxa"/>
            <w:tcMar>
              <w:top w:w="55" w:type="dxa"/>
              <w:bottom w:w="55" w:type="dxa"/>
              <w:left w:w="80" w:type="dxa"/>
              <w:right w:w="80" w:type="dxa"/>
            </w:tcMar>
            <w:tcBorders>
              <w:bottom w:val="single" w:sz="4" w:color="E8EDF2"/>
            </w:tcBorders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9"/>
              </w:rPr>
              <w:t>$2.84</w:t>
            </w:r>
          </w:p>
        </w:tc>
      </w:tr>
      <w:tr>
        <w:tc>
          <w:tcPr>
            <w:tcW w:type="dxa" w:w="3120"/>
            <w:shd w:val="clear" w:color="auto" w:fill="D0D9E3"/>
            <w:tcW w:w="5616" w:type="dxa"/>
            <w:tcMar>
              <w:top w:w="70" w:type="dxa"/>
              <w:bottom w:w="70" w:type="dxa"/>
              <w:left w:w="16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1A2942"/>
                <w:sz w:val="18"/>
              </w:rPr>
              <w:t>Subtotal — Manufacturing Passthrough</w:t>
            </w:r>
          </w:p>
        </w:tc>
        <w:tc>
          <w:tcPr>
            <w:tcW w:type="dxa" w:w="3120"/>
            <w:shd w:val="clear" w:color="auto" w:fill="D0D9E3"/>
            <w:tcW w:w="2059" w:type="dx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1A2942"/>
                <w:sz w:val="18"/>
              </w:rPr>
              <w:t>$4,134.00</w:t>
            </w:r>
          </w:p>
        </w:tc>
        <w:tc>
          <w:tcPr>
            <w:tcW w:type="dxa" w:w="3120"/>
            <w:shd w:val="clear" w:color="auto" w:fill="D0D9E3"/>
            <w:tcW w:w="1684" w:type="dx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1A2942"/>
                <w:sz w:val="18"/>
              </w:rPr>
              <w:t>$41.34</w:t>
            </w:r>
          </w:p>
        </w:tc>
      </w:tr>
      <w:tr>
        <w:tc>
          <w:tcPr>
            <w:tcW w:type="dxa" w:w="3120"/>
            <w:shd w:val="clear" w:color="auto" w:fill="FFFFFF"/>
            <w:tcW w:w="5616" w:type="dxa"/>
            <w:tcMar>
              <w:top w:w="20" w:type="dxa"/>
              <w:bottom w:w="20" w:type="dxa"/>
              <w:left w:w="0" w:type="dxa"/>
              <w:right w:w="0" w:type="dxa"/>
            </w:tcMar>
          </w:tcPr>
          <w:p/>
        </w:tc>
        <w:tc>
          <w:tcPr>
            <w:tcW w:type="dxa" w:w="3120"/>
            <w:shd w:val="clear" w:color="auto" w:fill="FFFFFF"/>
            <w:tcW w:w="2059" w:type="dxa"/>
            <w:tcMar>
              <w:top w:w="20" w:type="dxa"/>
              <w:bottom w:w="20" w:type="dxa"/>
              <w:left w:w="0" w:type="dxa"/>
              <w:right w:w="0" w:type="dxa"/>
            </w:tcMar>
          </w:tcPr>
          <w:p/>
        </w:tc>
        <w:tc>
          <w:tcPr>
            <w:tcW w:type="dxa" w:w="3120"/>
            <w:shd w:val="clear" w:color="auto" w:fill="FFFFFF"/>
            <w:tcW w:w="1684" w:type="dxa"/>
            <w:tcMar>
              <w:top w:w="20" w:type="dxa"/>
              <w:bottom w:w="2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3120"/>
            <w:shd w:val="clear" w:color="auto" w:fill="1A2942"/>
            <w:tcW w:w="5616" w:type="dxa"/>
            <w:tcMar>
              <w:top w:w="80" w:type="dxa"/>
              <w:bottom w:w="80" w:type="dxa"/>
              <w:left w:w="16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SECTION 2 — LOGISTICS &amp; CUSTOMS</w:t>
            </w:r>
          </w:p>
        </w:tc>
        <w:tc>
          <w:tcPr>
            <w:tcW w:type="dxa" w:w="3120"/>
            <w:shd w:val="clear" w:color="auto" w:fill="1A2942"/>
            <w:tcW w:w="2059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TOTAL (USD)</w:t>
            </w:r>
          </w:p>
        </w:tc>
        <w:tc>
          <w:tcPr>
            <w:tcW w:type="dxa" w:w="3120"/>
            <w:shd w:val="clear" w:color="auto" w:fill="1A2942"/>
            <w:tcW w:w="1684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PER UNIT</w:t>
            </w:r>
          </w:p>
        </w:tc>
      </w:tr>
      <w:tr>
        <w:tc>
          <w:tcPr>
            <w:tcW w:type="dxa" w:w="3120"/>
            <w:shd w:val="clear" w:color="auto" w:fill="FFFFFF"/>
            <w:tcW w:w="5616" w:type="dxa"/>
            <w:tcMar>
              <w:top w:w="55" w:type="dxa"/>
              <w:bottom w:w="55" w:type="dxa"/>
              <w:left w:w="160" w:type="dxa"/>
              <w:right w:w="80" w:type="dxa"/>
            </w:tcMar>
            <w:tcBorders>
              <w:bottom w:val="single" w:sz="4" w:color="E8EDF2"/>
            </w:tcBorders>
          </w:tcPr>
          <w:p>
            <w:r>
              <w:rPr>
                <w:rFonts w:ascii="Calibri" w:hAnsi="Calibri"/>
                <w:b w:val="0"/>
                <w:i w:val="0"/>
                <w:color w:val="2C2C2C"/>
                <w:sz w:val="19"/>
              </w:rPr>
              <w:t>Sea freight (LCL (Less than Container Load), India → Felixstowe / Southampton)</w:t>
            </w:r>
          </w:p>
        </w:tc>
        <w:tc>
          <w:tcPr>
            <w:tcW w:type="dxa" w:w="3120"/>
            <w:shd w:val="clear" w:color="auto" w:fill="FFFFFF"/>
            <w:tcW w:w="2059" w:type="dxa"/>
            <w:tcMar>
              <w:top w:w="55" w:type="dxa"/>
              <w:bottom w:w="55" w:type="dxa"/>
              <w:left w:w="80" w:type="dxa"/>
              <w:right w:w="80" w:type="dxa"/>
            </w:tcMar>
            <w:tcBorders>
              <w:bottom w:val="single" w:sz="4" w:color="E8EDF2"/>
            </w:tcBorders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9"/>
              </w:rPr>
              <w:t>$500.00</w:t>
            </w:r>
          </w:p>
        </w:tc>
        <w:tc>
          <w:tcPr>
            <w:tcW w:type="dxa" w:w="3120"/>
            <w:shd w:val="clear" w:color="auto" w:fill="FFFFFF"/>
            <w:tcW w:w="1684" w:type="dxa"/>
            <w:tcMar>
              <w:top w:w="55" w:type="dxa"/>
              <w:bottom w:w="55" w:type="dxa"/>
              <w:left w:w="80" w:type="dxa"/>
              <w:right w:w="80" w:type="dxa"/>
            </w:tcMar>
            <w:tcBorders>
              <w:bottom w:val="single" w:sz="4" w:color="E8EDF2"/>
            </w:tcBorders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9"/>
              </w:rPr>
              <w:t>$5.00</w:t>
            </w:r>
          </w:p>
        </w:tc>
      </w:tr>
      <w:tr>
        <w:tc>
          <w:tcPr>
            <w:tcW w:type="dxa" w:w="3120"/>
            <w:shd w:val="clear" w:color="auto" w:fill="FFFFFF"/>
            <w:tcW w:w="5616" w:type="dxa"/>
            <w:tcMar>
              <w:top w:w="55" w:type="dxa"/>
              <w:bottom w:w="55" w:type="dxa"/>
              <w:left w:w="160" w:type="dxa"/>
              <w:right w:w="80" w:type="dxa"/>
            </w:tcMar>
            <w:tcBorders>
              <w:bottom w:val="single" w:sz="4" w:color="E8EDF2"/>
            </w:tcBorders>
          </w:tcPr>
          <w:p>
            <w:r>
              <w:rPr>
                <w:rFonts w:ascii="Calibri" w:hAnsi="Calibri"/>
                <w:b w:val="0"/>
                <w:i w:val="0"/>
                <w:color w:val="2C2C2C"/>
                <w:sz w:val="19"/>
              </w:rPr>
              <w:t xml:space="preserve">    Import duty — 3.5% MFN — HS 4202.21. Obtain REX certificate to eliminate.</w:t>
            </w:r>
          </w:p>
        </w:tc>
        <w:tc>
          <w:tcPr>
            <w:tcW w:type="dxa" w:w="3120"/>
            <w:shd w:val="clear" w:color="auto" w:fill="FFFFFF"/>
            <w:tcW w:w="2059" w:type="dxa"/>
            <w:tcMar>
              <w:top w:w="55" w:type="dxa"/>
              <w:bottom w:w="55" w:type="dxa"/>
              <w:left w:w="80" w:type="dxa"/>
              <w:right w:w="80" w:type="dxa"/>
            </w:tcMar>
            <w:tcBorders>
              <w:bottom w:val="single" w:sz="4" w:color="E8EDF2"/>
            </w:tcBorders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9"/>
              </w:rPr>
              <w:t>$191.59</w:t>
            </w:r>
          </w:p>
        </w:tc>
        <w:tc>
          <w:tcPr>
            <w:tcW w:type="dxa" w:w="3120"/>
            <w:shd w:val="clear" w:color="auto" w:fill="FFFFFF"/>
            <w:tcW w:w="1684" w:type="dxa"/>
            <w:tcMar>
              <w:top w:w="55" w:type="dxa"/>
              <w:bottom w:w="55" w:type="dxa"/>
              <w:left w:w="80" w:type="dxa"/>
              <w:right w:w="80" w:type="dxa"/>
            </w:tcMar>
            <w:tcBorders>
              <w:bottom w:val="single" w:sz="4" w:color="E8EDF2"/>
            </w:tcBorders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9"/>
              </w:rPr>
              <w:t>$1.92</w:t>
            </w:r>
          </w:p>
        </w:tc>
      </w:tr>
      <w:tr>
        <w:tc>
          <w:tcPr>
            <w:tcW w:type="dxa" w:w="3120"/>
            <w:shd w:val="clear" w:color="auto" w:fill="FFFFFF"/>
            <w:tcW w:w="5616" w:type="dxa"/>
            <w:tcMar>
              <w:top w:w="55" w:type="dxa"/>
              <w:bottom w:w="55" w:type="dxa"/>
              <w:left w:w="160" w:type="dxa"/>
              <w:right w:w="80" w:type="dxa"/>
            </w:tcMar>
            <w:tcBorders>
              <w:bottom w:val="single" w:sz="4" w:color="E8EDF2"/>
            </w:tcBorders>
          </w:tcPr>
          <w:p>
            <w:r>
              <w:rPr>
                <w:rFonts w:ascii="Calibri" w:hAnsi="Calibri"/>
                <w:b w:val="0"/>
                <w:i w:val="0"/>
                <w:color w:val="2C2C2C"/>
                <w:sz w:val="19"/>
              </w:rPr>
              <w:t xml:space="preserve">    Customs clearance (broker fee)</w:t>
            </w:r>
          </w:p>
        </w:tc>
        <w:tc>
          <w:tcPr>
            <w:tcW w:type="dxa" w:w="3120"/>
            <w:shd w:val="clear" w:color="auto" w:fill="FFFFFF"/>
            <w:tcW w:w="2059" w:type="dxa"/>
            <w:tcMar>
              <w:top w:w="55" w:type="dxa"/>
              <w:bottom w:w="55" w:type="dxa"/>
              <w:left w:w="80" w:type="dxa"/>
              <w:right w:w="80" w:type="dxa"/>
            </w:tcMar>
            <w:tcBorders>
              <w:bottom w:val="single" w:sz="4" w:color="E8EDF2"/>
            </w:tcBorders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9"/>
              </w:rPr>
              <w:t>$250.00</w:t>
            </w:r>
          </w:p>
        </w:tc>
        <w:tc>
          <w:tcPr>
            <w:tcW w:type="dxa" w:w="3120"/>
            <w:shd w:val="clear" w:color="auto" w:fill="FFFFFF"/>
            <w:tcW w:w="1684" w:type="dxa"/>
            <w:tcMar>
              <w:top w:w="55" w:type="dxa"/>
              <w:bottom w:w="55" w:type="dxa"/>
              <w:left w:w="80" w:type="dxa"/>
              <w:right w:w="80" w:type="dxa"/>
            </w:tcMar>
            <w:tcBorders>
              <w:bottom w:val="single" w:sz="4" w:color="E8EDF2"/>
            </w:tcBorders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9"/>
              </w:rPr>
              <w:t>$2.50</w:t>
            </w:r>
          </w:p>
        </w:tc>
      </w:tr>
      <w:tr>
        <w:tc>
          <w:tcPr>
            <w:tcW w:type="dxa" w:w="3120"/>
            <w:shd w:val="clear" w:color="auto" w:fill="FFFFFF"/>
            <w:tcW w:w="5616" w:type="dxa"/>
            <w:tcMar>
              <w:top w:w="55" w:type="dxa"/>
              <w:bottom w:w="55" w:type="dxa"/>
              <w:left w:w="160" w:type="dxa"/>
              <w:right w:w="80" w:type="dxa"/>
            </w:tcMar>
            <w:tcBorders>
              <w:bottom w:val="single" w:sz="4" w:color="E8EDF2"/>
            </w:tcBorders>
          </w:tcPr>
          <w:p>
            <w:r>
              <w:rPr>
                <w:rFonts w:ascii="Calibri" w:hAnsi="Calibri"/>
                <w:b w:val="0"/>
                <w:i w:val="0"/>
                <w:color w:val="2C2C2C"/>
                <w:sz w:val="19"/>
              </w:rPr>
              <w:t xml:space="preserve">    Port handling</w:t>
            </w:r>
          </w:p>
        </w:tc>
        <w:tc>
          <w:tcPr>
            <w:tcW w:type="dxa" w:w="3120"/>
            <w:shd w:val="clear" w:color="auto" w:fill="FFFFFF"/>
            <w:tcW w:w="2059" w:type="dxa"/>
            <w:tcMar>
              <w:top w:w="55" w:type="dxa"/>
              <w:bottom w:w="55" w:type="dxa"/>
              <w:left w:w="80" w:type="dxa"/>
              <w:right w:w="80" w:type="dxa"/>
            </w:tcMar>
            <w:tcBorders>
              <w:bottom w:val="single" w:sz="4" w:color="E8EDF2"/>
            </w:tcBorders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9"/>
              </w:rPr>
              <w:t>$55.00</w:t>
            </w:r>
          </w:p>
        </w:tc>
        <w:tc>
          <w:tcPr>
            <w:tcW w:type="dxa" w:w="3120"/>
            <w:shd w:val="clear" w:color="auto" w:fill="FFFFFF"/>
            <w:tcW w:w="1684" w:type="dxa"/>
            <w:tcMar>
              <w:top w:w="55" w:type="dxa"/>
              <w:bottom w:w="55" w:type="dxa"/>
              <w:left w:w="80" w:type="dxa"/>
              <w:right w:w="80" w:type="dxa"/>
            </w:tcMar>
            <w:tcBorders>
              <w:bottom w:val="single" w:sz="4" w:color="E8EDF2"/>
            </w:tcBorders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9"/>
              </w:rPr>
              <w:t>$0.55</w:t>
            </w:r>
          </w:p>
        </w:tc>
      </w:tr>
      <w:tr>
        <w:tc>
          <w:tcPr>
            <w:tcW w:type="dxa" w:w="3120"/>
            <w:shd w:val="clear" w:color="auto" w:fill="FFFFFF"/>
            <w:tcW w:w="5616" w:type="dxa"/>
            <w:tcMar>
              <w:top w:w="55" w:type="dxa"/>
              <w:bottom w:w="55" w:type="dxa"/>
              <w:left w:w="160" w:type="dxa"/>
              <w:right w:w="80" w:type="dxa"/>
            </w:tcMar>
            <w:tcBorders>
              <w:bottom w:val="single" w:sz="4" w:color="E8EDF2"/>
            </w:tcBorders>
          </w:tcPr>
          <w:p>
            <w:r>
              <w:rPr>
                <w:rFonts w:ascii="Calibri" w:hAnsi="Calibri"/>
                <w:b w:val="0"/>
                <w:i w:val="0"/>
                <w:color w:val="2C2C2C"/>
                <w:sz w:val="19"/>
              </w:rPr>
              <w:t xml:space="preserve">    Marine insurance (0.5% of CIF)</w:t>
            </w:r>
          </w:p>
        </w:tc>
        <w:tc>
          <w:tcPr>
            <w:tcW w:type="dxa" w:w="3120"/>
            <w:shd w:val="clear" w:color="auto" w:fill="FFFFFF"/>
            <w:tcW w:w="2059" w:type="dxa"/>
            <w:tcMar>
              <w:top w:w="55" w:type="dxa"/>
              <w:bottom w:w="55" w:type="dxa"/>
              <w:left w:w="80" w:type="dxa"/>
              <w:right w:w="80" w:type="dxa"/>
            </w:tcMar>
            <w:tcBorders>
              <w:bottom w:val="single" w:sz="4" w:color="E8EDF2"/>
            </w:tcBorders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9"/>
              </w:rPr>
              <w:t>$27.37</w:t>
            </w:r>
          </w:p>
        </w:tc>
        <w:tc>
          <w:tcPr>
            <w:tcW w:type="dxa" w:w="3120"/>
            <w:shd w:val="clear" w:color="auto" w:fill="FFFFFF"/>
            <w:tcW w:w="1684" w:type="dxa"/>
            <w:tcMar>
              <w:top w:w="55" w:type="dxa"/>
              <w:bottom w:w="55" w:type="dxa"/>
              <w:left w:w="80" w:type="dxa"/>
              <w:right w:w="80" w:type="dxa"/>
            </w:tcMar>
            <w:tcBorders>
              <w:bottom w:val="single" w:sz="4" w:color="E8EDF2"/>
            </w:tcBorders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9"/>
              </w:rPr>
              <w:t>$0.27</w:t>
            </w:r>
          </w:p>
        </w:tc>
      </w:tr>
      <w:tr>
        <w:tc>
          <w:tcPr>
            <w:tcW w:type="dxa" w:w="3120"/>
            <w:shd w:val="clear" w:color="auto" w:fill="D0D9E3"/>
            <w:tcW w:w="5616" w:type="dxa"/>
            <w:tcMar>
              <w:top w:w="70" w:type="dxa"/>
              <w:bottom w:w="70" w:type="dxa"/>
              <w:left w:w="16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1A2942"/>
                <w:sz w:val="18"/>
              </w:rPr>
              <w:t>Subtotal — Logistics &amp; Customs</w:t>
            </w:r>
          </w:p>
        </w:tc>
        <w:tc>
          <w:tcPr>
            <w:tcW w:type="dxa" w:w="3120"/>
            <w:shd w:val="clear" w:color="auto" w:fill="D0D9E3"/>
            <w:tcW w:w="2059" w:type="dx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1A2942"/>
                <w:sz w:val="18"/>
              </w:rPr>
              <w:t>$1,023.96</w:t>
            </w:r>
          </w:p>
        </w:tc>
        <w:tc>
          <w:tcPr>
            <w:tcW w:type="dxa" w:w="3120"/>
            <w:shd w:val="clear" w:color="auto" w:fill="D0D9E3"/>
            <w:tcW w:w="1684" w:type="dx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1A2942"/>
                <w:sz w:val="18"/>
              </w:rPr>
              <w:t>$10.24</w:t>
            </w:r>
          </w:p>
        </w:tc>
      </w:tr>
      <w:tr>
        <w:tc>
          <w:tcPr>
            <w:tcW w:type="dxa" w:w="3120"/>
            <w:shd w:val="clear" w:color="auto" w:fill="FFFFFF"/>
            <w:tcW w:w="5616" w:type="dxa"/>
            <w:tcMar>
              <w:top w:w="20" w:type="dxa"/>
              <w:bottom w:w="20" w:type="dxa"/>
              <w:left w:w="0" w:type="dxa"/>
              <w:right w:w="0" w:type="dxa"/>
            </w:tcMar>
          </w:tcPr>
          <w:p/>
        </w:tc>
        <w:tc>
          <w:tcPr>
            <w:tcW w:type="dxa" w:w="3120"/>
            <w:shd w:val="clear" w:color="auto" w:fill="FFFFFF"/>
            <w:tcW w:w="2059" w:type="dxa"/>
            <w:tcMar>
              <w:top w:w="20" w:type="dxa"/>
              <w:bottom w:w="20" w:type="dxa"/>
              <w:left w:w="0" w:type="dxa"/>
              <w:right w:w="0" w:type="dxa"/>
            </w:tcMar>
          </w:tcPr>
          <w:p/>
        </w:tc>
        <w:tc>
          <w:tcPr>
            <w:tcW w:type="dxa" w:w="3120"/>
            <w:shd w:val="clear" w:color="auto" w:fill="FFFFFF"/>
            <w:tcW w:w="1684" w:type="dxa"/>
            <w:tcMar>
              <w:top w:w="20" w:type="dxa"/>
              <w:bottom w:w="2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3120"/>
            <w:shd w:val="clear" w:color="auto" w:fill="1A2942"/>
            <w:tcW w:w="5616" w:type="dxa"/>
            <w:tcMar>
              <w:top w:w="80" w:type="dxa"/>
              <w:bottom w:w="80" w:type="dxa"/>
              <w:left w:w="16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SECTION 3 — KRITIKAAL SERVICES</w:t>
            </w:r>
          </w:p>
        </w:tc>
        <w:tc>
          <w:tcPr>
            <w:tcW w:type="dxa" w:w="3120"/>
            <w:shd w:val="clear" w:color="auto" w:fill="1A2942"/>
            <w:tcW w:w="2059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TOTAL (USD)</w:t>
            </w:r>
          </w:p>
        </w:tc>
        <w:tc>
          <w:tcPr>
            <w:tcW w:type="dxa" w:w="3120"/>
            <w:shd w:val="clear" w:color="auto" w:fill="1A2942"/>
            <w:tcW w:w="1684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PER UNIT</w:t>
            </w:r>
          </w:p>
        </w:tc>
      </w:tr>
      <w:tr>
        <w:tc>
          <w:tcPr>
            <w:tcW w:type="dxa" w:w="3120"/>
            <w:shd w:val="clear" w:color="auto" w:fill="FFFFFF"/>
            <w:tcW w:w="5616" w:type="dxa"/>
            <w:tcMar>
              <w:top w:w="55" w:type="dxa"/>
              <w:bottom w:w="55" w:type="dxa"/>
              <w:left w:w="160" w:type="dxa"/>
              <w:right w:w="80" w:type="dxa"/>
            </w:tcMar>
            <w:tcBorders>
              <w:bottom w:val="single" w:sz="4" w:color="E8EDF2"/>
            </w:tcBorders>
          </w:tcPr>
          <w:p>
            <w:r>
              <w:rPr>
                <w:rFonts w:ascii="Calibri" w:hAnsi="Calibri"/>
                <w:b w:val="0"/>
                <w:i w:val="0"/>
                <w:color w:val="2C2C2C"/>
                <w:sz w:val="19"/>
              </w:rPr>
              <w:t>Production Management &amp; QA Services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i/>
                <w:color w:val="6B7B8D"/>
                <w:sz w:val="15"/>
              </w:rPr>
              <w:t xml:space="preserve">    Covers: sample coordination, pre-production management, compliance documentation, AQL 2.5 quality oversight, and managed manufacturing service fee.</w:t>
            </w:r>
          </w:p>
        </w:tc>
        <w:tc>
          <w:tcPr>
            <w:tcW w:type="dxa" w:w="3120"/>
            <w:shd w:val="clear" w:color="auto" w:fill="FFFFFF"/>
            <w:tcW w:w="2059" w:type="dxa"/>
            <w:tcMar>
              <w:top w:w="55" w:type="dxa"/>
              <w:bottom w:w="55" w:type="dxa"/>
              <w:left w:w="80" w:type="dxa"/>
              <w:right w:w="80" w:type="dxa"/>
            </w:tcMar>
            <w:tcBorders>
              <w:bottom w:val="single" w:sz="4" w:color="E8EDF2"/>
            </w:tcBorders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9"/>
              </w:rPr>
              <w:t>$2,590.00</w:t>
            </w:r>
          </w:p>
        </w:tc>
        <w:tc>
          <w:tcPr>
            <w:tcW w:type="dxa" w:w="3120"/>
            <w:shd w:val="clear" w:color="auto" w:fill="FFFFFF"/>
            <w:tcW w:w="1684" w:type="dxa"/>
            <w:tcMar>
              <w:top w:w="55" w:type="dxa"/>
              <w:bottom w:w="55" w:type="dxa"/>
              <w:left w:w="80" w:type="dxa"/>
              <w:right w:w="80" w:type="dxa"/>
            </w:tcMar>
            <w:tcBorders>
              <w:bottom w:val="single" w:sz="4" w:color="E8EDF2"/>
            </w:tcBorders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9"/>
              </w:rPr>
              <w:t>$25.90</w:t>
            </w:r>
          </w:p>
        </w:tc>
      </w:tr>
      <w:tr>
        <w:tc>
          <w:tcPr>
            <w:tcW w:type="dxa" w:w="3120"/>
            <w:shd w:val="clear" w:color="auto" w:fill="FFFFFF"/>
            <w:tcW w:w="5616" w:type="dxa"/>
            <w:tcMar>
              <w:top w:w="55" w:type="dxa"/>
              <w:bottom w:w="55" w:type="dxa"/>
              <w:left w:w="160" w:type="dxa"/>
              <w:right w:w="80" w:type="dxa"/>
            </w:tcMar>
            <w:tcBorders>
              <w:bottom w:val="single" w:sz="4" w:color="E8EDF2"/>
            </w:tcBorders>
          </w:tcPr>
          <w:p>
            <w:r>
              <w:rPr>
                <w:rFonts w:ascii="Calibri" w:hAnsi="Calibri"/>
                <w:b w:val="0"/>
                <w:i w:val="0"/>
                <w:color w:val="2C2C2C"/>
                <w:sz w:val="19"/>
              </w:rPr>
              <w:t xml:space="preserve">    Quality Underwriting Premium — Standard (3%) (3.0%)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i/>
                <w:color w:val="6B7B8D"/>
                <w:sz w:val="15"/>
              </w:rPr>
              <w:t xml:space="preserve">    AQL 2.5 inspection + production lead time guarantee within 14 days of agreed ship date.</w:t>
            </w:r>
          </w:p>
        </w:tc>
        <w:tc>
          <w:tcPr>
            <w:tcW w:type="dxa" w:w="3120"/>
            <w:shd w:val="clear" w:color="auto" w:fill="FFFFFF"/>
            <w:tcW w:w="2059" w:type="dxa"/>
            <w:tcMar>
              <w:top w:w="55" w:type="dxa"/>
              <w:bottom w:w="55" w:type="dxa"/>
              <w:left w:w="80" w:type="dxa"/>
              <w:right w:w="80" w:type="dxa"/>
            </w:tcMar>
            <w:tcBorders>
              <w:bottom w:val="single" w:sz="4" w:color="E8EDF2"/>
            </w:tcBorders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9"/>
              </w:rPr>
              <w:t>$154.74</w:t>
            </w:r>
          </w:p>
        </w:tc>
        <w:tc>
          <w:tcPr>
            <w:tcW w:type="dxa" w:w="3120"/>
            <w:shd w:val="clear" w:color="auto" w:fill="FFFFFF"/>
            <w:tcW w:w="1684" w:type="dxa"/>
            <w:tcMar>
              <w:top w:w="55" w:type="dxa"/>
              <w:bottom w:w="55" w:type="dxa"/>
              <w:left w:w="80" w:type="dxa"/>
              <w:right w:w="80" w:type="dxa"/>
            </w:tcMar>
            <w:tcBorders>
              <w:bottom w:val="single" w:sz="4" w:color="E8EDF2"/>
            </w:tcBorders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9"/>
              </w:rPr>
              <w:t>$1.55</w:t>
            </w:r>
          </w:p>
        </w:tc>
      </w:tr>
      <w:tr>
        <w:tc>
          <w:tcPr>
            <w:tcW w:type="dxa" w:w="3120"/>
            <w:shd w:val="clear" w:color="auto" w:fill="D0D9E3"/>
            <w:tcW w:w="5616" w:type="dxa"/>
            <w:tcMar>
              <w:top w:w="70" w:type="dxa"/>
              <w:bottom w:w="70" w:type="dxa"/>
              <w:left w:w="16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1A2942"/>
                <w:sz w:val="18"/>
              </w:rPr>
              <w:t>Subtotal — KritiKaal Services</w:t>
            </w:r>
          </w:p>
        </w:tc>
        <w:tc>
          <w:tcPr>
            <w:tcW w:type="dxa" w:w="3120"/>
            <w:shd w:val="clear" w:color="auto" w:fill="D0D9E3"/>
            <w:tcW w:w="2059" w:type="dx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1A2942"/>
                <w:sz w:val="18"/>
              </w:rPr>
              <w:t>$2,744.74</w:t>
            </w:r>
          </w:p>
        </w:tc>
        <w:tc>
          <w:tcPr>
            <w:tcW w:type="dxa" w:w="3120"/>
            <w:shd w:val="clear" w:color="auto" w:fill="D0D9E3"/>
            <w:tcW w:w="1684" w:type="dx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1A2942"/>
                <w:sz w:val="18"/>
              </w:rPr>
              <w:t>$27.45</w:t>
            </w:r>
          </w:p>
        </w:tc>
      </w:tr>
      <w:tr>
        <w:tc>
          <w:tcPr>
            <w:tcW w:type="dxa" w:w="3120"/>
            <w:shd w:val="clear" w:color="auto" w:fill="FFFFFF"/>
            <w:tcW w:w="5616" w:type="dxa"/>
            <w:tcMar>
              <w:top w:w="20" w:type="dxa"/>
              <w:bottom w:w="20" w:type="dxa"/>
              <w:left w:w="0" w:type="dxa"/>
              <w:right w:w="0" w:type="dxa"/>
            </w:tcMar>
          </w:tcPr>
          <w:p/>
        </w:tc>
        <w:tc>
          <w:tcPr>
            <w:tcW w:type="dxa" w:w="3120"/>
            <w:shd w:val="clear" w:color="auto" w:fill="FFFFFF"/>
            <w:tcW w:w="2059" w:type="dxa"/>
            <w:tcMar>
              <w:top w:w="20" w:type="dxa"/>
              <w:bottom w:w="20" w:type="dxa"/>
              <w:left w:w="0" w:type="dxa"/>
              <w:right w:w="0" w:type="dxa"/>
            </w:tcMar>
          </w:tcPr>
          <w:p/>
        </w:tc>
        <w:tc>
          <w:tcPr>
            <w:tcW w:type="dxa" w:w="3120"/>
            <w:shd w:val="clear" w:color="auto" w:fill="FFFFFF"/>
            <w:tcW w:w="1684" w:type="dxa"/>
            <w:tcMar>
              <w:top w:w="20" w:type="dxa"/>
              <w:bottom w:w="2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3120"/>
            <w:shd w:val="clear" w:color="auto" w:fill="1A2942"/>
            <w:tcW w:w="5616" w:type="dxa"/>
            <w:tcMar>
              <w:top w:w="80" w:type="dxa"/>
              <w:bottom w:w="80" w:type="dxa"/>
              <w:left w:w="16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SECTION 4 — CURRENCY MANAGEMENT</w:t>
            </w:r>
          </w:p>
        </w:tc>
        <w:tc>
          <w:tcPr>
            <w:tcW w:type="dxa" w:w="3120"/>
            <w:shd w:val="clear" w:color="auto" w:fill="1A2942"/>
            <w:tcW w:w="2059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TOTAL (USD)</w:t>
            </w:r>
          </w:p>
        </w:tc>
        <w:tc>
          <w:tcPr>
            <w:tcW w:type="dxa" w:w="3120"/>
            <w:shd w:val="clear" w:color="auto" w:fill="1A2942"/>
            <w:tcW w:w="1684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PER UNIT</w:t>
            </w:r>
          </w:p>
        </w:tc>
      </w:tr>
      <w:tr>
        <w:tc>
          <w:tcPr>
            <w:tcW w:type="dxa" w:w="3120"/>
            <w:shd w:val="clear" w:color="auto" w:fill="FFFFFF"/>
            <w:tcW w:w="5616" w:type="dxa"/>
            <w:tcMar>
              <w:top w:w="55" w:type="dxa"/>
              <w:bottom w:w="55" w:type="dxa"/>
              <w:left w:w="160" w:type="dxa"/>
              <w:right w:w="80" w:type="dxa"/>
            </w:tcMar>
            <w:tcBorders>
              <w:bottom w:val="single" w:sz="4" w:color="E8EDF2"/>
            </w:tcBorders>
          </w:tcPr>
          <w:p>
            <w:r>
              <w:rPr>
                <w:rFonts w:ascii="Calibri" w:hAnsi="Calibri"/>
                <w:b w:val="0"/>
                <w:i w:val="0"/>
                <w:color w:val="2C2C2C"/>
                <w:sz w:val="19"/>
              </w:rPr>
              <w:t>FX Buffer (5.0%, USD → GBP)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i/>
                <w:color w:val="6B7B8D"/>
                <w:sz w:val="15"/>
              </w:rPr>
              <w:t xml:space="preserve">    Hedges currency movement between quotation and settlement.</w:t>
            </w:r>
          </w:p>
        </w:tc>
        <w:tc>
          <w:tcPr>
            <w:tcW w:type="dxa" w:w="3120"/>
            <w:shd w:val="clear" w:color="auto" w:fill="FFFFFF"/>
            <w:tcW w:w="2059" w:type="dxa"/>
            <w:tcMar>
              <w:top w:w="55" w:type="dxa"/>
              <w:bottom w:w="55" w:type="dxa"/>
              <w:left w:w="80" w:type="dxa"/>
              <w:right w:w="80" w:type="dxa"/>
            </w:tcMar>
            <w:tcBorders>
              <w:bottom w:val="single" w:sz="4" w:color="E8EDF2"/>
            </w:tcBorders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9"/>
              </w:rPr>
              <w:t>$395.13</w:t>
            </w:r>
          </w:p>
        </w:tc>
        <w:tc>
          <w:tcPr>
            <w:tcW w:type="dxa" w:w="3120"/>
            <w:shd w:val="clear" w:color="auto" w:fill="FFFFFF"/>
            <w:tcW w:w="1684" w:type="dxa"/>
            <w:tcMar>
              <w:top w:w="55" w:type="dxa"/>
              <w:bottom w:w="55" w:type="dxa"/>
              <w:left w:w="80" w:type="dxa"/>
              <w:right w:w="80" w:type="dxa"/>
            </w:tcMar>
            <w:tcBorders>
              <w:bottom w:val="single" w:sz="4" w:color="E8EDF2"/>
            </w:tcBorders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9"/>
              </w:rPr>
              <w:t>$3.95</w:t>
            </w:r>
          </w:p>
        </w:tc>
      </w:tr>
      <w:tr>
        <w:tc>
          <w:tcPr>
            <w:tcW w:type="dxa" w:w="3120"/>
            <w:shd w:val="clear" w:color="auto" w:fill="FFFFFF"/>
            <w:tcW w:w="5616" w:type="dxa"/>
            <w:tcMar>
              <w:top w:w="20" w:type="dxa"/>
              <w:bottom w:w="20" w:type="dxa"/>
              <w:left w:w="0" w:type="dxa"/>
              <w:right w:w="0" w:type="dxa"/>
            </w:tcMar>
          </w:tcPr>
          <w:p/>
        </w:tc>
        <w:tc>
          <w:tcPr>
            <w:tcW w:type="dxa" w:w="3120"/>
            <w:shd w:val="clear" w:color="auto" w:fill="FFFFFF"/>
            <w:tcW w:w="2059" w:type="dxa"/>
            <w:tcMar>
              <w:top w:w="20" w:type="dxa"/>
              <w:bottom w:w="20" w:type="dxa"/>
              <w:left w:w="0" w:type="dxa"/>
              <w:right w:w="0" w:type="dxa"/>
            </w:tcMar>
          </w:tcPr>
          <w:p/>
        </w:tc>
        <w:tc>
          <w:tcPr>
            <w:tcW w:type="dxa" w:w="3120"/>
            <w:shd w:val="clear" w:color="auto" w:fill="FFFFFF"/>
            <w:tcW w:w="1684" w:type="dxa"/>
            <w:tcMar>
              <w:top w:w="20" w:type="dxa"/>
              <w:bottom w:w="2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3120"/>
            <w:shd w:val="clear" w:color="auto" w:fill="1A2942"/>
            <w:tcW w:w="5616" w:type="dxa"/>
            <w:tcMar>
              <w:top w:w="100" w:type="dxa"/>
              <w:bottom w:w="100" w:type="dxa"/>
              <w:left w:w="16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TOTAL ORDER VALUE (USD)</w:t>
            </w:r>
          </w:p>
        </w:tc>
        <w:tc>
          <w:tcPr>
            <w:tcW w:type="dxa" w:w="3120"/>
            <w:shd w:val="clear" w:color="auto" w:fill="1A2942"/>
            <w:tcW w:w="2059" w:type="dx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$8,297.83</w:t>
            </w:r>
          </w:p>
        </w:tc>
        <w:tc>
          <w:tcPr>
            <w:tcW w:type="dxa" w:w="3120"/>
            <w:shd w:val="clear" w:color="auto" w:fill="1A2942"/>
            <w:tcW w:w="1684" w:type="dx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$82.98</w:t>
            </w:r>
          </w:p>
        </w:tc>
      </w:tr>
      <w:tr>
        <w:tc>
          <w:tcPr>
            <w:tcW w:type="dxa" w:w="3120"/>
            <w:shd w:val="clear" w:color="auto" w:fill="C4972F"/>
            <w:tcW w:w="5616" w:type="dxa"/>
            <w:tcMar>
              <w:top w:w="100" w:type="dxa"/>
              <w:bottom w:w="100" w:type="dxa"/>
              <w:left w:w="16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TOTAL ORDER VALUE (GBP at 0.7900)</w:t>
            </w:r>
          </w:p>
        </w:tc>
        <w:tc>
          <w:tcPr>
            <w:tcW w:type="dxa" w:w="3120"/>
            <w:shd w:val="clear" w:color="auto" w:fill="C4972F"/>
            <w:tcW w:w="2059" w:type="dx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£6,555.29</w:t>
            </w:r>
          </w:p>
        </w:tc>
        <w:tc>
          <w:tcPr>
            <w:tcW w:type="dxa" w:w="3120"/>
            <w:shd w:val="clear" w:color="auto" w:fill="C4972F"/>
            <w:tcW w:w="1684" w:type="dx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£65.55</w:t>
            </w:r>
          </w:p>
        </w:tc>
      </w:tr>
    </w:tbl>
    <w:p>
      <w:pPr>
        <w:spacing w:before="0" w:after="80"/>
      </w:pPr>
    </w:p>
    <w:p>
      <w:pPr>
        <w:pBdr>
          <w:bottom w:val="single" w:sz="4" w:color="DEE3EA"/>
        </w:pBdr>
        <w:spacing w:before="0" w:after="60"/>
      </w:pPr>
    </w:p>
    <w:p>
      <w:pPr>
        <w:jc w:val="left"/>
        <w:spacing w:before="0" w:after="20"/>
      </w:pPr>
      <w:r>
        <w:rPr>
          <w:rFonts w:ascii="Calibri" w:hAnsi="Calibri"/>
          <w:b w:val="0"/>
          <w:i/>
          <w:color w:val="6B7B8D"/>
          <w:sz w:val="15"/>
        </w:rPr>
        <w:t>All costs verified at time of quotation. Freight rates valid 14 days from issue date. Currency conversion applies published buffer rates. Duty rates subject to change — verify current tariff schedule before order placement.</w:t>
      </w:r>
    </w:p>
    <w:p>
      <w:pPr>
        <w:jc w:val="left"/>
        <w:spacing w:before="0" w:after="0"/>
      </w:pPr>
      <w:r>
        <w:rPr>
          <w:rFonts w:ascii="Calibri" w:hAnsi="Calibri"/>
          <w:b w:val="0"/>
          <w:i/>
          <w:color w:val="6B7B8D"/>
          <w:sz w:val="15"/>
        </w:rPr>
        <w:t>VAT/Maam is not included in this quote and is recoverable by VAT-registered businesses. Config version: BCB48AAD.</w:t>
      </w:r>
    </w:p>
    <w:sectPr w:rsidR="00FC693F" w:rsidRPr="0006063C" w:rsidSect="00034616">
      <w:pgSz w:w="12240" w:h="15840"/>
      <w:pgMar w:top="864" w:right="1440" w:bottom="86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