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4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92172" cy="91211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172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>
          <w:spacing w:val="-12"/>
        </w:rPr>
        <w:t>TP8</w:t>
      </w:r>
      <w:r>
        <w:rPr>
          <w:spacing w:val="-22"/>
        </w:rPr>
        <w:t> </w:t>
      </w:r>
      <w:r>
        <w:rPr>
          <w:spacing w:val="-12"/>
        </w:rPr>
        <w:t>:</w:t>
      </w:r>
      <w:r>
        <w:rPr>
          <w:spacing w:val="-19"/>
        </w:rPr>
        <w:t> </w:t>
      </w:r>
      <w:r>
        <w:rPr>
          <w:spacing w:val="-12"/>
        </w:rPr>
        <w:t>Relation</w:t>
      </w:r>
      <w:r>
        <w:rPr>
          <w:spacing w:val="-19"/>
        </w:rPr>
        <w:t> </w:t>
      </w:r>
      <w:r>
        <w:rPr>
          <w:spacing w:val="-12"/>
        </w:rPr>
        <w:t>ManyToMany</w:t>
      </w:r>
      <w:r>
        <w:rPr>
          <w:spacing w:val="-19"/>
        </w:rPr>
        <w:t> </w:t>
      </w:r>
      <w:r>
        <w:rPr>
          <w:spacing w:val="-12"/>
        </w:rPr>
        <w:t>entre</w:t>
      </w:r>
      <w:r>
        <w:rPr>
          <w:spacing w:val="-18"/>
        </w:rPr>
        <w:t> </w:t>
      </w:r>
      <w:r>
        <w:rPr>
          <w:spacing w:val="-12"/>
        </w:rPr>
        <w:t>entités</w:t>
      </w:r>
    </w:p>
    <w:p>
      <w:pPr>
        <w:pStyle w:val="BodyText"/>
        <w:spacing w:line="309" w:lineRule="auto"/>
        <w:ind w:right="138"/>
      </w:pPr>
      <w:r>
        <w:rPr/>
        <w:t>L’objectif</w:t>
      </w:r>
      <w:r>
        <w:rPr>
          <w:spacing w:val="-5"/>
        </w:rPr>
        <w:t> </w:t>
      </w:r>
      <w:r>
        <w:rPr/>
        <w:t>de ce TP est de relier l’entité </w:t>
      </w:r>
      <w:r>
        <w:rPr>
          <w:rFonts w:ascii="Courier New" w:hAnsi="Courier New"/>
        </w:rPr>
        <w:t>Film</w:t>
      </w:r>
      <w:r>
        <w:rPr>
          <w:rFonts w:ascii="Courier New" w:hAnsi="Courier New"/>
          <w:spacing w:val="-36"/>
        </w:rPr>
        <w:t> </w:t>
      </w:r>
      <w:r>
        <w:rPr/>
        <w:t>existante avec une nouvelle entité nommée </w:t>
      </w:r>
      <w:r>
        <w:rPr>
          <w:rFonts w:ascii="Courier New" w:hAnsi="Courier New"/>
        </w:rPr>
        <w:t>Acteur</w:t>
      </w:r>
      <w:r>
        <w:rPr>
          <w:rFonts w:ascii="Courier New" w:hAnsi="Courier New"/>
          <w:spacing w:val="-36"/>
        </w:rPr>
        <w:t> </w:t>
      </w:r>
      <w:r>
        <w:rPr/>
        <w:t>par</w:t>
      </w:r>
      <w:r>
        <w:rPr>
          <w:spacing w:val="-14"/>
        </w:rPr>
        <w:t> </w:t>
      </w:r>
      <w:r>
        <w:rPr/>
        <w:t>une</w:t>
      </w:r>
      <w:r>
        <w:rPr>
          <w:spacing w:val="-14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plusieurs</w:t>
      </w:r>
      <w:r>
        <w:rPr>
          <w:spacing w:val="-14"/>
        </w:rPr>
        <w:t> </w:t>
      </w:r>
      <w:r>
        <w:rPr/>
        <w:t>à</w:t>
      </w:r>
      <w:r>
        <w:rPr>
          <w:spacing w:val="-12"/>
        </w:rPr>
        <w:t> </w:t>
      </w:r>
      <w:r>
        <w:rPr/>
        <w:t>plusieurs (modélisée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</w:t>
      </w:r>
      <w:r>
        <w:rPr/>
        <w:t>l’annotation </w:t>
      </w:r>
      <w:r>
        <w:rPr>
          <w:rFonts w:ascii="Courier New" w:hAnsi="Courier New"/>
        </w:rPr>
        <w:t>@ManyToMany</w:t>
      </w:r>
      <w:r>
        <w:rPr/>
        <w:t>). La</w:t>
      </w:r>
      <w:r>
        <w:rPr>
          <w:spacing w:val="-6"/>
        </w:rPr>
        <w:t> </w:t>
      </w:r>
      <w:r>
        <w:rPr/>
        <w:t>règle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gestion</w:t>
      </w:r>
      <w:r>
        <w:rPr>
          <w:spacing w:val="-7"/>
        </w:rPr>
        <w:t> </w:t>
      </w:r>
      <w:r>
        <w:rPr/>
        <w:t>étant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/>
        <w:t>un</w:t>
      </w:r>
      <w:r>
        <w:rPr>
          <w:spacing w:val="-8"/>
        </w:rPr>
        <w:t> </w:t>
      </w:r>
      <w:r>
        <w:rPr/>
        <w:t>ou</w:t>
      </w:r>
      <w:r>
        <w:rPr>
          <w:spacing w:val="-7"/>
        </w:rPr>
        <w:t> </w:t>
      </w:r>
      <w:r>
        <w:rPr/>
        <w:t>plusieurs</w:t>
      </w:r>
      <w:r>
        <w:rPr>
          <w:spacing w:val="-7"/>
        </w:rPr>
        <w:t> </w:t>
      </w:r>
      <w:r>
        <w:rPr/>
        <w:t>films</w:t>
      </w:r>
      <w:r>
        <w:rPr>
          <w:spacing w:val="-6"/>
        </w:rPr>
        <w:t> </w:t>
      </w:r>
      <w:r>
        <w:rPr/>
        <w:t>sont</w:t>
      </w:r>
      <w:r>
        <w:rPr>
          <w:spacing w:val="-8"/>
        </w:rPr>
        <w:t> </w:t>
      </w:r>
      <w:r>
        <w:rPr/>
        <w:t>tournés</w:t>
      </w:r>
      <w:r>
        <w:rPr>
          <w:spacing w:val="-9"/>
        </w:rPr>
        <w:t> </w:t>
      </w:r>
      <w:r>
        <w:rPr/>
        <w:t>par</w:t>
      </w:r>
      <w:r>
        <w:rPr>
          <w:spacing w:val="-8"/>
        </w:rPr>
        <w:t> </w:t>
      </w:r>
      <w:r>
        <w:rPr/>
        <w:t>un</w:t>
      </w:r>
      <w:r>
        <w:rPr>
          <w:spacing w:val="-5"/>
        </w:rPr>
        <w:t> </w:t>
      </w:r>
      <w:r>
        <w:rPr/>
        <w:t>ou</w:t>
      </w:r>
      <w:r>
        <w:rPr>
          <w:spacing w:val="-8"/>
        </w:rPr>
        <w:t> </w:t>
      </w:r>
      <w:r>
        <w:rPr/>
        <w:t>plusieurs</w:t>
      </w:r>
      <w:r>
        <w:rPr>
          <w:spacing w:val="-6"/>
        </w:rPr>
        <w:t> </w:t>
      </w:r>
      <w:r>
        <w:rPr/>
        <w:t>acteurs</w:t>
      </w:r>
      <w:r>
        <w:rPr>
          <w:spacing w:val="-6"/>
        </w:rPr>
        <w:t> </w:t>
      </w:r>
      <w:r>
        <w:rPr/>
        <w:t>et</w:t>
      </w:r>
      <w:r>
        <w:rPr>
          <w:spacing w:val="-8"/>
        </w:rPr>
        <w:t> </w:t>
      </w:r>
      <w:r>
        <w:rPr/>
        <w:t>un ou plusieurs acteurs jouent dans un ou plusieurs films.</w:t>
      </w:r>
    </w:p>
    <w:p>
      <w:pPr>
        <w:pStyle w:val="BodyText"/>
        <w:spacing w:line="309" w:lineRule="auto" w:before="9"/>
        <w:ind w:right="145"/>
      </w:pPr>
      <w:r>
        <w:rPr/>
        <w:t>Cette relation sera modélisée dans la BD avec une table intermédiaire (nommé </w:t>
      </w:r>
      <w:r>
        <w:rPr>
          <w:rFonts w:ascii="Courier New" w:hAnsi="Courier New"/>
        </w:rPr>
        <w:t>film_acteurs</w:t>
      </w:r>
      <w:r>
        <w:rPr/>
        <w:t>) dont la clé primaire est la jointure des clés primaires des tables film et acteur. On va considérer que l’entité </w:t>
      </w:r>
      <w:r>
        <w:rPr>
          <w:rFonts w:ascii="Courier New" w:hAnsi="Courier New"/>
        </w:rPr>
        <w:t>Acteur</w:t>
      </w:r>
      <w:r>
        <w:rPr>
          <w:rFonts w:ascii="Courier New" w:hAnsi="Courier New"/>
          <w:spacing w:val="-23"/>
        </w:rPr>
        <w:t> </w:t>
      </w:r>
      <w:r>
        <w:rPr/>
        <w:t>est l’entité esclave dans cette relation (représenté par l’attribut </w:t>
      </w:r>
      <w:r>
        <w:rPr>
          <w:rFonts w:ascii="Courier New" w:hAnsi="Courier New"/>
        </w:rPr>
        <w:t>mappedBy </w:t>
      </w:r>
      <w:r>
        <w:rPr/>
        <w:t>contenant l’instance de l’entité esclave).</w:t>
      </w:r>
    </w:p>
    <w:p>
      <w:pPr>
        <w:pStyle w:val="Heading1"/>
        <w:spacing w:before="52"/>
      </w:pPr>
      <w:r>
        <w:rPr>
          <w:color w:val="2D74B5"/>
        </w:rPr>
        <w:t>Etape</w:t>
      </w:r>
      <w:r>
        <w:rPr>
          <w:color w:val="2D74B5"/>
          <w:spacing w:val="-9"/>
        </w:rPr>
        <w:t> </w:t>
      </w:r>
      <w:r>
        <w:rPr>
          <w:color w:val="2D74B5"/>
        </w:rPr>
        <w:t>1</w:t>
      </w:r>
      <w:r>
        <w:rPr>
          <w:color w:val="2D74B5"/>
          <w:spacing w:val="-3"/>
        </w:rPr>
        <w:t> </w:t>
      </w:r>
      <w:r>
        <w:rPr>
          <w:color w:val="2D74B5"/>
        </w:rPr>
        <w:t>:</w:t>
      </w:r>
      <w:r>
        <w:rPr>
          <w:color w:val="2D74B5"/>
          <w:spacing w:val="-5"/>
        </w:rPr>
        <w:t> </w:t>
      </w:r>
      <w:r>
        <w:rPr>
          <w:color w:val="2D74B5"/>
        </w:rPr>
        <w:t>Modification</w:t>
      </w:r>
      <w:r>
        <w:rPr>
          <w:color w:val="2D74B5"/>
          <w:spacing w:val="-4"/>
        </w:rPr>
        <w:t> </w:t>
      </w:r>
      <w:r>
        <w:rPr>
          <w:color w:val="2D74B5"/>
        </w:rPr>
        <w:t>et</w:t>
      </w:r>
      <w:r>
        <w:rPr>
          <w:color w:val="2D74B5"/>
          <w:spacing w:val="-6"/>
        </w:rPr>
        <w:t> </w:t>
      </w:r>
      <w:r>
        <w:rPr>
          <w:color w:val="2D74B5"/>
        </w:rPr>
        <w:t>ajout</w:t>
      </w:r>
      <w:r>
        <w:rPr>
          <w:color w:val="2D74B5"/>
          <w:spacing w:val="-3"/>
        </w:rPr>
        <w:t> </w:t>
      </w:r>
      <w:r>
        <w:rPr>
          <w:color w:val="2D74B5"/>
        </w:rPr>
        <w:t>des</w:t>
      </w:r>
      <w:r>
        <w:rPr>
          <w:color w:val="2D74B5"/>
          <w:spacing w:val="-4"/>
        </w:rPr>
        <w:t> </w:t>
      </w:r>
      <w:r>
        <w:rPr>
          <w:color w:val="2D74B5"/>
          <w:spacing w:val="-2"/>
        </w:rPr>
        <w:t>entités</w:t>
      </w:r>
    </w:p>
    <w:p>
      <w:pPr>
        <w:pStyle w:val="BodyText"/>
        <w:spacing w:before="96"/>
      </w:pPr>
      <w:r>
        <w:rPr/>
        <w:t>Modifier</w:t>
      </w:r>
      <w:r>
        <w:rPr>
          <w:spacing w:val="-9"/>
        </w:rPr>
        <w:t> </w:t>
      </w:r>
      <w:r>
        <w:rPr/>
        <w:t>l’entité</w:t>
      </w:r>
      <w:r>
        <w:rPr>
          <w:spacing w:val="-1"/>
        </w:rPr>
        <w:t> </w:t>
      </w:r>
      <w:r>
        <w:rPr>
          <w:rFonts w:ascii="Courier New" w:hAnsi="Courier New"/>
        </w:rPr>
        <w:t>Film</w:t>
      </w:r>
      <w:r>
        <w:rPr>
          <w:rFonts w:ascii="Courier New" w:hAnsi="Courier New"/>
          <w:spacing w:val="-91"/>
        </w:rPr>
        <w:t> </w:t>
      </w:r>
      <w:r>
        <w:rPr/>
        <w:t>en</w:t>
      </w:r>
      <w:r>
        <w:rPr>
          <w:spacing w:val="-2"/>
        </w:rPr>
        <w:t> </w:t>
      </w:r>
      <w:r>
        <w:rPr/>
        <w:t>lui</w:t>
      </w:r>
      <w:r>
        <w:rPr>
          <w:spacing w:val="-5"/>
        </w:rPr>
        <w:t> </w:t>
      </w:r>
      <w:r>
        <w:rPr/>
        <w:t>ajoutant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attribut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liste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>
          <w:spacing w:val="-2"/>
        </w:rPr>
        <w:t>acteurs.</w:t>
      </w:r>
    </w:p>
    <w:p>
      <w:pPr>
        <w:pStyle w:val="BodyText"/>
        <w:spacing w:before="11"/>
        <w:ind w:left="0"/>
        <w:jc w:val="left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945205</wp:posOffset>
            </wp:positionH>
            <wp:positionV relativeFrom="paragraph">
              <wp:posOffset>107613</wp:posOffset>
            </wp:positionV>
            <wp:extent cx="2800385" cy="36271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85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0"/>
      </w:pPr>
      <w:r>
        <w:rPr/>
        <w:t>On</w:t>
      </w:r>
      <w:r>
        <w:rPr>
          <w:spacing w:val="-3"/>
        </w:rPr>
        <w:t> </w:t>
      </w:r>
      <w:r>
        <w:rPr/>
        <w:t>va</w:t>
      </w:r>
      <w:r>
        <w:rPr>
          <w:spacing w:val="-2"/>
        </w:rPr>
        <w:t> </w:t>
      </w:r>
      <w:r>
        <w:rPr/>
        <w:t>créer</w:t>
      </w:r>
      <w:r>
        <w:rPr>
          <w:spacing w:val="-3"/>
        </w:rPr>
        <w:t> </w:t>
      </w:r>
      <w:r>
        <w:rPr/>
        <w:t>une</w:t>
      </w:r>
      <w:r>
        <w:rPr>
          <w:spacing w:val="-3"/>
        </w:rPr>
        <w:t> </w:t>
      </w:r>
      <w:r>
        <w:rPr/>
        <w:t>nouvelle</w:t>
      </w:r>
      <w:r>
        <w:rPr>
          <w:spacing w:val="-4"/>
        </w:rPr>
        <w:t> </w:t>
      </w:r>
      <w:r>
        <w:rPr/>
        <w:t>entité</w:t>
      </w:r>
      <w:r>
        <w:rPr>
          <w:spacing w:val="-4"/>
        </w:rPr>
        <w:t> </w:t>
      </w:r>
      <w:r>
        <w:rPr/>
        <w:t>nommé</w:t>
      </w:r>
      <w:r>
        <w:rPr>
          <w:spacing w:val="3"/>
        </w:rPr>
        <w:t> </w:t>
      </w:r>
      <w:r>
        <w:rPr>
          <w:rFonts w:ascii="Courier New" w:hAnsi="Courier New"/>
        </w:rPr>
        <w:t>Acteur</w:t>
      </w:r>
      <w:r>
        <w:rPr>
          <w:rFonts w:ascii="Courier New" w:hAnsi="Courier New"/>
          <w:spacing w:val="-94"/>
        </w:rPr>
        <w:t> </w:t>
      </w:r>
      <w:r>
        <w:rPr/>
        <w:t>comme</w:t>
      </w:r>
      <w:r>
        <w:rPr>
          <w:spacing w:val="-1"/>
        </w:rPr>
        <w:t> </w:t>
      </w:r>
      <w:r>
        <w:rPr/>
        <w:t>suit </w:t>
      </w:r>
      <w:r>
        <w:rPr>
          <w:spacing w:val="-10"/>
        </w:rPr>
        <w:t>:</w:t>
      </w:r>
    </w:p>
    <w:p>
      <w:pPr>
        <w:pStyle w:val="BodyText"/>
        <w:spacing w:before="3"/>
        <w:ind w:left="0"/>
        <w:jc w:val="lef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899794</wp:posOffset>
            </wp:positionH>
            <wp:positionV relativeFrom="paragraph">
              <wp:posOffset>56079</wp:posOffset>
            </wp:positionV>
            <wp:extent cx="4776895" cy="223456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89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9" w:lineRule="auto" w:before="86"/>
        <w:ind w:right="141"/>
        <w:rPr>
          <w:rFonts w:ascii="Courier New"/>
        </w:rPr>
      </w:pPr>
      <w:r>
        <w:rPr/>
        <w:t>Ajouter les 4 annotations de Lombok : </w:t>
      </w:r>
      <w:r>
        <w:rPr>
          <w:rFonts w:ascii="Courier New"/>
        </w:rPr>
        <w:t>@Getter @Setter @NoArgsConstructor </w:t>
      </w:r>
      <w:r>
        <w:rPr>
          <w:rFonts w:ascii="Courier New"/>
          <w:spacing w:val="-2"/>
        </w:rPr>
        <w:t>@AllArgsConstructor</w:t>
      </w:r>
    </w:p>
    <w:p>
      <w:pPr>
        <w:pStyle w:val="BodyText"/>
        <w:spacing w:line="309" w:lineRule="auto" w:before="5" w:after="6"/>
        <w:ind w:right="137"/>
      </w:pPr>
      <w:r>
        <w:rPr>
          <w:spacing w:val="-2"/>
        </w:rPr>
        <w:t>Démarrer</w:t>
      </w:r>
      <w:r>
        <w:rPr>
          <w:spacing w:val="-12"/>
        </w:rPr>
        <w:t> </w:t>
      </w:r>
      <w:r>
        <w:rPr>
          <w:spacing w:val="-2"/>
        </w:rPr>
        <w:t>l’application</w:t>
      </w:r>
      <w:r>
        <w:rPr>
          <w:spacing w:val="-12"/>
        </w:rPr>
        <w:t> </w:t>
      </w:r>
      <w:r>
        <w:rPr>
          <w:spacing w:val="-2"/>
        </w:rPr>
        <w:t>Spring</w:t>
      </w:r>
      <w:r>
        <w:rPr>
          <w:spacing w:val="-11"/>
        </w:rPr>
        <w:t> </w:t>
      </w:r>
      <w:r>
        <w:rPr>
          <w:spacing w:val="-2"/>
        </w:rPr>
        <w:t>Boot,</w:t>
      </w:r>
      <w:r>
        <w:rPr>
          <w:spacing w:val="-12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2 tables</w:t>
      </w:r>
      <w:r>
        <w:rPr>
          <w:spacing w:val="12"/>
        </w:rPr>
        <w:t> </w:t>
      </w:r>
      <w:r>
        <w:rPr>
          <w:rFonts w:ascii="Courier New" w:hAnsi="Courier New"/>
          <w:spacing w:val="-2"/>
        </w:rPr>
        <w:t>acteur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et</w:t>
      </w:r>
      <w:r>
        <w:rPr/>
        <w:t> </w:t>
      </w:r>
      <w:r>
        <w:rPr>
          <w:rFonts w:ascii="Courier New" w:hAnsi="Courier New"/>
          <w:spacing w:val="-2"/>
        </w:rPr>
        <w:t>film_acteurs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sont</w:t>
      </w:r>
      <w:r>
        <w:rPr>
          <w:spacing w:val="9"/>
        </w:rPr>
        <w:t> </w:t>
      </w:r>
      <w:r>
        <w:rPr>
          <w:spacing w:val="-2"/>
        </w:rPr>
        <w:t>crées dans </w:t>
      </w:r>
      <w:r>
        <w:rPr/>
        <w:t>la BD, comme le montre le log suivant :</w:t>
      </w:r>
    </w:p>
    <w:p>
      <w:pPr>
        <w:pStyle w:val="BodyText"/>
        <w:ind w:left="14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750312" cy="11715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312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jc w:val="left"/>
        <w:rPr>
          <w:sz w:val="20"/>
        </w:rPr>
        <w:sectPr>
          <w:footerReference w:type="default" r:id="rId5"/>
          <w:type w:val="continuous"/>
          <w:pgSz w:w="11910" w:h="16840"/>
          <w:pgMar w:header="0" w:footer="992" w:top="980" w:bottom="1180" w:left="1275" w:right="1275"/>
          <w:pgNumType w:start="1"/>
        </w:sectPr>
      </w:pPr>
    </w:p>
    <w:p>
      <w:pPr>
        <w:pStyle w:val="Heading1"/>
      </w:pPr>
      <w:r>
        <w:rPr>
          <w:color w:val="2D74B5"/>
        </w:rPr>
        <w:t>Etape</w:t>
      </w:r>
      <w:r>
        <w:rPr>
          <w:color w:val="2D74B5"/>
          <w:spacing w:val="-6"/>
        </w:rPr>
        <w:t> </w:t>
      </w:r>
      <w:r>
        <w:rPr>
          <w:color w:val="2D74B5"/>
        </w:rPr>
        <w:t>2</w:t>
      </w:r>
      <w:r>
        <w:rPr>
          <w:color w:val="2D74B5"/>
          <w:spacing w:val="-3"/>
        </w:rPr>
        <w:t> </w:t>
      </w:r>
      <w:r>
        <w:rPr>
          <w:color w:val="2D74B5"/>
        </w:rPr>
        <w:t>:</w:t>
      </w:r>
      <w:r>
        <w:rPr>
          <w:color w:val="2D74B5"/>
          <w:spacing w:val="-7"/>
        </w:rPr>
        <w:t> </w:t>
      </w:r>
      <w:r>
        <w:rPr>
          <w:color w:val="2D74B5"/>
        </w:rPr>
        <w:t>Gestion</w:t>
      </w:r>
      <w:r>
        <w:rPr>
          <w:color w:val="2D74B5"/>
          <w:spacing w:val="-4"/>
        </w:rPr>
        <w:t> </w:t>
      </w:r>
      <w:r>
        <w:rPr>
          <w:color w:val="2D74B5"/>
        </w:rPr>
        <w:t>des</w:t>
      </w:r>
      <w:r>
        <w:rPr>
          <w:color w:val="2D74B5"/>
          <w:spacing w:val="-4"/>
        </w:rPr>
        <w:t> </w:t>
      </w:r>
      <w:r>
        <w:rPr>
          <w:color w:val="2D74B5"/>
          <w:spacing w:val="-2"/>
        </w:rPr>
        <w:t>acteurs</w:t>
      </w:r>
    </w:p>
    <w:p>
      <w:pPr>
        <w:pStyle w:val="BodyText"/>
        <w:spacing w:line="357" w:lineRule="auto" w:before="23"/>
        <w:ind w:right="138"/>
      </w:pPr>
      <w:r>
        <w:rPr/>
        <w:t>Créer dans leurs packages respectifs tous les composants nécessaires pour la gestion des acteurs (indépendamment des films) à savoir les interfaces </w:t>
      </w:r>
      <w:r>
        <w:rPr>
          <w:rFonts w:ascii="Courier New" w:hAnsi="Courier New"/>
        </w:rPr>
        <w:t>ActeurRepository</w:t>
      </w:r>
      <w:r>
        <w:rPr/>
        <w:t>, </w:t>
      </w:r>
      <w:r>
        <w:rPr>
          <w:rFonts w:ascii="Courier New" w:hAnsi="Courier New"/>
        </w:rPr>
        <w:t>IServiceActeur</w:t>
      </w:r>
      <w:r>
        <w:rPr/>
        <w:t>, et les classes </w:t>
      </w:r>
      <w:r>
        <w:rPr>
          <w:rFonts w:ascii="Courier New" w:hAnsi="Courier New"/>
        </w:rPr>
        <w:t>ServiceActeur</w:t>
      </w:r>
      <w:r>
        <w:rPr/>
        <w:t>, </w:t>
      </w:r>
      <w:r>
        <w:rPr>
          <w:rFonts w:ascii="Courier New" w:hAnsi="Courier New"/>
        </w:rPr>
        <w:t>ActeurController, RestActeurController</w:t>
      </w:r>
      <w:r>
        <w:rPr>
          <w:rFonts w:ascii="Courier New" w:hAnsi="Courier New"/>
          <w:spacing w:val="-64"/>
        </w:rPr>
        <w:t> </w:t>
      </w:r>
      <w:r>
        <w:rPr/>
        <w:t>et les vues Thymeleaf associées.</w:t>
      </w:r>
    </w:p>
    <w:p>
      <w:pPr>
        <w:pStyle w:val="Heading1"/>
        <w:spacing w:before="53"/>
      </w:pPr>
      <w:r>
        <w:rPr>
          <w:color w:val="2D74B5"/>
        </w:rPr>
        <w:t>Etape</w:t>
      </w:r>
      <w:r>
        <w:rPr>
          <w:color w:val="2D74B5"/>
          <w:spacing w:val="-8"/>
        </w:rPr>
        <w:t> </w:t>
      </w:r>
      <w:r>
        <w:rPr>
          <w:color w:val="2D74B5"/>
        </w:rPr>
        <w:t>3</w:t>
      </w:r>
      <w:r>
        <w:rPr>
          <w:color w:val="2D74B5"/>
          <w:spacing w:val="-5"/>
        </w:rPr>
        <w:t> </w:t>
      </w:r>
      <w:r>
        <w:rPr>
          <w:color w:val="2D74B5"/>
        </w:rPr>
        <w:t>:</w:t>
      </w:r>
      <w:r>
        <w:rPr>
          <w:color w:val="2D74B5"/>
          <w:spacing w:val="-6"/>
        </w:rPr>
        <w:t> </w:t>
      </w:r>
      <w:r>
        <w:rPr>
          <w:color w:val="2D74B5"/>
        </w:rPr>
        <w:t>Modification</w:t>
      </w:r>
      <w:r>
        <w:rPr>
          <w:color w:val="2D74B5"/>
          <w:spacing w:val="-4"/>
        </w:rPr>
        <w:t> </w:t>
      </w:r>
      <w:r>
        <w:rPr>
          <w:color w:val="2D74B5"/>
        </w:rPr>
        <w:t>du</w:t>
      </w:r>
      <w:r>
        <w:rPr>
          <w:color w:val="2D74B5"/>
          <w:spacing w:val="-8"/>
        </w:rPr>
        <w:t> </w:t>
      </w:r>
      <w:r>
        <w:rPr>
          <w:color w:val="2D74B5"/>
        </w:rPr>
        <w:t>formulaire</w:t>
      </w:r>
      <w:r>
        <w:rPr>
          <w:color w:val="2D74B5"/>
          <w:spacing w:val="-6"/>
        </w:rPr>
        <w:t> </w:t>
      </w:r>
      <w:r>
        <w:rPr>
          <w:color w:val="2D74B5"/>
        </w:rPr>
        <w:t>d’ajout</w:t>
      </w:r>
      <w:r>
        <w:rPr>
          <w:color w:val="2D74B5"/>
          <w:spacing w:val="-1"/>
        </w:rPr>
        <w:t> </w:t>
      </w:r>
      <w:r>
        <w:rPr>
          <w:color w:val="2D74B5"/>
        </w:rPr>
        <w:t>et</w:t>
      </w:r>
      <w:r>
        <w:rPr>
          <w:color w:val="2D74B5"/>
          <w:spacing w:val="-7"/>
        </w:rPr>
        <w:t> </w:t>
      </w:r>
      <w:r>
        <w:rPr>
          <w:color w:val="2D74B5"/>
        </w:rPr>
        <w:t>de</w:t>
      </w:r>
      <w:r>
        <w:rPr>
          <w:color w:val="2D74B5"/>
          <w:spacing w:val="-7"/>
        </w:rPr>
        <w:t> </w:t>
      </w:r>
      <w:r>
        <w:rPr>
          <w:color w:val="2D74B5"/>
        </w:rPr>
        <w:t>modification</w:t>
      </w:r>
      <w:r>
        <w:rPr>
          <w:color w:val="2D74B5"/>
          <w:spacing w:val="-5"/>
        </w:rPr>
        <w:t> </w:t>
      </w:r>
      <w:r>
        <w:rPr>
          <w:color w:val="2D74B5"/>
        </w:rPr>
        <w:t>d’un</w:t>
      </w:r>
      <w:r>
        <w:rPr>
          <w:color w:val="2D74B5"/>
          <w:spacing w:val="-5"/>
        </w:rPr>
        <w:t> </w:t>
      </w:r>
      <w:r>
        <w:rPr>
          <w:color w:val="2D74B5"/>
          <w:spacing w:val="-4"/>
        </w:rPr>
        <w:t>film</w:t>
      </w:r>
    </w:p>
    <w:p>
      <w:pPr>
        <w:pStyle w:val="BodyText"/>
        <w:spacing w:before="26"/>
      </w:pPr>
      <w:r>
        <w:rPr/>
        <w:t>L’association</w:t>
      </w:r>
      <w:r>
        <w:rPr>
          <w:spacing w:val="-6"/>
        </w:rPr>
        <w:t> </w:t>
      </w:r>
      <w:r>
        <w:rPr/>
        <w:t>entre</w:t>
      </w:r>
      <w:r>
        <w:rPr>
          <w:spacing w:val="-4"/>
        </w:rPr>
        <w:t> </w:t>
      </w:r>
      <w:r>
        <w:rPr/>
        <w:t>film</w:t>
      </w:r>
      <w:r>
        <w:rPr>
          <w:spacing w:val="-4"/>
        </w:rPr>
        <w:t> </w:t>
      </w:r>
      <w:r>
        <w:rPr/>
        <w:t>et</w:t>
      </w:r>
      <w:r>
        <w:rPr>
          <w:spacing w:val="1"/>
        </w:rPr>
        <w:t> </w:t>
      </w:r>
      <w:r>
        <w:rPr/>
        <w:t>ses</w:t>
      </w:r>
      <w:r>
        <w:rPr>
          <w:spacing w:val="-2"/>
        </w:rPr>
        <w:t> </w:t>
      </w:r>
      <w:r>
        <w:rPr/>
        <w:t>acteurs</w:t>
      </w:r>
      <w:r>
        <w:rPr>
          <w:spacing w:val="-5"/>
        </w:rPr>
        <w:t> </w:t>
      </w:r>
      <w:r>
        <w:rPr/>
        <w:t>sera</w:t>
      </w:r>
      <w:r>
        <w:rPr>
          <w:spacing w:val="-3"/>
        </w:rPr>
        <w:t> </w:t>
      </w:r>
      <w:r>
        <w:rPr/>
        <w:t>faite</w:t>
      </w:r>
      <w:r>
        <w:rPr>
          <w:spacing w:val="-2"/>
        </w:rPr>
        <w:t> </w:t>
      </w:r>
      <w:r>
        <w:rPr/>
        <w:t>pendant</w:t>
      </w:r>
      <w:r>
        <w:rPr>
          <w:spacing w:val="-4"/>
        </w:rPr>
        <w:t> </w:t>
      </w:r>
      <w:r>
        <w:rPr/>
        <w:t>l’ajout</w:t>
      </w:r>
      <w:r>
        <w:rPr>
          <w:spacing w:val="-3"/>
        </w:rPr>
        <w:t> </w:t>
      </w:r>
      <w:r>
        <w:rPr/>
        <w:t>d’un</w:t>
      </w:r>
      <w:r>
        <w:rPr>
          <w:spacing w:val="-4"/>
        </w:rPr>
        <w:t> </w:t>
      </w:r>
      <w:r>
        <w:rPr/>
        <w:t>nouveau</w:t>
      </w:r>
      <w:r>
        <w:rPr>
          <w:spacing w:val="-3"/>
        </w:rPr>
        <w:t> </w:t>
      </w:r>
      <w:r>
        <w:rPr>
          <w:spacing w:val="-2"/>
        </w:rPr>
        <w:t>film.</w:t>
      </w:r>
    </w:p>
    <w:p>
      <w:pPr>
        <w:pStyle w:val="BodyText"/>
        <w:spacing w:line="312" w:lineRule="auto" w:before="86"/>
        <w:ind w:right="146"/>
      </w:pPr>
      <w:r>
        <w:rPr/>
        <w:t>Ajouter</w:t>
      </w:r>
      <w:r>
        <w:rPr>
          <w:spacing w:val="-14"/>
        </w:rPr>
        <w:t> </w:t>
      </w:r>
      <w:r>
        <w:rPr/>
        <w:t>dans</w:t>
      </w:r>
      <w:r>
        <w:rPr>
          <w:spacing w:val="-14"/>
        </w:rPr>
        <w:t> </w:t>
      </w:r>
      <w:r>
        <w:rPr/>
        <w:t>le</w:t>
      </w:r>
      <w:r>
        <w:rPr>
          <w:spacing w:val="-13"/>
        </w:rPr>
        <w:t> </w:t>
      </w:r>
      <w:r>
        <w:rPr/>
        <w:t>formulaire</w:t>
      </w:r>
      <w:r>
        <w:rPr>
          <w:spacing w:val="-14"/>
        </w:rPr>
        <w:t> </w:t>
      </w:r>
      <w:r>
        <w:rPr/>
        <w:t>d’ajout</w:t>
      </w:r>
      <w:r>
        <w:rPr>
          <w:spacing w:val="-13"/>
        </w:rPr>
        <w:t> </w:t>
      </w:r>
      <w:r>
        <w:rPr/>
        <w:t>d’un</w:t>
      </w:r>
      <w:r>
        <w:rPr>
          <w:spacing w:val="-14"/>
        </w:rPr>
        <w:t> </w:t>
      </w:r>
      <w:r>
        <w:rPr/>
        <w:t>nouveau</w:t>
      </w:r>
      <w:r>
        <w:rPr>
          <w:spacing w:val="-13"/>
        </w:rPr>
        <w:t> </w:t>
      </w:r>
      <w:r>
        <w:rPr/>
        <w:t>film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champ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type</w:t>
      </w:r>
      <w:r>
        <w:rPr>
          <w:spacing w:val="-13"/>
        </w:rPr>
        <w:t> </w:t>
      </w:r>
      <w:r>
        <w:rPr/>
        <w:t>select</w:t>
      </w:r>
      <w:r>
        <w:rPr>
          <w:spacing w:val="-14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nommé acteurs pour sélectionner les acteurs qui ont joués dans ce film. Les acteurs devrait être ajoutés préalablement dans la table. Changer de même le formulaire de modification.</w:t>
      </w:r>
    </w:p>
    <w:sectPr>
      <w:pgSz w:w="11910" w:h="16840"/>
      <w:pgMar w:header="0" w:footer="992" w:top="940" w:bottom="11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2512">
              <wp:simplePos x="0" y="0"/>
              <wp:positionH relativeFrom="page">
                <wp:posOffset>881176</wp:posOffset>
              </wp:positionH>
              <wp:positionV relativeFrom="page">
                <wp:posOffset>9884359</wp:posOffset>
              </wp:positionV>
              <wp:extent cx="5798820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988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820" h="6350">
                            <a:moveTo>
                              <a:pt x="579856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798565" y="6095"/>
                            </a:lnTo>
                            <a:lnTo>
                              <a:pt x="57985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384003pt;margin-top:778.296021pt;width:456.58pt;height:.47998pt;mso-position-horizontal-relative:page;mso-position-vertical-relative:page;z-index:-15763968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3024">
              <wp:simplePos x="0" y="0"/>
              <wp:positionH relativeFrom="page">
                <wp:posOffset>5212841</wp:posOffset>
              </wp:positionH>
              <wp:positionV relativeFrom="page">
                <wp:posOffset>9905948</wp:posOffset>
              </wp:positionV>
              <wp:extent cx="1461770" cy="1771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6177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3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  <w:vertAlign w:val="superscript"/>
                            </w:rPr>
                            <w:t>ème</w:t>
                          </w:r>
                          <w:r>
                            <w:rPr>
                              <w:spacing w:val="-3"/>
                              <w:sz w:val="22"/>
                              <w:vertAlign w:val="baseline"/>
                            </w:rPr>
                            <w:t> </w:t>
                          </w:r>
                          <w:r>
                            <w:rPr>
                              <w:sz w:val="22"/>
                              <w:vertAlign w:val="baseline"/>
                            </w:rPr>
                            <w:t>INFO</w:t>
                          </w:r>
                          <w:r>
                            <w:rPr>
                              <w:spacing w:val="-3"/>
                              <w:sz w:val="22"/>
                              <w:vertAlign w:val="baseline"/>
                            </w:rPr>
                            <w:t> </w:t>
                          </w:r>
                          <w:r>
                            <w:rPr>
                              <w:sz w:val="22"/>
                              <w:vertAlign w:val="baseline"/>
                            </w:rPr>
                            <w:t>GL</w:t>
                          </w:r>
                          <w:r>
                            <w:rPr>
                              <w:spacing w:val="-5"/>
                              <w:sz w:val="22"/>
                              <w:vertAlign w:val="baseline"/>
                            </w:rPr>
                            <w:t> </w:t>
                          </w:r>
                          <w:r>
                            <w:rPr>
                              <w:sz w:val="22"/>
                              <w:vertAlign w:val="baseline"/>
                            </w:rPr>
                            <w:t>(EPI</w:t>
                          </w:r>
                          <w:r>
                            <w:rPr>
                              <w:spacing w:val="-4"/>
                              <w:sz w:val="22"/>
                              <w:vertAlign w:val="baseline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  <w:vertAlign w:val="baseline"/>
                            </w:rPr>
                            <w:t>Sousse)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0.459991pt;margin-top:779.995972pt;width:115.1pt;height:13.95pt;mso-position-horizontal-relative:page;mso-position-vertical-relative:page;z-index:-15763456" type="#_x0000_t202" id="docshape2" filled="false" stroked="false">
              <v:textbox inset="0,0,0,0">
                <w:txbxContent>
                  <w:p>
                    <w:pPr>
                      <w:spacing w:line="263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4</w:t>
                    </w:r>
                    <w:r>
                      <w:rPr>
                        <w:sz w:val="22"/>
                        <w:vertAlign w:val="superscript"/>
                      </w:rPr>
                      <w:t>ème</w:t>
                    </w:r>
                    <w:r>
                      <w:rPr>
                        <w:spacing w:val="-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INFO</w:t>
                    </w:r>
                    <w:r>
                      <w:rPr>
                        <w:spacing w:val="-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GL</w:t>
                    </w:r>
                    <w:r>
                      <w:rPr>
                        <w:spacing w:val="-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(EPI</w:t>
                    </w:r>
                    <w:r>
                      <w:rPr>
                        <w:spacing w:val="-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pacing w:val="-2"/>
                        <w:sz w:val="22"/>
                        <w:vertAlign w:val="baseline"/>
                      </w:rPr>
                      <w:t>Sousse)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3536">
              <wp:simplePos x="0" y="0"/>
              <wp:positionH relativeFrom="page">
                <wp:posOffset>886764</wp:posOffset>
              </wp:positionH>
              <wp:positionV relativeFrom="page">
                <wp:posOffset>9917379</wp:posOffset>
              </wp:positionV>
              <wp:extent cx="55753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575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A.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Ajroud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23997pt;margin-top:780.895996pt;width:43.9pt;height:13.05pt;mso-position-horizontal-relative:page;mso-position-vertical-relative:page;z-index:-15762944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A.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Ajroud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4048">
              <wp:simplePos x="0" y="0"/>
              <wp:positionH relativeFrom="page">
                <wp:posOffset>3707257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910004pt;margin-top:780.895996pt;width:12.6pt;height:13.05pt;mso-position-horizontal-relative:page;mso-position-vertical-relative:page;z-index:-15762432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41"/>
      <w:jc w:val="both"/>
    </w:pPr>
    <w:rPr>
      <w:rFonts w:ascii="Calibri" w:hAnsi="Calibri" w:eastAsia="Calibri" w:cs="Calibri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41"/>
      <w:jc w:val="both"/>
      <w:outlineLvl w:val="1"/>
    </w:pPr>
    <w:rPr>
      <w:rFonts w:ascii="Calibri Light" w:hAnsi="Calibri Light" w:eastAsia="Calibri Light" w:cs="Calibri Light"/>
      <w:sz w:val="26"/>
      <w:szCs w:val="26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41"/>
      <w:jc w:val="both"/>
    </w:pPr>
    <w:rPr>
      <w:rFonts w:ascii="Calibri Light" w:hAnsi="Calibri Light" w:eastAsia="Calibri Light" w:cs="Calibri Light"/>
      <w:sz w:val="48"/>
      <w:szCs w:val="4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2025-05-04T23:12:02Z</dcterms:created>
  <dcterms:modified xsi:type="dcterms:W3CDTF">2025-05-04T23:12:02Z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pour Microsoft 365</vt:lpwstr>
  </property>
</Properties>
</file>