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b/>
          <w:color w:val="00B5A5"/>
          <w:sz w:val="40"/>
        </w:rPr>
        <w:t>YOUR OFFICE SPACE</w:t>
      </w:r>
    </w:p>
    <w:p>
      <w:pPr>
        <w:spacing w:before="20" w:after="0"/>
        <w:jc w:val="left"/>
      </w:pPr>
      <w:r>
        <w:rPr>
          <w:b w:val="0"/>
          <w:i w:val="0"/>
          <w:color w:val="64748B"/>
          <w:sz w:val="18"/>
        </w:rPr>
        <w:t>Commercial Furniture &amp; Fitout</w:t>
      </w:r>
    </w:p>
    <w:p>
      <w:pPr>
        <w:spacing w:before="0" w:after="0"/>
        <w:jc w:val="right"/>
      </w:pPr>
      <w:r>
        <w:rPr>
          <w:b/>
          <w:color w:val="64748B"/>
          <w:sz w:val="18"/>
        </w:rPr>
        <w:t>FURNITURE QUOTATION</w:t>
      </w:r>
    </w:p>
    <w:p>
      <w:pPr>
        <w:spacing w:before="80" w:after="120"/>
        <w:jc w:val="left"/>
        <w:pBdr>
          <w:bottom w:val="single" w:sz="6" w:space="1" w:color="00B5A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4706"/>
            <w:shd w:val="clear" w:color="auto" w:fill="F0FDFA"/>
          </w:tcPr>
          <w:p>
            <w:pPr>
              <w:spacing w:before="120" w:after="40"/>
            </w:pPr>
            <w:r>
              <w:rPr>
                <w:b/>
                <w:i w:val="0"/>
                <w:color w:val="64748B"/>
                <w:sz w:val="16"/>
              </w:rPr>
              <w:t>TO:</w:t>
            </w:r>
          </w:p>
          <w:p>
            <w:r>
              <w:t>Newcastle Weighing Services</w:t>
            </w:r>
            <w:r>
              <w:rPr>
                <w:b w:val="0"/>
                <w:i w:val="0"/>
                <w:color w:val="0F172A"/>
                <w:sz w:val="18"/>
              </w:rPr>
            </w:r>
          </w:p>
          <w:p>
            <w:r>
              <w:t>Newcastle, NSW</w:t>
            </w:r>
            <w:r>
              <w:rPr>
                <w:b w:val="0"/>
                <w:i w:val="0"/>
                <w:color w:val="0F172A"/>
                <w:sz w:val="18"/>
              </w:rPr>
            </w:r>
          </w:p>
          <w:p>
            <w:r>
              <w:t xml:space="preserve"> </w:t>
            </w:r>
            <w:r>
              <w:rPr>
                <w:b w:val="0"/>
                <w:i w:val="0"/>
                <w:color w:val="64748B"/>
                <w:sz w:val="16"/>
              </w:rPr>
            </w:r>
          </w:p>
          <w:p>
            <w:r>
              <w:t>Att: Josh Faulkner</w:t>
            </w:r>
            <w:r>
              <w:rPr>
                <w:b w:val="0"/>
                <w:i w:val="0"/>
                <w:color w:val="0F172A"/>
                <w:sz w:val="18"/>
              </w:rPr>
            </w:r>
          </w:p>
        </w:tc>
        <w:tc>
          <w:tcPr>
            <w:tcW w:type="dxa" w:w="4706"/>
            <w:shd w:val="clear" w:color="auto" w:fill="F0FDFA"/>
          </w:tcPr>
          <w:p>
            <w:pPr>
              <w:spacing w:before="120" w:after="40"/>
              <w:jc w:val="right"/>
            </w:pPr>
            <w:r>
              <w:rPr>
                <w:b/>
                <w:i w:val="0"/>
                <w:color w:val="64748B"/>
                <w:sz w:val="16"/>
              </w:rPr>
              <w:t xml:space="preserve">Quote No: </w:t>
            </w:r>
            <w:r>
              <w:rPr>
                <w:b w:val="0"/>
                <w:i w:val="0"/>
                <w:color w:val="0F172A"/>
                <w:sz w:val="16"/>
              </w:rPr>
              <w:t>YOS-2026-0611-001</w:t>
            </w:r>
          </w:p>
          <w:p>
            <w:pPr>
              <w:jc w:val="right"/>
            </w:pPr>
            <w:r>
              <w:rPr>
                <w:b/>
                <w:i w:val="0"/>
                <w:color w:val="64748B"/>
                <w:sz w:val="16"/>
              </w:rPr>
              <w:t xml:space="preserve">Date: </w:t>
            </w:r>
            <w:r>
              <w:rPr>
                <w:b w:val="0"/>
                <w:i w:val="0"/>
                <w:color w:val="0F172A"/>
                <w:sz w:val="16"/>
              </w:rPr>
              <w:t>11 June 2026</w:t>
            </w:r>
          </w:p>
          <w:p>
            <w:pPr>
              <w:jc w:val="right"/>
            </w:pPr>
            <w:r>
              <w:rPr>
                <w:b/>
                <w:i w:val="0"/>
                <w:color w:val="64748B"/>
                <w:sz w:val="16"/>
              </w:rPr>
              <w:t xml:space="preserve">Valid Until: </w:t>
            </w:r>
            <w:r>
              <w:rPr>
                <w:b w:val="0"/>
                <w:i w:val="0"/>
                <w:color w:val="0F172A"/>
                <w:sz w:val="16"/>
              </w:rPr>
              <w:t>25 June 2026</w:t>
            </w:r>
          </w:p>
          <w:p>
            <w:pPr>
              <w:jc w:val="right"/>
            </w:pPr>
            <w:r>
              <w:rPr>
                <w:b/>
                <w:i w:val="0"/>
                <w:color w:val="64748B"/>
                <w:sz w:val="16"/>
              </w:rPr>
              <w:t xml:space="preserve">Prepared By: </w:t>
            </w:r>
            <w:r>
              <w:rPr>
                <w:b w:val="0"/>
                <w:i w:val="0"/>
                <w:color w:val="0F172A"/>
                <w:sz w:val="16"/>
              </w:rPr>
              <w:t>Joe Kelley — YOS</w:t>
            </w:r>
          </w:p>
        </w:tc>
      </w:tr>
    </w:tbl>
    <w:p/>
    <w:p>
      <w:pPr>
        <w:spacing w:before="0" w:after="40"/>
        <w:jc w:val="left"/>
      </w:pPr>
      <w:r>
        <w:rPr>
          <w:b/>
          <w:i w:val="0"/>
          <w:color w:val="00B5A5"/>
          <w:sz w:val="20"/>
        </w:rPr>
        <w:t xml:space="preserve">RE: </w:t>
      </w:r>
      <w:r>
        <w:rPr>
          <w:b w:val="0"/>
          <w:i w:val="0"/>
          <w:color w:val="0F172A"/>
          <w:sz w:val="20"/>
        </w:rPr>
        <w:t>Newcastle Weighing Services — Office Furniture Supply &amp; Installation</w:t>
      </w:r>
    </w:p>
    <w:p>
      <w:pPr>
        <w:spacing w:before="0" w:after="160"/>
        <w:jc w:val="left"/>
      </w:pPr>
      <w:r>
        <w:rPr>
          <w:b w:val="0"/>
          <w:i/>
          <w:color w:val="64748B"/>
          <w:sz w:val="18"/>
        </w:rPr>
        <w:t>Thank you for the opportunity to quote on your fitout. The following pricing is submitted for your consideration, inclusive of supply and installation.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386"/>
            <w:shd w:val="clear" w:color="auto" w:fill="00B5A5"/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type="dxa" w:w="850"/>
            <w:shd w:val="clear" w:color="auto" w:fill="00B5A5"/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16"/>
              </w:rPr>
              <w:t>Qty</w:t>
            </w:r>
          </w:p>
        </w:tc>
        <w:tc>
          <w:tcPr>
            <w:tcW w:type="dxa" w:w="1247"/>
            <w:shd w:val="clear" w:color="auto" w:fill="00B5A5"/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16"/>
              </w:rPr>
              <w:t>Unit</w:t>
            </w:r>
          </w:p>
        </w:tc>
        <w:tc>
          <w:tcPr>
            <w:tcW w:type="dxa" w:w="1417"/>
            <w:shd w:val="clear" w:color="auto" w:fill="00B5A5"/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16"/>
              </w:rPr>
              <w:t>Unit Price</w:t>
            </w:r>
          </w:p>
        </w:tc>
        <w:tc>
          <w:tcPr>
            <w:tcW w:type="dxa" w:w="1304"/>
            <w:shd w:val="clear" w:color="auto" w:fill="00B5A5"/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5386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Academy Boardroom Table 2400 x 1200mm — Natural Oak</w:t>
            </w:r>
          </w:p>
        </w:tc>
        <w:tc>
          <w:tcPr>
            <w:tcW w:type="dxa" w:w="850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64748B"/>
                <w:sz w:val="18"/>
              </w:rPr>
              <w:t>ea</w:t>
            </w:r>
          </w:p>
        </w:tc>
        <w:tc>
          <w:tcPr>
            <w:tcW w:type="dxa" w:w="1417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0F172A"/>
                <w:sz w:val="18"/>
              </w:rPr>
              <w:t>$3,850.00</w:t>
            </w:r>
          </w:p>
        </w:tc>
        <w:tc>
          <w:tcPr>
            <w:tcW w:type="dxa" w:w="1304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0F172A"/>
                <w:sz w:val="18"/>
              </w:rPr>
              <w:t>$3,850.00</w:t>
            </w:r>
          </w:p>
        </w:tc>
      </w:tr>
      <w:tr>
        <w:tc>
          <w:tcPr>
            <w:tcW w:type="dxa" w:w="5386"/>
            <w:shd w:val="clear" w:color="auto" w:fill="F8FAFC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Keith Chair — Black (Commercial Grade)</w:t>
            </w:r>
          </w:p>
        </w:tc>
        <w:tc>
          <w:tcPr>
            <w:tcW w:type="dxa" w:w="850"/>
            <w:shd w:val="clear" w:color="auto" w:fill="F8FAFC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F172A"/>
                <w:sz w:val="18"/>
              </w:rPr>
              <w:t>12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64748B"/>
                <w:sz w:val="18"/>
              </w:rPr>
              <w:t>ea</w:t>
            </w:r>
          </w:p>
        </w:tc>
        <w:tc>
          <w:tcPr>
            <w:tcW w:type="dxa" w:w="1417"/>
            <w:shd w:val="clear" w:color="auto" w:fill="F8FAFC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0F172A"/>
                <w:sz w:val="18"/>
              </w:rPr>
              <w:t>$580.00</w:t>
            </w:r>
          </w:p>
        </w:tc>
        <w:tc>
          <w:tcPr>
            <w:tcW w:type="dxa" w:w="1304"/>
            <w:shd w:val="clear" w:color="auto" w:fill="F8FAFC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0F172A"/>
                <w:sz w:val="18"/>
              </w:rPr>
              <w:t>$6,960.00</w:t>
            </w:r>
          </w:p>
        </w:tc>
      </w:tr>
      <w:tr>
        <w:tc>
          <w:tcPr>
            <w:tcW w:type="dxa" w:w="5386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F172A"/>
                <w:sz w:val="18"/>
              </w:rPr>
              <w:t>Delivery &amp; Installation (6% of product revenue)</w:t>
            </w:r>
          </w:p>
        </w:tc>
        <w:tc>
          <w:tcPr>
            <w:tcW w:type="dxa" w:w="850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64748B"/>
                <w:sz w:val="18"/>
              </w:rPr>
              <w:t>lot</w:t>
            </w:r>
          </w:p>
        </w:tc>
        <w:tc>
          <w:tcPr>
            <w:tcW w:type="dxa" w:w="1417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0F172A"/>
                <w:sz w:val="18"/>
              </w:rPr>
              <w:t>$648.60</w:t>
            </w:r>
          </w:p>
        </w:tc>
        <w:tc>
          <w:tcPr>
            <w:tcW w:type="dxa" w:w="1304"/>
          </w:tcPr>
          <w:p>
            <w:pPr>
              <w:spacing w:before="80" w:after="80"/>
              <w:jc w:val="right"/>
            </w:pPr>
            <w:r>
              <w:rPr>
                <w:b/>
                <w:i w:val="0"/>
                <w:color w:val="00B5A5"/>
                <w:sz w:val="18"/>
              </w:rPr>
              <w:t>$648.60</w:t>
            </w:r>
          </w:p>
        </w:tc>
      </w:tr>
    </w:tbl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669"/>
        <w:gridCol w:w="2268"/>
      </w:tblGrid>
      <w:tr>
        <w:tc>
          <w:tcPr>
            <w:tcW w:type="dxa" w:w="4706"/>
            <w:shd w:val="clear" w:color="auto" w:fill="F8FAFC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64748B"/>
                <w:sz w:val="18"/>
              </w:rPr>
              <w:t>Product Subtotal (ex GST)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0F172A"/>
                <w:sz w:val="18"/>
              </w:rPr>
              <w:t>$10,810.00</w:t>
            </w:r>
          </w:p>
        </w:tc>
      </w:tr>
      <w:tr>
        <w:tc>
          <w:tcPr>
            <w:tcW w:type="dxa" w:w="4706"/>
            <w:shd w:val="clear" w:color="auto" w:fill="F8FAFC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64748B"/>
                <w:sz w:val="18"/>
              </w:rPr>
              <w:t>Delivery &amp; Installation (6%)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0F172A"/>
                <w:sz w:val="18"/>
              </w:rPr>
              <w:t>$648.60</w:t>
            </w:r>
          </w:p>
        </w:tc>
      </w:tr>
      <w:tr>
        <w:tc>
          <w:tcPr>
            <w:tcW w:type="dxa" w:w="4706"/>
            <w:shd w:val="clear" w:color="auto" w:fill="F8FAFC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64748B"/>
                <w:sz w:val="18"/>
              </w:rPr>
              <w:t>GST (10%)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before="80" w:after="80"/>
              <w:jc w:val="right"/>
            </w:pPr>
            <w:r>
              <w:rPr>
                <w:b w:val="0"/>
                <w:i w:val="0"/>
                <w:color w:val="0F172A"/>
                <w:sz w:val="18"/>
              </w:rPr>
              <w:t>$1,145.86</w:t>
            </w:r>
          </w:p>
        </w:tc>
      </w:tr>
      <w:tr>
        <w:tc>
          <w:tcPr>
            <w:tcW w:type="dxa" w:w="4706"/>
            <w:shd w:val="clear" w:color="auto" w:fill="00B5A5"/>
          </w:tcPr>
          <w:p>
            <w:pPr>
              <w:spacing w:before="120" w:after="120"/>
              <w:jc w:val="right"/>
            </w:pPr>
            <w:r>
              <w:rPr>
                <w:b/>
                <w:i w:val="0"/>
                <w:color w:val="FFFFFF"/>
                <w:sz w:val="20"/>
              </w:rPr>
              <w:t>TOTAL (inc GST)</w:t>
            </w:r>
          </w:p>
        </w:tc>
        <w:tc>
          <w:tcPr>
            <w:tcW w:type="dxa" w:w="4706"/>
            <w:shd w:val="clear" w:color="auto" w:fill="00B5A5"/>
          </w:tcPr>
          <w:p>
            <w:pPr>
              <w:spacing w:before="120" w:after="120"/>
              <w:jc w:val="right"/>
            </w:pPr>
            <w:r>
              <w:rPr>
                <w:b/>
                <w:i w:val="0"/>
                <w:color w:val="FFFFFF"/>
                <w:sz w:val="20"/>
              </w:rPr>
              <w:t>$12,604.46</w:t>
            </w:r>
          </w:p>
        </w:tc>
      </w:tr>
    </w:tbl>
    <w:p/>
    <w:p>
      <w:pPr>
        <w:spacing w:before="120" w:after="40"/>
        <w:jc w:val="left"/>
      </w:pPr>
      <w:r>
        <w:rPr>
          <w:b/>
          <w:i w:val="0"/>
          <w:color w:val="00B5A5"/>
          <w:sz w:val="16"/>
        </w:rPr>
        <w:t>NOTES &amp; CONDITIONS</w:t>
      </w:r>
    </w:p>
    <w:p>
      <w:pPr>
        <w:spacing w:before="0" w:after="20"/>
        <w:jc w:val="left"/>
      </w:pPr>
      <w:r>
        <w:rPr>
          <w:b w:val="0"/>
          <w:i w:val="0"/>
          <w:color w:val="64748B"/>
          <w:sz w:val="16"/>
        </w:rPr>
        <w:t>• Pricing is exclusive of GST unless stated.</w:t>
      </w:r>
    </w:p>
    <w:p>
      <w:pPr>
        <w:spacing w:before="0" w:after="20"/>
        <w:jc w:val="left"/>
      </w:pPr>
      <w:r>
        <w:rPr>
          <w:b w:val="0"/>
          <w:i w:val="0"/>
          <w:color w:val="64748B"/>
          <w:sz w:val="16"/>
        </w:rPr>
        <w:t>• Delivery and installation is calculated at 6% of product supply value.</w:t>
      </w:r>
    </w:p>
    <w:p>
      <w:pPr>
        <w:spacing w:before="0" w:after="20"/>
        <w:jc w:val="left"/>
      </w:pPr>
      <w:r>
        <w:rPr>
          <w:b w:val="0"/>
          <w:i w:val="0"/>
          <w:color w:val="64748B"/>
          <w:sz w:val="16"/>
        </w:rPr>
        <w:t>• Lead time: 4–6 weeks from receipt of written order and deposit.</w:t>
      </w:r>
    </w:p>
    <w:p>
      <w:pPr>
        <w:spacing w:before="0" w:after="20"/>
        <w:jc w:val="left"/>
      </w:pPr>
      <w:r>
        <w:rPr>
          <w:b w:val="0"/>
          <w:i w:val="0"/>
          <w:color w:val="64748B"/>
          <w:sz w:val="16"/>
        </w:rPr>
        <w:t>• A 50% deposit is required to confirm order.</w:t>
      </w:r>
    </w:p>
    <w:p>
      <w:pPr>
        <w:spacing w:before="0" w:after="20"/>
        <w:jc w:val="left"/>
      </w:pPr>
      <w:r>
        <w:rPr>
          <w:b w:val="0"/>
          <w:i w:val="0"/>
          <w:color w:val="64748B"/>
          <w:sz w:val="16"/>
        </w:rPr>
        <w:t>• Final balance due prior to delivery, or per agreed payment schedule.</w:t>
      </w:r>
    </w:p>
    <w:p>
      <w:pPr>
        <w:spacing w:before="0" w:after="20"/>
        <w:jc w:val="left"/>
      </w:pPr>
      <w:r>
        <w:rPr>
          <w:b w:val="0"/>
          <w:i w:val="0"/>
          <w:color w:val="64748B"/>
          <w:sz w:val="16"/>
        </w:rPr>
        <w:t>• All furniture supplied with standard commercial warranty (5 years structural, 2 years fabric/upholstery).</w:t>
      </w:r>
    </w:p>
    <w:p>
      <w:pPr>
        <w:spacing w:before="0" w:after="20"/>
        <w:jc w:val="left"/>
      </w:pPr>
      <w:r>
        <w:rPr>
          <w:b w:val="0"/>
          <w:i w:val="0"/>
          <w:color w:val="64748B"/>
          <w:sz w:val="16"/>
        </w:rPr>
        <w:t>• Site access must be confirmed 48 hours prior to delivery.</w:t>
      </w:r>
    </w:p>
    <w:p>
      <w:pPr>
        <w:spacing w:before="0" w:after="20"/>
        <w:jc w:val="left"/>
      </w:pPr>
      <w:r>
        <w:rPr>
          <w:b w:val="0"/>
          <w:i w:val="0"/>
          <w:color w:val="64748B"/>
          <w:sz w:val="16"/>
        </w:rPr>
        <w:t>• This quote is valid for 14 days from date of issue.</w:t>
      </w:r>
    </w:p>
    <w:p>
      <w:pPr>
        <w:spacing w:before="0" w:after="20"/>
        <w:jc w:val="left"/>
      </w:pPr>
      <w:r>
        <w:rPr>
          <w:b w:val="0"/>
          <w:i w:val="0"/>
          <w:color w:val="64748B"/>
          <w:sz w:val="16"/>
        </w:rPr>
        <w:t>• Prices are in AUD and subject to change based on currency movement and supplier availability.</w:t>
      </w:r>
    </w:p>
    <w:p/>
    <w:p>
      <w:pPr>
        <w:spacing w:before="120" w:after="40"/>
        <w:jc w:val="left"/>
      </w:pPr>
      <w:r>
        <w:rPr>
          <w:b w:val="0"/>
          <w:i/>
          <w:color w:val="64748B"/>
          <w:sz w:val="18"/>
        </w:rPr>
        <w:t>We look forward to working with you on this project. Please do not hesitate to contact us should you have any questions.</w:t>
      </w:r>
    </w:p>
    <w:p>
      <w:pPr>
        <w:spacing w:before="200" w:after="40"/>
        <w:jc w:val="left"/>
      </w:pPr>
      <w:r>
        <w:rPr>
          <w:b/>
          <w:i w:val="0"/>
          <w:color w:val="0F172A"/>
          <w:sz w:val="20"/>
        </w:rPr>
        <w:t>Joe Kelley</w:t>
      </w:r>
    </w:p>
    <w:p>
      <w:pPr>
        <w:spacing w:before="0" w:after="20"/>
        <w:jc w:val="left"/>
      </w:pPr>
      <w:r>
        <w:rPr>
          <w:b w:val="0"/>
          <w:i w:val="0"/>
          <w:color w:val="64748B"/>
          <w:sz w:val="18"/>
        </w:rPr>
        <w:t>Managing Director | Your Office Space</w:t>
      </w:r>
    </w:p>
    <w:p>
      <w:pPr>
        <w:spacing w:before="0" w:after="20"/>
        <w:jc w:val="left"/>
      </w:pPr>
      <w:r>
        <w:rPr>
          <w:b w:val="0"/>
          <w:i w:val="0"/>
          <w:color w:val="64748B"/>
          <w:sz w:val="16"/>
        </w:rPr>
        <w:t>M: 0434 655 511  |  E: jk@yourofficespace.au  |  W: yourofficespace.au</w:t>
      </w:r>
    </w:p>
    <w:p>
      <w:pPr>
        <w:spacing w:before="200" w:after="0"/>
        <w:jc w:val="left"/>
        <w:pBdr>
          <w:top w:val="single" w:sz="4" w:space="1" w:color="00B5A5"/>
        </w:pBdr>
      </w:pPr>
      <w:r>
        <w:rPr>
          <w:b w:val="0"/>
          <w:i w:val="0"/>
          <w:color w:val="64748B"/>
          <w:sz w:val="14"/>
        </w:rPr>
        <w:t>Your Office Space  |  ABN XX XXX XXX XXX  |  Newcastle, NSW</w:t>
      </w:r>
    </w:p>
    <w:p>
      <w:pPr>
        <w:spacing w:before="0" w:after="0"/>
        <w:jc w:val="left"/>
      </w:pPr>
      <w:r>
        <w:rPr>
          <w:b w:val="0"/>
          <w:i/>
          <w:color w:val="64748B"/>
          <w:sz w:val="14"/>
        </w:rPr>
        <w:t>This quote is an estimate only and does not constitute a binding agreement.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