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Times New Roman" w:cs="Times New Roman" w:eastAsia="Times New Roman" w:hAnsi="Times New Roman"/>
          <w:b/>
          <w:bCs/>
          <w:color w:val="1F3A5F"/>
          <w:sz w:val="30"/>
          <w:szCs w:val="30"/>
        </w:rPr>
        <w:t xml:space="preserve">VELLORE INSTITUTE OF TECHNOLOGY, VELLORE</w:t>
      </w:r>
    </w:p>
    <w:p>
      <w:pPr>
        <w:spacing w:after="40" w:before="0"/>
        <w:jc w:val="center"/>
      </w:pPr>
      <w:r>
        <w:rPr>
          <w:rFonts w:ascii="Times New Roman" w:cs="Times New Roman" w:eastAsia="Times New Roman" w:hAnsi="Times New Roman"/>
          <w:sz w:val="26"/>
          <w:szCs w:val="26"/>
        </w:rPr>
        <w:t xml:space="preserve">School of Computer Science and Engineering</w:t>
      </w:r>
    </w:p>
    <w:p>
      <w:pPr>
        <w:spacing w:after="200" w:before="0"/>
        <w:jc w:val="center"/>
      </w:pPr>
      <w:r>
        <w:rPr>
          <w:rFonts w:ascii="Times New Roman" w:cs="Times New Roman" w:eastAsia="Times New Roman" w:hAnsi="Times New Roman"/>
          <w:sz w:val="24"/>
          <w:szCs w:val="24"/>
        </w:rPr>
        <w:t xml:space="preserve">B.Tech. Computer Science and Engineering</w:t>
      </w:r>
    </w:p>
    <w:p>
      <w:pPr>
        <w:pBdr>
          <w:bottom w:val="single" w:color="1F3A5F" w:sz="12" w:space="1"/>
        </w:pBdr>
        <w:spacing w:after="120" w:before="120"/>
      </w:pPr>
    </w:p>
    <w:p>
      <w:pPr>
        <w:spacing w:after="120" w:before="300"/>
        <w:jc w:val="center"/>
      </w:pPr>
      <w:r>
        <w:rPr>
          <w:rFonts w:ascii="Times New Roman" w:cs="Times New Roman" w:eastAsia="Times New Roman" w:hAnsi="Times New Roman"/>
          <w:b/>
          <w:bCs/>
          <w:spacing w:val="40"/>
          <w:sz w:val="26"/>
          <w:szCs w:val="26"/>
        </w:rPr>
        <w:t xml:space="preserve">FINAL PROJECT REPORT – REVIEW 3</w:t>
      </w:r>
    </w:p>
    <w:p>
      <w:pPr>
        <w:spacing w:after="500" w:before="0"/>
        <w:jc w:val="center"/>
      </w:pPr>
      <w:r>
        <w:rPr>
          <w:rFonts w:ascii="Times New Roman" w:cs="Times New Roman" w:eastAsia="Times New Roman" w:hAnsi="Times New Roman"/>
          <w:i/>
          <w:iCs/>
          <w:sz w:val="26"/>
          <w:szCs w:val="26"/>
        </w:rPr>
        <w:t xml:space="preserve">BCSE307L – Compiler Design</w:t>
      </w:r>
    </w:p>
    <w:p>
      <w:pPr>
        <w:spacing w:after="120" w:before="0"/>
        <w:jc w:val="center"/>
      </w:pPr>
      <w:r>
        <w:rPr>
          <w:rFonts w:ascii="Times New Roman" w:cs="Times New Roman" w:eastAsia="Times New Roman" w:hAnsi="Times New Roman"/>
          <w:b/>
          <w:bCs/>
          <w:color w:val="1F3A5F"/>
          <w:sz w:val="56"/>
          <w:szCs w:val="56"/>
        </w:rPr>
        <w:t xml:space="preserve">Range-Aware Edge AI</w:t>
      </w:r>
    </w:p>
    <w:p>
      <w:pPr>
        <w:spacing w:after="200" w:before="0"/>
        <w:jc w:val="center"/>
      </w:pPr>
      <w:r>
        <w:rPr>
          <w:rFonts w:ascii="Times New Roman" w:cs="Times New Roman" w:eastAsia="Times New Roman" w:hAnsi="Times New Roman"/>
          <w:b/>
          <w:bCs/>
          <w:color w:val="1F3A5F"/>
          <w:sz w:val="56"/>
          <w:szCs w:val="56"/>
        </w:rPr>
        <w:t xml:space="preserve">Quantization Compiler</w:t>
      </w:r>
    </w:p>
    <w:p>
      <w:pPr>
        <w:spacing w:after="500" w:before="0"/>
        <w:jc w:val="center"/>
      </w:pPr>
      <w:r>
        <w:rPr>
          <w:rFonts w:ascii="Times New Roman" w:cs="Times New Roman" w:eastAsia="Times New Roman" w:hAnsi="Times New Roman"/>
          <w:i/>
          <w:iCs/>
          <w:sz w:val="28"/>
          <w:szCs w:val="28"/>
        </w:rPr>
        <w:t xml:space="preserve">with the RANGE//LAB INT8 Quantization Workbench</w:t>
      </w:r>
    </w:p>
    <w:p>
      <w:pPr>
        <w:pBdr>
          <w:bottom w:val="single" w:color="1F3A5F" w:sz="12" w:space="1"/>
        </w:pBdr>
        <w:spacing w:after="120" w:before="120"/>
      </w:pPr>
    </w:p>
    <w:p>
      <w:pPr>
        <w:spacing w:after="160" w:before="300"/>
        <w:jc w:val="center"/>
      </w:pPr>
      <w:r>
        <w:rPr>
          <w:rFonts w:ascii="Times New Roman" w:cs="Times New Roman" w:eastAsia="Times New Roman" w:hAnsi="Times New Roman"/>
          <w:b/>
          <w:bCs/>
          <w:sz w:val="24"/>
          <w:szCs w:val="24"/>
        </w:rPr>
        <w:t xml:space="preserve">Submitted by</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0"/>
        <w:gridCol w:w="2400"/>
      </w:tblGrid>
      <w:tr>
        <w:tc>
          <w:tcPr>
            <w:tcW w:type="dxa" w:w="36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6"/>
                <w:szCs w:val="26"/>
              </w:rPr>
              <w:t xml:space="preserve">Yash Pradhan</w:t>
            </w:r>
          </w:p>
        </w:tc>
        <w:tc>
          <w:tcPr>
            <w:tcW w:type="dxa" w:w="400"/>
            <w:tcBorders>
              <w:top w:val="none" w:color="FFFFFF" w:sz="0"/>
              <w:left w:val="none" w:color="FFFFFF" w:sz="0"/>
              <w:bottom w:val="none" w:color="FFFFFF" w:sz="0"/>
              <w:right w:val="none" w:color="FFFFFF" w:sz="0"/>
            </w:tcBorders>
          </w:tcPr>
          <w:p/>
        </w:tc>
        <w:tc>
          <w:tcPr>
            <w:tcW w:type="dxa" w:w="24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6"/>
                <w:szCs w:val="26"/>
              </w:rPr>
              <w:t xml:space="preserve">24BCE0702</w:t>
            </w:r>
          </w:p>
        </w:tc>
      </w:tr>
      <w:tr>
        <w:tc>
          <w:tcPr>
            <w:tcW w:type="dxa" w:w="36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6"/>
                <w:szCs w:val="26"/>
              </w:rPr>
              <w:t xml:space="preserve">Anjini Pandey</w:t>
            </w:r>
          </w:p>
        </w:tc>
        <w:tc>
          <w:tcPr>
            <w:tcW w:type="dxa" w:w="400"/>
            <w:tcBorders>
              <w:top w:val="none" w:color="FFFFFF" w:sz="0"/>
              <w:left w:val="none" w:color="FFFFFF" w:sz="0"/>
              <w:bottom w:val="none" w:color="FFFFFF" w:sz="0"/>
              <w:right w:val="none" w:color="FFFFFF" w:sz="0"/>
            </w:tcBorders>
          </w:tcPr>
          <w:p/>
        </w:tc>
        <w:tc>
          <w:tcPr>
            <w:tcW w:type="dxa" w:w="24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6"/>
                <w:szCs w:val="26"/>
              </w:rPr>
              <w:t xml:space="preserve">24BCE0714</w:t>
            </w:r>
          </w:p>
        </w:tc>
      </w:tr>
      <w:tr>
        <w:tc>
          <w:tcPr>
            <w:tcW w:type="dxa" w:w="36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6"/>
                <w:szCs w:val="26"/>
              </w:rPr>
              <w:t xml:space="preserve">Ishita Srivastava</w:t>
            </w:r>
          </w:p>
        </w:tc>
        <w:tc>
          <w:tcPr>
            <w:tcW w:type="dxa" w:w="400"/>
            <w:tcBorders>
              <w:top w:val="none" w:color="FFFFFF" w:sz="0"/>
              <w:left w:val="none" w:color="FFFFFF" w:sz="0"/>
              <w:bottom w:val="none" w:color="FFFFFF" w:sz="0"/>
              <w:right w:val="none" w:color="FFFFFF" w:sz="0"/>
            </w:tcBorders>
          </w:tcPr>
          <w:p/>
        </w:tc>
        <w:tc>
          <w:tcPr>
            <w:tcW w:type="dxa" w:w="24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6"/>
                <w:szCs w:val="26"/>
              </w:rPr>
              <w:t xml:space="preserve">24BDS0234</w:t>
            </w:r>
          </w:p>
        </w:tc>
      </w:tr>
    </w:tbl>
    <w:p>
      <w:pPr>
        <w:spacing w:after="80" w:before="400"/>
        <w:jc w:val="center"/>
      </w:pPr>
      <w:r>
        <w:rPr>
          <w:rFonts w:ascii="Times New Roman" w:cs="Times New Roman" w:eastAsia="Times New Roman" w:hAnsi="Times New Roman"/>
          <w:b/>
          <w:bCs/>
          <w:sz w:val="24"/>
          <w:szCs w:val="24"/>
        </w:rPr>
        <w:t xml:space="preserve">Faculty Guide</w:t>
      </w:r>
    </w:p>
    <w:p>
      <w:pPr>
        <w:spacing w:after="400" w:before="0"/>
        <w:jc w:val="center"/>
      </w:pPr>
      <w:r>
        <w:rPr>
          <w:rFonts w:ascii="Times New Roman" w:cs="Times New Roman" w:eastAsia="Times New Roman" w:hAnsi="Times New Roman"/>
          <w:sz w:val="26"/>
          <w:szCs w:val="26"/>
        </w:rPr>
        <w:t xml:space="preserve">Prof. Kanagaraj R.</w:t>
      </w:r>
    </w:p>
    <w:p>
      <w:pPr>
        <w:spacing w:after="120" w:before="0"/>
        <w:jc w:val="center"/>
      </w:pPr>
      <w:r>
        <w:rPr>
          <w:rFonts w:ascii="Times New Roman" w:cs="Times New Roman" w:eastAsia="Times New Roman" w:hAnsi="Times New Roman"/>
          <w:sz w:val="26"/>
          <w:szCs w:val="26"/>
        </w:rPr>
        <w:t xml:space="preserve">October 2026</w:t>
      </w:r>
    </w:p>
    <w:p>
      <w:pPr>
        <w:sectPr>
          <w:pgSz w:w="11906" w:h="16838" w:orient="portrait"/>
          <w:pgMar w:top="1440" w:right="1440" w:bottom="1440" w:left="1440" w:header="708" w:footer="708" w:gutter="0"/>
          <w:pgNumType/>
          <w:docGrid w:linePitch="360"/>
        </w:sectPr>
      </w:pPr>
    </w:p>
    <w:p>
      <w:pPr>
        <w:spacing w:after="300" w:before="200"/>
        <w:jc w:val="center"/>
      </w:pPr>
      <w:r>
        <w:rPr>
          <w:rFonts w:ascii="Times New Roman" w:cs="Times New Roman" w:eastAsia="Times New Roman" w:hAnsi="Times New Roman"/>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6226"/>
        <w:gridCol w:w="1800"/>
      </w:tblGrid>
      <w:t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Sl.No</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Contents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Page No.</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1.</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22"/>
                <w:szCs w:val="22"/>
              </w:rPr>
              <w:t xml:space="preserve">INTRODUCTION</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1 \h">
              <w:r>
                <w:t xml:space="preserve">2</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1.1 BACKGROUND</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1_1 \h">
              <w:r>
                <w:t xml:space="preserve">2</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1.2 MOTIVATIONS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1_2 \h">
              <w:r>
                <w:t xml:space="preserve">2</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1.3 SCOPE OF THE PROJECT</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1_3 \h">
              <w:r>
                <w:t xml:space="preserve">3</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2.</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22"/>
                <w:szCs w:val="22"/>
              </w:rPr>
              <w:t xml:space="preserve">PROJECT DESCRIPTION AND GOALS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2 \h">
              <w:r>
                <w:t xml:space="preserve">4</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2.1 LITERATURE REVIEW</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2_1 \h">
              <w:r>
                <w:t xml:space="preserve">4</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2.2 RESEARCH GAP</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2_2 \h">
              <w:r>
                <w:t xml:space="preserve">6</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2.3 OBJECTIVES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2_3 \h">
              <w:r>
                <w:t xml:space="preserve">7</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2.4 PROBLEM STATEMENT</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2_4 \h">
              <w:r>
                <w:t xml:space="preserve">8</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4.</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22"/>
                <w:szCs w:val="22"/>
              </w:rPr>
              <w:t xml:space="preserve">DESIGN APPROACH AND DETAILS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4 \h">
              <w:r>
                <w:t xml:space="preserve">9</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4.1 SYSTEM ARCHITECTURE</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4_1 \h">
              <w:r>
                <w:t xml:space="preserve">9</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5.</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22"/>
                <w:szCs w:val="22"/>
              </w:rPr>
              <w:t xml:space="preserve">METHODOLOGY AND TESTING</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5 \h">
              <w:r>
                <w:t xml:space="preserve">15</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5.1 Module Description</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5_1 \h">
              <w:r>
                <w:t xml:space="preserve">15</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val="false"/>
                <w:bCs w:val="false"/>
                <w:sz w:val="22"/>
                <w:szCs w:val="22"/>
              </w:rPr>
              <w:t xml:space="preserve">5.2 Testing</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5_2 \h">
              <w:r>
                <w:t xml:space="preserve">22</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6.</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22"/>
                <w:szCs w:val="22"/>
              </w:rPr>
              <w:t xml:space="preserve">PROJECT DEMONSTRATION – Implementations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6 \h">
              <w:r>
                <w:t xml:space="preserve">29</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7.</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22"/>
                <w:szCs w:val="22"/>
              </w:rPr>
              <w:t xml:space="preserve">RESULT AND DISCUSSION</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7 \h">
              <w:r>
                <w:t xml:space="preserve">32</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8.</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22"/>
                <w:szCs w:val="22"/>
              </w:rPr>
              <w:t xml:space="preserve">CONCLUSION AND FUTURE ENHANCEMENTS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8 \h">
              <w:r>
                <w:t xml:space="preserve">37</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22"/>
                <w:szCs w:val="22"/>
              </w:rPr>
              <w:t xml:space="preserve">9.</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22"/>
                <w:szCs w:val="22"/>
              </w:rPr>
              <w:t xml:space="preserve">REFERENCES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9 \h">
              <w:r>
                <w:t xml:space="preserve">40</w:t>
              </w:r>
            </w:fldSimple>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22"/>
                <w:szCs w:val="22"/>
              </w:rPr>
              <w:t xml:space="preserve">APPENDIX A – SAMPLE CODE</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fldSimple w:instr="PAGEREF sec_A \h">
              <w:r>
                <w:t xml:space="preserve">41</w:t>
              </w:r>
            </w:fldSimple>
          </w:p>
        </w:tc>
      </w:tr>
    </w:tbl>
    <w:p>
      <w:pPr>
        <w:spacing w:after="0" w:before="240"/>
        <w:jc w:val="both"/>
      </w:pPr>
      <w:r>
        <w:rPr>
          <w:rFonts w:ascii="Times New Roman" w:cs="Times New Roman" w:eastAsia="Times New Roman" w:hAnsi="Times New Roman"/>
          <w:b/>
          <w:bCs/>
          <w:i/>
          <w:iCs/>
          <w:sz w:val="22"/>
          <w:szCs w:val="22"/>
        </w:rPr>
        <w:t xml:space="preserve">Note: </w:t>
      </w:r>
      <w:r>
        <w:rPr>
          <w:rFonts w:ascii="Times New Roman" w:cs="Times New Roman" w:eastAsia="Times New Roman" w:hAnsi="Times New Roman"/>
          <w:i/>
          <w:iCs/>
          <w:sz w:val="22"/>
          <w:szCs w:val="22"/>
        </w:rPr>
        <w:t xml:space="preserve">In accordance with the official course template guidelines, Section 3 is omitted in this report structure. The numbering therefore proceeds directly from Section 2 to Section 4, as in the template.</w:t>
      </w:r>
    </w:p>
    <w:p>
      <w:pPr>
        <w:pStyle w:val="Heading1"/>
        <w:keepNext/>
        <w:pageBreakBefore/>
        <w:spacing w:after="240" w:before="120"/>
      </w:pPr>
      <w:bookmarkStart w:name="sec_1" w:id="1"/>
      <w:r>
        <w:rPr>
          <w:rFonts w:ascii="Times New Roman" w:cs="Times New Roman" w:eastAsia="Times New Roman" w:hAnsi="Times New Roman"/>
        </w:rPr>
        <w:t xml:space="preserve">1. INTRODUCTION</w:t>
      </w:r>
      <w:bookmarkEnd w:id="1"/>
    </w:p>
    <w:p>
      <w:pPr>
        <w:pStyle w:val="Heading2"/>
        <w:keepNext/>
      </w:pPr>
      <w:bookmarkStart w:name="sec_1_1" w:id="2"/>
      <w:r>
        <w:rPr>
          <w:rFonts w:ascii="Times New Roman" w:cs="Times New Roman" w:eastAsia="Times New Roman" w:hAnsi="Times New Roman"/>
        </w:rPr>
        <w:t xml:space="preserve">1.1 BACKGROUND</w:t>
      </w:r>
      <w:bookmarkEnd w:id="2"/>
    </w:p>
    <w:p>
      <w:pPr>
        <w:spacing w:after="120" w:before="0" w:line="288"/>
        <w:jc w:val="both"/>
      </w:pPr>
      <w:r>
        <w:rPr>
          <w:rFonts w:ascii="Times New Roman" w:cs="Times New Roman" w:eastAsia="Times New Roman" w:hAnsi="Times New Roman"/>
        </w:rPr>
        <w:t xml:space="preserve">Machine-learning inference is steadily moving away from centralised cloud servers and onto resource-constrained edge devices such as microcontrollers, mobile processors and embedded accelerators. Zhou et al. [1] survey this shift under the name edge intelligence and argue that running inference close to the data source reduces latency, limits bandwidth consumption and improves privacy relative to cloud-only deployment. Chen and Ran [2] review how deep-learning workloads are adapted to operate within the memory, compute and energy limits of such devices.</w:t>
      </w:r>
    </w:p>
    <w:p>
      <w:pPr>
        <w:spacing w:after="120" w:before="0" w:line="288"/>
        <w:jc w:val="both"/>
      </w:pPr>
      <w:r>
        <w:rPr>
          <w:rFonts w:ascii="Times New Roman" w:cs="Times New Roman" w:eastAsia="Times New Roman" w:hAnsi="Times New Roman"/>
        </w:rPr>
        <w:t xml:space="preserve">These limits bear directly on numerical computation. Memory is scarce, arithmetic units may lack fast floating-point hardware, and on battery-powered platforms every additional instruction and every additional byte of memory traffic has a cost. A program written on the assumption of abundant 32-bit arithmetic can therefore be functionally correct yet impractical on such hardware. Reducing numerical precision is one of the most direct remedies: a signed 8-bit integer (INT8) occupies one byte, a quarter of the storage of a 32-bit value, and integer arithmetic can be cheaper than floating-point arithmetic on suitable hardware. Jacob et al. [3] describe a quantization scheme that allows inference to be carried out with integer-only arithmetic, and Krishnamoorthi [4] surveys quantization techniques for convolutional networks, including the calibration choices that keep quantization error acceptable.</w:t>
      </w:r>
    </w:p>
    <w:p>
      <w:pPr>
        <w:spacing w:after="120" w:before="0" w:line="288"/>
        <w:jc w:val="both"/>
      </w:pPr>
      <w:r>
        <w:rPr>
          <w:rFonts w:ascii="Times New Roman" w:cs="Times New Roman" w:eastAsia="Times New Roman" w:hAnsi="Times New Roman"/>
        </w:rPr>
        <w:t xml:space="preserve">In that literature, however, quantization is applied to an already-trained model and its safety is established empirically, by measuring the change in accuracy over a representative dataset. This project poses the same question inside a compiler: given a program, can the compiler decide </w:t>
      </w:r>
      <w:r>
        <w:rPr>
          <w:rFonts w:ascii="Times New Roman" w:cs="Times New Roman" w:eastAsia="Times New Roman" w:hAnsi="Times New Roman"/>
          <w:i/>
          <w:iCs/>
        </w:rPr>
        <w:t xml:space="preserve">before execution</w:t>
      </w:r>
      <w:r>
        <w:rPr>
          <w:rFonts w:ascii="Times New Roman" w:cs="Times New Roman" w:eastAsia="Times New Roman" w:hAnsi="Times New Roman"/>
        </w:rPr>
        <w:t xml:space="preserve"> which individual numerical values may be represented in INT8 without overflow or loss of meaning, and rewrite only those? To answer it, the project builds a complete teaching-scale compiler for a small C-like numerical language. The compiler lowers programs to Three-Address Code (TAC), builds a control-flow graph (CFG), converts it to Static Single Assignment (SSA) form [9] and runs an abstract-interpretation analysis [5], [6] over exact interval and integrality facts. A value is retyped to INT8 only when the analysis shows that it lies in [-128, 127] and is integral on every path; every other value keeps its original 32-bit representation.</w:t>
      </w:r>
    </w:p>
    <w:p>
      <w:pPr>
        <w:spacing w:after="120" w:before="0" w:line="288"/>
        <w:jc w:val="both"/>
      </w:pPr>
      <w:r>
        <w:rPr>
          <w:rFonts w:ascii="Times New Roman" w:cs="Times New Roman" w:eastAsia="Times New Roman" w:hAnsi="Times New Roman"/>
        </w:rPr>
        <w:t xml:space="preserve">Alongside the compiler, the project provides </w:t>
      </w:r>
      <w:r>
        <w:rPr>
          <w:rFonts w:ascii="Times New Roman" w:cs="Times New Roman" w:eastAsia="Times New Roman" w:hAnsi="Times New Roman"/>
          <w:b/>
          <w:bCs/>
        </w:rPr>
        <w:t xml:space="preserve">RANGE//LAB</w:t>
      </w:r>
      <w:r>
        <w:rPr>
          <w:rFonts w:ascii="Times New Roman" w:cs="Times New Roman" w:eastAsia="Times New Roman" w:hAnsi="Times New Roman"/>
        </w:rPr>
        <w:t xml:space="preserve">, an interactive web workbench that exposes every intermediate representation and every quantization decision visually. The compiler is the primary contribution of the work; the workbench is its demonstration and inspection layer.</w:t>
      </w:r>
    </w:p>
    <w:p>
      <w:pPr>
        <w:pStyle w:val="Heading2"/>
        <w:keepNext/>
      </w:pPr>
      <w:bookmarkStart w:name="sec_1_2" w:id="3"/>
      <w:r>
        <w:rPr>
          <w:rFonts w:ascii="Times New Roman" w:cs="Times New Roman" w:eastAsia="Times New Roman" w:hAnsi="Times New Roman"/>
        </w:rPr>
        <w:t xml:space="preserve">1.2 MOTIVATIONS</w:t>
      </w:r>
      <w:bookmarkEnd w:id="3"/>
    </w:p>
    <w:p>
      <w:pPr>
        <w:spacing w:after="80" w:before="0" w:line="288"/>
        <w:jc w:val="both"/>
      </w:pPr>
      <w:r>
        <w:rPr>
          <w:rFonts w:ascii="Times New Roman" w:cs="Times New Roman" w:eastAsia="Times New Roman" w:hAnsi="Times New Roman"/>
        </w:rPr>
        <w:t xml:space="preserve">The project is motivated by the following observations.</w:t>
      </w:r>
    </w:p>
    <w:p>
      <w:pPr>
        <w:pStyle w:val="ListParagraph"/>
        <w:numPr>
          <w:ilvl w:val="0"/>
          <w:numId w:val="2"/>
        </w:numPr>
        <w:spacing w:after="60" w:line="276"/>
        <w:jc w:val="both"/>
      </w:pPr>
      <w:r>
        <w:rPr>
          <w:rFonts w:ascii="Times New Roman" w:cs="Times New Roman" w:eastAsia="Times New Roman" w:hAnsi="Times New Roman"/>
          <w:b/>
          <w:bCs/>
        </w:rPr>
        <w:t xml:space="preserve">Indiscriminate precision reduction is unsafe.</w:t>
      </w:r>
      <w:r>
        <w:rPr>
          <w:rFonts w:ascii="Times New Roman" w:cs="Times New Roman" w:eastAsia="Times New Roman" w:hAnsi="Times New Roman"/>
        </w:rPr>
        <w:t xml:space="preserve"> Replacing 32-bit values by INT8 can silently introduce overflow when a value leaves [-128, 127], incorrect representation when a value is not an integer, loss of exactness when intermediate results are confined to 8 bits, and corrupted downstream computation, because one unsafe conversion propagates to every consumer of the value.</w:t>
      </w:r>
    </w:p>
    <w:p>
      <w:pPr>
        <w:pStyle w:val="ListParagraph"/>
        <w:numPr>
          <w:ilvl w:val="0"/>
          <w:numId w:val="2"/>
        </w:numPr>
        <w:spacing w:after="60" w:line="276"/>
        <w:jc w:val="both"/>
      </w:pPr>
      <w:r>
        <w:rPr>
          <w:rFonts w:ascii="Times New Roman" w:cs="Times New Roman" w:eastAsia="Times New Roman" w:hAnsi="Times New Roman"/>
          <w:b/>
          <w:bCs/>
        </w:rPr>
        <w:t xml:space="preserve">Statistical validation gives no per-value statement.</w:t>
      </w:r>
      <w:r>
        <w:rPr>
          <w:rFonts w:ascii="Times New Roman" w:cs="Times New Roman" w:eastAsia="Times New Roman" w:hAnsi="Times New Roman"/>
        </w:rPr>
        <w:t xml:space="preserve"> Calibration-based quantization [3], [4] selects scales on a representative dataset and judges the outcome by end-to-end accuracy. This is effective on average, but it says nothing about a specific value on every execution path.</w:t>
      </w:r>
    </w:p>
    <w:p>
      <w:pPr>
        <w:pStyle w:val="ListParagraph"/>
        <w:numPr>
          <w:ilvl w:val="0"/>
          <w:numId w:val="2"/>
        </w:numPr>
        <w:spacing w:after="60" w:line="276"/>
        <w:jc w:val="both"/>
      </w:pPr>
      <w:r>
        <w:rPr>
          <w:rFonts w:ascii="Times New Roman" w:cs="Times New Roman" w:eastAsia="Times New Roman" w:hAnsi="Times New Roman"/>
          <w:b/>
          <w:bCs/>
        </w:rPr>
        <w:t xml:space="preserve">Compile-time reasoning adds no run-time cost.</w:t>
      </w:r>
      <w:r>
        <w:rPr>
          <w:rFonts w:ascii="Times New Roman" w:cs="Times New Roman" w:eastAsia="Times New Roman" w:hAnsi="Times New Roman"/>
        </w:rPr>
        <w:t xml:space="preserve"> A decision taken statically costs nothing on the device, whereas a run-time range check would add instructions and branches on exactly the hardware that can least afford them.</w:t>
      </w:r>
    </w:p>
    <w:p>
      <w:pPr>
        <w:pStyle w:val="ListParagraph"/>
        <w:numPr>
          <w:ilvl w:val="0"/>
          <w:numId w:val="2"/>
        </w:numPr>
        <w:spacing w:after="60" w:line="276"/>
        <w:jc w:val="both"/>
      </w:pPr>
      <w:r>
        <w:rPr>
          <w:rFonts w:ascii="Times New Roman" w:cs="Times New Roman" w:eastAsia="Times New Roman" w:hAnsi="Times New Roman"/>
          <w:b/>
          <w:bCs/>
        </w:rPr>
        <w:t xml:space="preserve">A compiler already has the right structure.</w:t>
      </w:r>
      <w:r>
        <w:rPr>
          <w:rFonts w:ascii="Times New Roman" w:cs="Times New Roman" w:eastAsia="Times New Roman" w:hAnsi="Times New Roman"/>
        </w:rPr>
        <w:t xml:space="preserve"> Explicit temporaries (TAC), control-flow joins (CFG), single definitions (SSA) and data-flow propagation are the standard ingredients for tracking how a numerical property flows through a program. Abstract interpretation [5], [6] and widening [7] supply the theory, and Astrée [8] shows that interval reasoning can be applied to real embedded software.</w:t>
      </w:r>
    </w:p>
    <w:p>
      <w:pPr>
        <w:pStyle w:val="ListParagraph"/>
        <w:numPr>
          <w:ilvl w:val="0"/>
          <w:numId w:val="2"/>
        </w:numPr>
        <w:spacing w:after="60" w:line="276"/>
        <w:jc w:val="both"/>
      </w:pPr>
      <w:r>
        <w:rPr>
          <w:rFonts w:ascii="Times New Roman" w:cs="Times New Roman" w:eastAsia="Times New Roman" w:hAnsi="Times New Roman"/>
          <w:b/>
          <w:bCs/>
        </w:rPr>
        <w:t xml:space="preserve">Decisions can be explained.</w:t>
      </w:r>
      <w:r>
        <w:rPr>
          <w:rFonts w:ascii="Times New Roman" w:cs="Times New Roman" w:eastAsia="Times New Roman" w:hAnsi="Times New Roman"/>
        </w:rPr>
        <w:t xml:space="preserve"> Because source positions are preserved through every phase, each decision is reported with a reason, for example “possible overflow: 130 &gt; 127” (Section 7.2), which makes the optimisation auditable.</w:t>
      </w:r>
    </w:p>
    <w:p>
      <w:pPr>
        <w:pStyle w:val="ListParagraph"/>
        <w:numPr>
          <w:ilvl w:val="0"/>
          <w:numId w:val="2"/>
        </w:numPr>
        <w:spacing w:after="60" w:line="276"/>
        <w:jc w:val="both"/>
      </w:pPr>
      <w:r>
        <w:rPr>
          <w:rFonts w:ascii="Times New Roman" w:cs="Times New Roman" w:eastAsia="Times New Roman" w:hAnsi="Times New Roman"/>
          <w:b/>
          <w:bCs/>
        </w:rPr>
        <w:t xml:space="preserve">Pedagogical value.</w:t>
      </w:r>
      <w:r>
        <w:rPr>
          <w:rFonts w:ascii="Times New Roman" w:cs="Times New Roman" w:eastAsia="Times New Roman" w:hAnsi="Times New Roman"/>
        </w:rPr>
        <w:t xml:space="preserve"> The project connects lexing, parsing, intermediate code generation, CFG construction, SSA, data-flow analysis and optimisation in one coherent application, and the workbench makes each stage visible during a demonstration.</w:t>
      </w:r>
    </w:p>
    <w:p>
      <w:pPr>
        <w:spacing w:after="120" w:before="80" w:line="288"/>
        <w:jc w:val="both"/>
      </w:pPr>
      <w:r>
        <w:rPr>
          <w:rFonts w:ascii="Times New Roman" w:cs="Times New Roman" w:eastAsia="Times New Roman" w:hAnsi="Times New Roman"/>
        </w:rPr>
        <w:t xml:space="preserve">Soundness is a design goal of the analysis: an INT8 decision is taken only when the inferred facts justify it, and any uncertainty is resolved in favour of the original representation. This report evaluates that behaviour empirically on a fixed set of benchmarks (Section 7). It does not offer a universal formal proof of the correctness of the implementation.</w:t>
      </w:r>
    </w:p>
    <w:p>
      <w:pPr>
        <w:pStyle w:val="Heading2"/>
        <w:keepNext/>
      </w:pPr>
      <w:bookmarkStart w:name="sec_1_3" w:id="4"/>
      <w:r>
        <w:rPr>
          <w:rFonts w:ascii="Times New Roman" w:cs="Times New Roman" w:eastAsia="Times New Roman" w:hAnsi="Times New Roman"/>
        </w:rPr>
        <w:t xml:space="preserve">1.3 SCOPE OF THE PROJECT</w:t>
      </w:r>
      <w:bookmarkEnd w:id="4"/>
    </w:p>
    <w:p>
      <w:pPr>
        <w:spacing w:after="120" w:before="0" w:line="288"/>
        <w:jc w:val="both"/>
      </w:pPr>
      <w:r>
        <w:rPr>
          <w:rFonts w:ascii="Times New Roman" w:cs="Times New Roman" w:eastAsia="Times New Roman" w:hAnsi="Times New Roman"/>
        </w:rPr>
        <w:t xml:space="preserve">The project is a teaching-scale compiler. It compiles a focused, C-like imperative language, called </w:t>
      </w:r>
      <w:r>
        <w:rPr>
          <w:rFonts w:ascii="Courier New" w:cs="Courier New" w:eastAsia="Courier New" w:hAnsi="Courier New"/>
          <w:sz w:val="22"/>
          <w:szCs w:val="22"/>
        </w:rPr>
        <w:t xml:space="preserve">.qc</w:t>
      </w:r>
      <w:r>
        <w:rPr>
          <w:rFonts w:ascii="Times New Roman" w:cs="Times New Roman" w:eastAsia="Times New Roman" w:hAnsi="Times New Roman"/>
        </w:rPr>
        <w:t xml:space="preserve">, that was designed to expose compiler algorithms rather than to replace a production language. Table 1.1 states precisely what lies inside and outside the scope of the work.</w:t>
      </w:r>
    </w:p>
    <w:p>
      <w:pPr>
        <w:keepNext/>
        <w:spacing w:after="80" w:before="160"/>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Scope of the project: implemented features and explicit non-goals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226"/>
      </w:tblGrid>
      <w:tr>
        <w:trPr>
          <w:cantSplit/>
          <w:tblHeader/>
        </w:trPr>
        <w:tc>
          <w:tcPr>
            <w:tcW w:type="dxa" w:w="4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20"/>
                <w:szCs w:val="20"/>
              </w:rPr>
              <w:t xml:space="preserve">Implemented and verified (in scope)</w:t>
            </w:r>
          </w:p>
        </w:tc>
        <w:tc>
          <w:tcPr>
            <w:tcW w:type="dxa" w:w="42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20"/>
                <w:szCs w:val="20"/>
              </w:rPr>
              <w:t xml:space="preserve">Not implemented (out of scope)</w:t>
            </w:r>
          </w:p>
        </w:tc>
      </w:tr>
      <w:tr>
        <w:trPr>
          <w:cantSplit/>
        </w:trPr>
        <w:tc>
          <w:tcPr>
            <w:tcW w:type="dxa" w:w="4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Mini numerical language </w:t>
            </w:r>
            <w:r>
              <w:rPr>
                <w:rFonts w:ascii="Courier New" w:cs="Courier New" w:eastAsia="Courier New" w:hAnsi="Courier New"/>
                <w:sz w:val="18"/>
                <w:szCs w:val="18"/>
              </w:rPr>
              <w:t xml:space="preserve">.qc</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int</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float</w:t>
            </w:r>
            <w:r>
              <w:rPr>
                <w:rFonts w:ascii="Times New Roman" w:cs="Times New Roman" w:eastAsia="Times New Roman" w:hAnsi="Times New Roman"/>
                <w:sz w:val="20"/>
                <w:szCs w:val="20"/>
              </w:rPr>
              <w:t xml:space="preserve"> variables, assignment, </w:t>
            </w:r>
            <w:r>
              <w:rPr>
                <w:rFonts w:ascii="Courier New" w:cs="Courier New" w:eastAsia="Courier New" w:hAnsi="Courier New"/>
                <w:sz w:val="18"/>
                <w:szCs w:val="18"/>
              </w:rPr>
              <w:t xml:space="preserve">if/else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while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print</w:t>
            </w:r>
            <w:r>
              <w:rPr>
                <w:rFonts w:ascii="Times New Roman" w:cs="Times New Roman" w:eastAsia="Times New Roman" w:hAnsi="Times New Roman"/>
                <w:sz w:val="20"/>
                <w:szCs w:val="20"/>
              </w:rPr>
              <w:t xml:space="preserve">, arithmetic and relational operators (IR types also include </w:t>
            </w:r>
            <w:r>
              <w:rPr>
                <w:rFonts w:ascii="Courier New" w:cs="Courier New" w:eastAsia="Courier New" w:hAnsi="Courier New"/>
                <w:sz w:val="18"/>
                <w:szCs w:val="18"/>
              </w:rPr>
              <w:t xml:space="preserve">bool</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int8</w:t>
            </w:r>
            <w:r>
              <w:rPr>
                <w:rFonts w:ascii="Times New Roman" w:cs="Times New Roman" w:eastAsia="Times New Roman" w:hAnsi="Times New Roman"/>
                <w:sz w:val="20"/>
                <w:szCs w:val="20"/>
              </w:rPr>
              <w:t xml:space="preserve">)</w:t>
            </w:r>
          </w:p>
        </w:tc>
        <w:tc>
          <w:tcPr>
            <w:tcW w:type="dxa" w:w="4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Compilation of arbitrary C or C++ programs; import of PyTorch or ONNX computational graphs</w:t>
            </w:r>
          </w:p>
        </w:tc>
      </w:tr>
      <w:tr>
        <w:trPr>
          <w:cantSplit/>
        </w:trPr>
        <w:tc>
          <w:tcPr>
            <w:tcW w:type="dxa" w:w="4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Ten-stage compiler: lexer, parser, semantic analysis, TAC, CFG, SSA, range analysis, INT8 safety and quantization, diagnostics, simulator</w:t>
            </w:r>
          </w:p>
        </w:tc>
        <w:tc>
          <w:tcPr>
            <w:tcW w:type="dxa" w:w="4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Arrays, pointers, structures, heap allocation and tensors; boolean variables and logical operators (</w:t>
            </w:r>
            <w:r>
              <w:rPr>
                <w:rFonts w:ascii="Courier New" w:cs="Courier New" w:eastAsia="Courier New" w:hAnsi="Courier New"/>
                <w:sz w:val="18"/>
                <w:szCs w:val="18"/>
              </w:rPr>
              <w:t xml:space="preserve">&amp;&amp;</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w:t>
            </w:r>
          </w:p>
        </w:tc>
      </w:tr>
      <w:tr>
        <w:trPr>
          <w:cantSplit/>
        </w:trPr>
        <w:tc>
          <w:tcPr>
            <w:tcW w:type="dxa" w:w="4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SSA-based interval and integrality analysis over exact rationals, with branch refinement, widening and narrowing</w:t>
            </w:r>
          </w:p>
        </w:tc>
        <w:tc>
          <w:tcPr>
            <w:tcW w:type="dxa" w:w="4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Native or LLVM code generation (for example ARM Cortex-M or RISC-V assembly, object files)</w:t>
            </w:r>
          </w:p>
        </w:tc>
      </w:tr>
      <w:tr>
        <w:trPr>
          <w:cantSplit/>
        </w:trPr>
        <w:tc>
          <w:tcPr>
            <w:tcW w:type="dxa" w:w="4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INT8 safety verification with operand-dependency blocking and selective retyping</w:t>
            </w:r>
          </w:p>
        </w:tc>
        <w:tc>
          <w:tcPr>
            <w:tcW w:type="dxa" w:w="4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Deployment to physical edge hardware</w:t>
            </w:r>
          </w:p>
        </w:tc>
      </w:tr>
      <w:tr>
        <w:trPr>
          <w:cantSplit/>
        </w:trPr>
        <w:tc>
          <w:tcPr>
            <w:tcW w:type="dxa" w:w="4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Software simulator that executes original and quantized IR and compares their output</w:t>
            </w:r>
          </w:p>
        </w:tc>
        <w:tc>
          <w:tcPr>
            <w:tcW w:type="dxa" w:w="4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Measured speed-up, latency or energy figures</w:t>
            </w:r>
          </w:p>
        </w:tc>
      </w:tr>
      <w:tr>
        <w:trPr>
          <w:cantSplit/>
        </w:trPr>
        <w:tc>
          <w:tcPr>
            <w:tcW w:type="dxa" w:w="4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RANGE//LAB workbench (React 19 front end, FastAPI back end) with ten pipeline-stage views</w:t>
            </w:r>
          </w:p>
        </w:tc>
        <w:tc>
          <w:tcPr>
            <w:tcW w:type="dxa" w:w="4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Scale-factor and zero-point calibration of fractional values</w:t>
            </w:r>
          </w:p>
        </w:tc>
      </w:tr>
      <w:tr>
        <w:trPr>
          <w:cantSplit/>
        </w:trPr>
        <w:tc>
          <w:tcPr>
            <w:tcW w:type="dxa" w:w="4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141 automated tests and a 12-benchmark reproducible evaluation harness</w:t>
            </w:r>
          </w:p>
        </w:tc>
        <w:tc>
          <w:tcPr>
            <w:tcW w:type="dxa" w:w="4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20"/>
                <w:szCs w:val="20"/>
              </w:rPr>
              <w:t xml:space="preserve">Relational abstract domains (octagons, polyhedra)</w:t>
            </w:r>
          </w:p>
        </w:tc>
      </w:tr>
    </w:tbl>
    <w:p>
      <w:pPr>
        <w:spacing w:after="80"/>
      </w:pPr>
    </w:p>
    <w:p>
      <w:pPr>
        <w:spacing w:after="120" w:before="0" w:line="288"/>
        <w:jc w:val="both"/>
      </w:pPr>
      <w:r>
        <w:rPr>
          <w:rFonts w:ascii="Times New Roman" w:cs="Times New Roman" w:eastAsia="Times New Roman" w:hAnsi="Times New Roman"/>
        </w:rPr>
        <w:t xml:space="preserve">Throughout this report a feature is described as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 only if it exists in the repository and was exercised in the recorded verification runs. Ideas that have not been implemented are collected in Section 8 and are never described in the present tense. Any memory saving reported is a theoretical static representation-width calculation (Section 7.5), not a measured hardware result.</w:t>
      </w:r>
    </w:p>
    <w:p>
      <w:pPr>
        <w:spacing w:after="120" w:before="0" w:line="288"/>
        <w:jc w:val="both"/>
      </w:pPr>
      <w:r>
        <w:rPr>
          <w:rFonts w:ascii="Times New Roman" w:cs="Times New Roman" w:eastAsia="Times New Roman" w:hAnsi="Times New Roman"/>
          <w:b/>
          <w:bCs/>
        </w:rPr>
        <w:t xml:space="preserve">Organisation of the report.</w:t>
      </w:r>
      <w:r>
        <w:rPr>
          <w:rFonts w:ascii="Times New Roman" w:cs="Times New Roman" w:eastAsia="Times New Roman" w:hAnsi="Times New Roman"/>
        </w:rPr>
        <w:t xml:space="preserve"> Section 2 reviews the literature and states the objectives and the problem. Section 4 presents the design of the compiler and of the workbench. Section 5 describes each module and the testing methodology. Section 6 walks through a demonstration of the workbench. Section 7 reports and discusses the results, Section 8 concludes and lists future enhancements, Section 9 lists the references, and Appendix A contains the sample programs. This report builds on the Review 2 report, which documented the design baseline and the first working compiler core; Section 7.6 compares the two milestones.</w:t>
      </w:r>
    </w:p>
    <w:p>
      <w:pPr>
        <w:pStyle w:val="Heading1"/>
        <w:keepNext/>
        <w:spacing w:after="240" w:before="480"/>
      </w:pPr>
      <w:bookmarkStart w:name="sec_2" w:id="5"/>
      <w:r>
        <w:rPr>
          <w:rFonts w:ascii="Times New Roman" w:cs="Times New Roman" w:eastAsia="Times New Roman" w:hAnsi="Times New Roman"/>
        </w:rPr>
        <w:t xml:space="preserve">2. PROJECT DESCRIPTION AND GOALS</w:t>
      </w:r>
      <w:bookmarkEnd w:id="5"/>
    </w:p>
    <w:p>
      <w:pPr>
        <w:pStyle w:val="Heading2"/>
        <w:keepNext/>
      </w:pPr>
      <w:bookmarkStart w:name="sec_2_1" w:id="6"/>
      <w:r>
        <w:rPr>
          <w:rFonts w:ascii="Times New Roman" w:cs="Times New Roman" w:eastAsia="Times New Roman" w:hAnsi="Times New Roman"/>
        </w:rPr>
        <w:t xml:space="preserve">2.1 LITERATURE REVIEW</w:t>
      </w:r>
      <w:bookmarkEnd w:id="6"/>
    </w:p>
    <w:p>
      <w:pPr>
        <w:spacing w:after="120" w:before="0" w:line="288"/>
        <w:jc w:val="both"/>
      </w:pPr>
      <w:r>
        <w:rPr>
          <w:rFonts w:ascii="Times New Roman" w:cs="Times New Roman" w:eastAsia="Times New Roman" w:hAnsi="Times New Roman"/>
        </w:rPr>
        <w:t xml:space="preserve">The survey moves from the practical motivation for the project (edge constraints and quantization) towards the theoretical and systems foundations on which the compiler is built (static analysis, SSA and compiler infrastructure). All twelve sources are listed in Section 9.</w:t>
      </w:r>
    </w:p>
    <w:p>
      <w:pPr>
        <w:pStyle w:val="Heading3"/>
        <w:keepNext/>
      </w:pPr>
      <w:r>
        <w:rPr>
          <w:rFonts w:ascii="Times New Roman" w:cs="Times New Roman" w:eastAsia="Times New Roman" w:hAnsi="Times New Roman"/>
        </w:rPr>
        <w:t xml:space="preserve">2.1.1 Edge AI and efficient computation</w:t>
      </w:r>
    </w:p>
    <w:p>
      <w:pPr>
        <w:spacing w:after="120" w:before="0" w:line="288"/>
        <w:jc w:val="both"/>
      </w:pPr>
      <w:r>
        <w:rPr>
          <w:rFonts w:ascii="Times New Roman" w:cs="Times New Roman" w:eastAsia="Times New Roman" w:hAnsi="Times New Roman"/>
        </w:rPr>
        <w:t xml:space="preserve">Zhou et al. [1] review the architectures, frameworks and enabling technologies for running deep-learning models at the network edge and identify constrained memory, compute and energy as recurring obstacles that separate edge deployment from cloud deployment. Chen and Ran [2] give a complementary review of how deep-learning workloads are partitioned, compressed and adapted, covering model compression, hardware acceleration and edge–cloud collaboration. Both surveys point to the same requirement: a technique must reduce the resource cost of computation without needing specialised training infrastructure on the device. Reducing numerical precision is one of the few techniques that lowers memory footprint directly, without changing the structure of the program.</w:t>
      </w:r>
    </w:p>
    <w:p>
      <w:pPr>
        <w:pStyle w:val="Heading3"/>
        <w:keepNext/>
      </w:pPr>
      <w:r>
        <w:rPr>
          <w:rFonts w:ascii="Times New Roman" w:cs="Times New Roman" w:eastAsia="Times New Roman" w:hAnsi="Times New Roman"/>
        </w:rPr>
        <w:t xml:space="preserve">2.1.2 Quantization and reduced-precision computation</w:t>
      </w:r>
    </w:p>
    <w:p>
      <w:pPr>
        <w:spacing w:after="120" w:before="0" w:line="288"/>
        <w:jc w:val="both"/>
      </w:pPr>
      <w:r>
        <w:rPr>
          <w:rFonts w:ascii="Times New Roman" w:cs="Times New Roman" w:eastAsia="Times New Roman" w:hAnsi="Times New Roman"/>
        </w:rPr>
        <w:t xml:space="preserve">Jacob et al. [3] describe a quantization scheme, together with a co-designed training procedure, that allows inference to run with integer-only arithmetic on mobile CPUs; representing weights and activations in 8 bits instead of 32 reduces their storage roughly fourfold. Krishnamoorthi [4] gives a broader overview of quantization for convolutional networks, covering post-training quantization and quantization-aware training, and recommends per-channel weight quantization combined with per-layer activation quantization as a practical default for INT8 deployment. Both works rely on scale factors (and in some schemes zero-points) and on calibration, and both judge safety statistically, through the accuracy of the resulting model. This project adopts the same target representation, signed 8-bit integers in [-128, 127], but asks a different question: whether an individual value can be shown, before execution, never to leave that range and never to be fractional. Per-channel scaling, zero-point calibration and accuracy-based tuning are explicitly outside its scope.</w:t>
      </w:r>
    </w:p>
    <w:p>
      <w:pPr>
        <w:pStyle w:val="Heading3"/>
        <w:keepNext/>
      </w:pPr>
      <w:r>
        <w:rPr>
          <w:rFonts w:ascii="Times New Roman" w:cs="Times New Roman" w:eastAsia="Times New Roman" w:hAnsi="Times New Roman"/>
        </w:rPr>
        <w:t xml:space="preserve">2.1.3 Abstract interpretation, widening and range analysis</w:t>
      </w:r>
    </w:p>
    <w:p>
      <w:pPr>
        <w:spacing w:after="120" w:before="0" w:line="288"/>
        <w:jc w:val="both"/>
      </w:pPr>
      <w:r>
        <w:rPr>
          <w:rFonts w:ascii="Times New Roman" w:cs="Times New Roman" w:eastAsia="Times New Roman" w:hAnsi="Times New Roman"/>
        </w:rPr>
        <w:t xml:space="preserve">The theoretical basis of the range and integrality analysis is the abstract-interpretation framework of Cousot and Cousot. Their 1976 paper [5] introduces interval abstraction, in which the possible values of a variable at a program point are over-approximated by an interval [minimum, maximum]. Their 1977 paper [6] generalises this into a lattice-theoretic framework in which a static analysis is the construction or approximation of a fixed point of a monotone function. Interval lattices have infinite height, so naive fixed-point iteration over a loop need not terminate. Bourdoncle [7] formalises widening and narrowing operators and gives iteration strategies, based on a weak topological ordering of the control-flow graph, that guarantee termination while limiting the loss of precision. Blanchet et al. [8] describe Astrée, an interval- and abstract-interpretation-based analyser built to prove the absence of run-time errors, including arithmetic overflow, in large safety-critical embedded C programs, and report very few false alarms on the avionics software they studied. Astrée demonstrates that the kind of reasoning used here, bounding a variable’s range in order to exclude a class of run-time error, is practical for embedded software.</w:t>
      </w:r>
    </w:p>
    <w:p>
      <w:pPr>
        <w:pStyle w:val="Heading3"/>
        <w:keepNext/>
      </w:pPr>
      <w:r>
        <w:rPr>
          <w:rFonts w:ascii="Times New Roman" w:cs="Times New Roman" w:eastAsia="Times New Roman" w:hAnsi="Times New Roman"/>
        </w:rPr>
        <w:t xml:space="preserve">2.1.4 SSA and compiler infrastructures</w:t>
      </w:r>
    </w:p>
    <w:p>
      <w:pPr>
        <w:spacing w:after="120" w:before="0" w:line="288"/>
        <w:jc w:val="both"/>
      </w:pPr>
      <w:r>
        <w:rPr>
          <w:rFonts w:ascii="Times New Roman" w:cs="Times New Roman" w:eastAsia="Times New Roman" w:hAnsi="Times New Roman"/>
        </w:rPr>
        <w:t xml:space="preserve">Cytron et al. [9] give the efficient dominance-frontier algorithm for inserting φ-functions and renaming variables so that every definition has a single, unambiguous static location. Because every SSA name has exactly one definition, a data-flow fact such as an interval and an integrality flag can be attached to the defining instruction, and a φ-node needs only to merge the facts of its incoming operands. Lattner and Adve [10] adopt SSA as the core of LLVM, a typed low-level representation on which analyses and transformations are applied uniformly across compile time, link time and run time. Ragan-Kelley et al. [11] separate the algorithm of an image-processing pipeline from its execution schedule in Halide, and Chen et al. [12] extend the idea to deep-learning workloads in TVM through graph-level and operator-level optimisations. These systems share a structural idea that this project borrows directly: numerical and hardware-aware optimisations are implemented as passes over an explicit intermediate representation, guided by static analysis, rather than as ad hoc source-level rewrites.</w:t>
      </w:r>
    </w:p>
    <w:p>
      <w:pPr>
        <w:keepNext/>
        <w:spacing w:after="80" w:before="16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Summary of the surveyed work and its relation to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2650"/>
        <w:gridCol w:w="3000"/>
        <w:gridCol w:w="2756"/>
      </w:tblGrid>
      <w:tr>
        <w:trPr>
          <w:cantSplit/>
          <w:tblHeader/>
        </w:trPr>
        <w:tc>
          <w:tcPr>
            <w:tcW w:type="dxa" w:w="62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Ref.</w:t>
            </w:r>
          </w:p>
        </w:tc>
        <w:tc>
          <w:tcPr>
            <w:tcW w:type="dxa" w:w="26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Work</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Contribution</w:t>
            </w:r>
          </w:p>
        </w:tc>
        <w:tc>
          <w:tcPr>
            <w:tcW w:type="dxa" w:w="275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Relation to this project</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[1]</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Zhou et al., edge intelligence survey</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Taxonomy of edge-AI architectures and constraints</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Motivation (memory, compute, energy)</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[2]</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Chen and Ran, deep learning with edge computing</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Review of compression, acceleration and offloading</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Motivation for reduced precision</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[3]</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Jacob et al., integer-only inference</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Integer-arithmetic-only quantization scheme</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Source of the INT8 target representation</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[4]</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Krishnamoorthi, quantization whitepaper</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Per-channel and per-layer quantization, calibration</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Contrast: statistical, accuracy-based safety</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[5]</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Cousot and Cousot, 1976</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Interval abstraction of variable values</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Foundation of the range analysis</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[6]</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Cousot and Cousot, 1977</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Lattice model and fixed-point approximation</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Fixed-point framework for the analysis</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[7]</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Bourdoncle, 1993</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Widening, narrowing and iteration strategies</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Loop termination and precision recovery</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[8]</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Blanchet et al., Astrée</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Industrial interval-based run-time-error analysis</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Evidence that the approach is practical</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[9]</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Cytron et al., 1991</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Dominance-frontier SSA construction</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Algorithm used to build the SSA form</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[10]</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Lattner and Adve, LLVM</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SSA-based typed IR and pass infrastructure</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Design precedent for IR-based passes</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[11]</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Ragan-Kelley et al., Halide</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Algorithm and schedule separation</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Precedent for hardware-aware compiler passes</w:t>
            </w:r>
          </w:p>
        </w:tc>
      </w:tr>
      <w:tr>
        <w:trPr>
          <w:cantSplit/>
        </w:trPr>
        <w:tc>
          <w:tcPr>
            <w:tcW w:type="dxa" w:w="6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[12]</w:t>
            </w:r>
          </w:p>
        </w:tc>
        <w:tc>
          <w:tcPr>
            <w:tcW w:type="dxa" w:w="2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Chen et al., TVM</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Optimising compiler stack for deep learning</w:t>
            </w:r>
          </w:p>
        </w:tc>
        <w:tc>
          <w:tcPr>
            <w:tcW w:type="dxa" w:w="27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Precedent; this project isolates one sub-problem</w:t>
            </w:r>
          </w:p>
        </w:tc>
      </w:tr>
    </w:tbl>
    <w:p>
      <w:pPr>
        <w:spacing w:after="100"/>
      </w:pPr>
    </w:p>
    <w:p>
      <w:pPr>
        <w:pStyle w:val="Heading3"/>
        <w:keepNext/>
      </w:pPr>
      <w:r>
        <w:rPr>
          <w:rFonts w:ascii="Times New Roman" w:cs="Times New Roman" w:eastAsia="Times New Roman" w:hAnsi="Times New Roman"/>
        </w:rPr>
        <w:t xml:space="preserve">2.1.5 Synthesis</w:t>
      </w:r>
    </w:p>
    <w:p>
      <w:pPr>
        <w:spacing w:after="120" w:before="0" w:line="288"/>
        <w:jc w:val="both"/>
      </w:pPr>
      <w:r>
        <w:rPr>
          <w:rFonts w:ascii="Times New Roman" w:cs="Times New Roman" w:eastAsia="Times New Roman" w:hAnsi="Times New Roman"/>
        </w:rPr>
        <w:t xml:space="preserve">Read together, the literature traces a path to the proposed project. Edge-intelligence research establishes that memory, compute and energy constraints make reduced precision attractive. The quantization literature shows that INT8 is a practical representation while also showing that quantization is normally validated empirically for a whole model. Abstract interpretation supplies interval abstraction, fixed-point computation and widening, the machinery needed to decide safety for an individual value, and Astrée shows that this machinery works on real embedded code. SSA provides the representation in which such an analysis is naturally expressed, and LLVM, Halide and TVM confirm that treating numerical optimisation as an explicit compiler pass is a sound architectural choice.</w:t>
      </w:r>
    </w:p>
    <w:p>
      <w:pPr>
        <w:pStyle w:val="Heading2"/>
        <w:keepNext/>
      </w:pPr>
      <w:bookmarkStart w:name="sec_2_2" w:id="7"/>
      <w:r>
        <w:rPr>
          <w:rFonts w:ascii="Times New Roman" w:cs="Times New Roman" w:eastAsia="Times New Roman" w:hAnsi="Times New Roman"/>
        </w:rPr>
        <w:t xml:space="preserve">2.2 RESEARCH GAP</w:t>
      </w:r>
      <w:bookmarkEnd w:id="7"/>
    </w:p>
    <w:p>
      <w:pPr>
        <w:spacing w:after="120" w:before="0" w:line="288"/>
        <w:jc w:val="both"/>
      </w:pPr>
      <w:r>
        <w:rPr>
          <w:rFonts w:ascii="Times New Roman" w:cs="Times New Roman" w:eastAsia="Times New Roman" w:hAnsi="Times New Roman"/>
        </w:rPr>
        <w:t xml:space="preserve">None of the surveyed systems targets exactly this problem, but it would be inaccurate to claim that no existing work touches on any part of it. Quantization systems reason about numerical precision; Astrée and the abstract-interpretation literature reason about static value ranges; and LLVM, Halide and TVM show that compiler infrastructures can perform hardware- and precision-aware transformations. The gap identified here is one of scope and transparency rather than novelty:</w:t>
      </w:r>
    </w:p>
    <w:p>
      <w:pPr>
        <w:pStyle w:val="ListParagraph"/>
        <w:numPr>
          <w:ilvl w:val="0"/>
          <w:numId w:val="2"/>
        </w:numPr>
        <w:spacing w:after="60" w:line="276"/>
        <w:jc w:val="both"/>
      </w:pPr>
      <w:r>
        <w:rPr>
          <w:rFonts w:ascii="Times New Roman" w:cs="Times New Roman" w:eastAsia="Times New Roman" w:hAnsi="Times New Roman"/>
        </w:rPr>
        <w:t xml:space="preserve">industrial quantization pipelines operate on trained models and validate safety statistically over a dataset [3], [4];</w:t>
      </w:r>
    </w:p>
    <w:p>
      <w:pPr>
        <w:pStyle w:val="ListParagraph"/>
        <w:numPr>
          <w:ilvl w:val="0"/>
          <w:numId w:val="2"/>
        </w:numPr>
        <w:spacing w:after="60" w:line="276"/>
        <w:jc w:val="both"/>
      </w:pPr>
      <w:r>
        <w:rPr>
          <w:rFonts w:ascii="Times New Roman" w:cs="Times New Roman" w:eastAsia="Times New Roman" w:hAnsi="Times New Roman"/>
        </w:rPr>
        <w:t xml:space="preserve">industrial static analysers are large, highly tuned systems built for hundreds of thousands of lines of safety-critical code [8];</w:t>
      </w:r>
    </w:p>
    <w:p>
      <w:pPr>
        <w:pStyle w:val="ListParagraph"/>
        <w:numPr>
          <w:ilvl w:val="0"/>
          <w:numId w:val="2"/>
        </w:numPr>
        <w:spacing w:after="60" w:line="276"/>
        <w:jc w:val="both"/>
      </w:pPr>
      <w:r>
        <w:rPr>
          <w:rFonts w:ascii="Times New Roman" w:cs="Times New Roman" w:eastAsia="Times New Roman" w:hAnsi="Times New Roman"/>
        </w:rPr>
        <w:t xml:space="preserve">general-purpose infrastructures expose numerical optimisations as a few passes inside a much larger system [10]–[12].</w:t>
      </w:r>
    </w:p>
    <w:p>
      <w:pPr>
        <w:spacing w:after="120" w:before="80" w:line="288"/>
        <w:jc w:val="both"/>
      </w:pPr>
      <w:r>
        <w:rPr>
          <w:rFonts w:ascii="Times New Roman" w:cs="Times New Roman" w:eastAsia="Times New Roman" w:hAnsi="Times New Roman"/>
        </w:rPr>
        <w:t xml:space="preserve">This project instead provides a compact pipeline in which SSA construction, range and integrality analysis, conservative safety decision-making and precision transformation are separate, individually inspectable stages over a small language, with the goal of making the underlying principles easy to study, trace and defend in a Compiler Design course. The Review 2 baseline left three precision and safety gaps open, and Review 3 closes them:</w:t>
      </w:r>
    </w:p>
    <w:p>
      <w:pPr>
        <w:pStyle w:val="ListParagraph"/>
        <w:numPr>
          <w:ilvl w:val="0"/>
          <w:numId w:val="2"/>
        </w:numPr>
        <w:spacing w:after="60" w:line="276"/>
        <w:jc w:val="both"/>
      </w:pPr>
      <w:r>
        <w:rPr>
          <w:rFonts w:ascii="Times New Roman" w:cs="Times New Roman" w:eastAsia="Times New Roman" w:hAnsi="Times New Roman"/>
          <w:b/>
          <w:bCs/>
        </w:rPr>
        <w:t xml:space="preserve">Branch conditions did not refine intervals.</w:t>
      </w:r>
      <w:r>
        <w:rPr>
          <w:rFonts w:ascii="Times New Roman" w:cs="Times New Roman" w:eastAsia="Times New Roman" w:hAnsi="Times New Roman"/>
        </w:rPr>
        <w:t xml:space="preserve"> The Review 2 analysis was flow-insensitive with respect to branch conditions. Review 3 adds path-sensitive refinement along true and false edges and detects statically unreachable paths.</w:t>
      </w:r>
    </w:p>
    <w:p>
      <w:pPr>
        <w:pStyle w:val="ListParagraph"/>
        <w:numPr>
          <w:ilvl w:val="0"/>
          <w:numId w:val="2"/>
        </w:numPr>
        <w:spacing w:after="60" w:line="276"/>
        <w:jc w:val="both"/>
      </w:pPr>
      <w:r>
        <w:rPr>
          <w:rFonts w:ascii="Times New Roman" w:cs="Times New Roman" w:eastAsia="Times New Roman" w:hAnsi="Times New Roman"/>
          <w:b/>
          <w:bCs/>
        </w:rPr>
        <w:t xml:space="preserve">Loops lost their bounds.</w:t>
      </w:r>
      <w:r>
        <w:rPr>
          <w:rFonts w:ascii="Times New Roman" w:cs="Times New Roman" w:eastAsia="Times New Roman" w:hAnsi="Times New Roman"/>
        </w:rPr>
        <w:t xml:space="preserve"> After widening, a loop counter in Review 2 became unbounded and was rejected. Review 3 adds a narrowing pass so that bounded counters recover tight intervals.</w:t>
      </w:r>
    </w:p>
    <w:p>
      <w:pPr>
        <w:pStyle w:val="ListParagraph"/>
        <w:numPr>
          <w:ilvl w:val="0"/>
          <w:numId w:val="2"/>
        </w:numPr>
        <w:spacing w:after="60" w:line="276"/>
        <w:jc w:val="both"/>
      </w:pPr>
      <w:r>
        <w:rPr>
          <w:rFonts w:ascii="Times New Roman" w:cs="Times New Roman" w:eastAsia="Times New Roman" w:hAnsi="Times New Roman"/>
          <w:b/>
          <w:bCs/>
        </w:rPr>
        <w:t xml:space="preserve">Intermediate overflow was not tracked.</w:t>
      </w:r>
      <w:r>
        <w:rPr>
          <w:rFonts w:ascii="Times New Roman" w:cs="Times New Roman" w:eastAsia="Times New Roman" w:hAnsi="Times New Roman"/>
        </w:rPr>
        <w:t xml:space="preserve"> Review 2 decided each value from its own interval. Review 3 adds an operand-dependency check in the quantizer: a value that is within [-128, 127] on its own is still left unchanged if any operand it consumes is not itself INT8-safe, for example when an upstream intermediate overflowed.</w:t>
      </w:r>
    </w:p>
    <w:p>
      <w:pPr>
        <w:spacing w:after="120" w:before="80" w:line="288"/>
        <w:jc w:val="both"/>
      </w:pPr>
      <w:r>
        <w:rPr>
          <w:rFonts w:ascii="Times New Roman" w:cs="Times New Roman" w:eastAsia="Times New Roman" w:hAnsi="Times New Roman"/>
        </w:rPr>
        <w:t xml:space="preserve">A fourth gap, the absence of any means of inspecting the compiler’s internal state interactively, is addressed by the RANGE//LAB workbench.</w:t>
      </w:r>
    </w:p>
    <w:p>
      <w:pPr>
        <w:pStyle w:val="Heading2"/>
        <w:keepNext/>
      </w:pPr>
      <w:bookmarkStart w:name="sec_2_3" w:id="8"/>
      <w:r>
        <w:rPr>
          <w:rFonts w:ascii="Times New Roman" w:cs="Times New Roman" w:eastAsia="Times New Roman" w:hAnsi="Times New Roman"/>
        </w:rPr>
        <w:t xml:space="preserve">2.3 OBJECTIVES</w:t>
      </w:r>
      <w:bookmarkEnd w:id="8"/>
    </w:p>
    <w:p>
      <w:pPr>
        <w:spacing w:after="80" w:before="0" w:line="288"/>
        <w:jc w:val="both"/>
      </w:pPr>
      <w:r>
        <w:rPr>
          <w:rFonts w:ascii="Times New Roman" w:cs="Times New Roman" w:eastAsia="Times New Roman" w:hAnsi="Times New Roman"/>
        </w:rPr>
        <w:t xml:space="preserve">The project is guided by the following objectives. Table 2.2 records, for each one, the component that realises it and the evidence presented in this report.</w:t>
      </w:r>
    </w:p>
    <w:p>
      <w:pPr>
        <w:pStyle w:val="ListParagraph"/>
        <w:numPr>
          <w:ilvl w:val="0"/>
          <w:numId w:val="3"/>
        </w:numPr>
        <w:spacing w:after="60" w:line="276"/>
        <w:jc w:val="both"/>
      </w:pPr>
      <w:r>
        <w:rPr>
          <w:rFonts w:ascii="Times New Roman" w:cs="Times New Roman" w:eastAsia="Times New Roman" w:hAnsi="Times New Roman"/>
        </w:rPr>
        <w:t xml:space="preserve">Specify a small C-like numerical language (</w:t>
      </w:r>
      <w:r>
        <w:rPr>
          <w:rFonts w:ascii="Courier New" w:cs="Courier New" w:eastAsia="Courier New" w:hAnsi="Courier New"/>
          <w:sz w:val="22"/>
          <w:szCs w:val="22"/>
        </w:rPr>
        <w:t xml:space="preserve">.qc</w:t>
      </w:r>
      <w:r>
        <w:rPr>
          <w:rFonts w:ascii="Times New Roman" w:cs="Times New Roman" w:eastAsia="Times New Roman" w:hAnsi="Times New Roman"/>
        </w:rPr>
        <w:t xml:space="preserve">) with a formal grammar, sufficient to express computations whose INT8 safety is worth analysing.</w:t>
      </w:r>
    </w:p>
    <w:p>
      <w:pPr>
        <w:pStyle w:val="ListParagraph"/>
        <w:numPr>
          <w:ilvl w:val="0"/>
          <w:numId w:val="3"/>
        </w:numPr>
        <w:spacing w:after="60" w:line="276"/>
        <w:jc w:val="both"/>
      </w:pPr>
      <w:r>
        <w:rPr>
          <w:rFonts w:ascii="Times New Roman" w:cs="Times New Roman" w:eastAsia="Times New Roman" w:hAnsi="Times New Roman"/>
        </w:rPr>
        <w:t xml:space="preserve">Implement a lexer, a parser and a semantic analyser that carry line and column positions through to later phases.</w:t>
      </w:r>
    </w:p>
    <w:p>
      <w:pPr>
        <w:pStyle w:val="ListParagraph"/>
        <w:numPr>
          <w:ilvl w:val="0"/>
          <w:numId w:val="3"/>
        </w:numPr>
        <w:spacing w:after="60" w:line="276"/>
        <w:jc w:val="both"/>
      </w:pPr>
      <w:r>
        <w:rPr>
          <w:rFonts w:ascii="Times New Roman" w:cs="Times New Roman" w:eastAsia="Times New Roman" w:hAnsi="Times New Roman"/>
        </w:rPr>
        <w:t xml:space="preserve">Lower validated programs to Three-Address Code, partition them into basic blocks and build a control-flow graph that handles conditional branches and loop back-edges.</w:t>
      </w:r>
    </w:p>
    <w:p>
      <w:pPr>
        <w:pStyle w:val="ListParagraph"/>
        <w:numPr>
          <w:ilvl w:val="0"/>
          <w:numId w:val="3"/>
        </w:numPr>
        <w:spacing w:after="60" w:line="276"/>
        <w:jc w:val="both"/>
      </w:pPr>
      <w:r>
        <w:rPr>
          <w:rFonts w:ascii="Times New Roman" w:cs="Times New Roman" w:eastAsia="Times New Roman" w:hAnsi="Times New Roman"/>
        </w:rPr>
        <w:t xml:space="preserve">Construct minimal SSA form using dominator trees, dominance frontiers and variable renaming.</w:t>
      </w:r>
    </w:p>
    <w:p>
      <w:pPr>
        <w:pStyle w:val="ListParagraph"/>
        <w:numPr>
          <w:ilvl w:val="0"/>
          <w:numId w:val="3"/>
        </w:numPr>
        <w:spacing w:after="60" w:line="276"/>
        <w:jc w:val="both"/>
      </w:pPr>
      <w:r>
        <w:rPr>
          <w:rFonts w:ascii="Times New Roman" w:cs="Times New Roman" w:eastAsia="Times New Roman" w:hAnsi="Times New Roman"/>
        </w:rPr>
        <w:t xml:space="preserve">Implement interval and integrality abstract interpretation over exact rational arithmetic, with monotone transfer functions for each supported operator.</w:t>
      </w:r>
    </w:p>
    <w:p>
      <w:pPr>
        <w:pStyle w:val="ListParagraph"/>
        <w:numPr>
          <w:ilvl w:val="0"/>
          <w:numId w:val="3"/>
        </w:numPr>
        <w:spacing w:after="60" w:line="276"/>
        <w:jc w:val="both"/>
      </w:pPr>
      <w:r>
        <w:rPr>
          <w:rFonts w:ascii="Times New Roman" w:cs="Times New Roman" w:eastAsia="Times New Roman" w:hAnsi="Times New Roman"/>
        </w:rPr>
        <w:t xml:space="preserve">Refine intervals along conditional edges (path-sensitive analysis) and detect statically unreachable paths.</w:t>
      </w:r>
    </w:p>
    <w:p>
      <w:pPr>
        <w:pStyle w:val="ListParagraph"/>
        <w:numPr>
          <w:ilvl w:val="0"/>
          <w:numId w:val="3"/>
        </w:numPr>
        <w:spacing w:after="60" w:line="276"/>
        <w:jc w:val="both"/>
      </w:pPr>
      <w:r>
        <w:rPr>
          <w:rFonts w:ascii="Times New Roman" w:cs="Times New Roman" w:eastAsia="Times New Roman" w:hAnsi="Times New Roman"/>
        </w:rPr>
        <w:t xml:space="preserve">Ensure termination on loops with widening and a sweep limit, and recover precision with narrowing.</w:t>
      </w:r>
    </w:p>
    <w:p>
      <w:pPr>
        <w:pStyle w:val="ListParagraph"/>
        <w:numPr>
          <w:ilvl w:val="0"/>
          <w:numId w:val="3"/>
        </w:numPr>
        <w:spacing w:after="60" w:line="276"/>
        <w:jc w:val="both"/>
      </w:pPr>
      <w:r>
        <w:rPr>
          <w:rFonts w:ascii="Times New Roman" w:cs="Times New Roman" w:eastAsia="Times New Roman" w:hAnsi="Times New Roman"/>
        </w:rPr>
        <w:t xml:space="preserve">Define conservative INT8 safety rules, block quantization when an upstream intermediate may have overflowed, and rewrite only approved instructions.</w:t>
      </w:r>
    </w:p>
    <w:p>
      <w:pPr>
        <w:pStyle w:val="ListParagraph"/>
        <w:numPr>
          <w:ilvl w:val="0"/>
          <w:numId w:val="3"/>
        </w:numPr>
        <w:spacing w:after="60" w:line="276"/>
        <w:jc w:val="both"/>
      </w:pPr>
      <w:r>
        <w:rPr>
          <w:rFonts w:ascii="Times New Roman" w:cs="Times New Roman" w:eastAsia="Times New Roman" w:hAnsi="Times New Roman"/>
        </w:rPr>
        <w:t xml:space="preserve">Provide a software simulator that executes the original and the quantized IR and compares their output.</w:t>
      </w:r>
    </w:p>
    <w:p>
      <w:pPr>
        <w:pStyle w:val="ListParagraph"/>
        <w:numPr>
          <w:ilvl w:val="0"/>
          <w:numId w:val="3"/>
        </w:numPr>
        <w:spacing w:after="60" w:line="276"/>
        <w:jc w:val="both"/>
      </w:pPr>
      <w:r>
        <w:rPr>
          <w:rFonts w:ascii="Times New Roman" w:cs="Times New Roman" w:eastAsia="Times New Roman" w:hAnsi="Times New Roman"/>
        </w:rPr>
        <w:t xml:space="preserve">Evaluate the system reproducibly with an automated test suite and a benchmark harness, reporting only measured or mathematically derived quantities.</w:t>
      </w:r>
    </w:p>
    <w:p>
      <w:pPr>
        <w:pStyle w:val="ListParagraph"/>
        <w:numPr>
          <w:ilvl w:val="0"/>
          <w:numId w:val="3"/>
        </w:numPr>
        <w:spacing w:after="60" w:line="276"/>
        <w:jc w:val="both"/>
      </w:pPr>
      <w:r>
        <w:rPr>
          <w:rFonts w:ascii="Times New Roman" w:cs="Times New Roman" w:eastAsia="Times New Roman" w:hAnsi="Times New Roman"/>
        </w:rPr>
        <w:t xml:space="preserve">Provide an interactive workbench that visualises each compiler phase and each quantization decision.</w:t>
      </w:r>
    </w:p>
    <w:p>
      <w:pPr>
        <w:keepNext/>
        <w:spacing w:after="80" w:before="160"/>
        <w:jc w:val="center"/>
      </w:pPr>
      <w:r>
        <w:rPr>
          <w:rFonts w:ascii="Times New Roman" w:cs="Times New Roman" w:eastAsia="Times New Roman" w:hAnsi="Times New Roman"/>
          <w:b/>
          <w:bCs/>
          <w:sz w:val="22"/>
          <w:szCs w:val="22"/>
        </w:rPr>
        <w:t xml:space="preserve">Table 2.2: </w:t>
      </w:r>
      <w:r>
        <w:rPr>
          <w:rFonts w:ascii="Times New Roman" w:cs="Times New Roman" w:eastAsia="Times New Roman" w:hAnsi="Times New Roman"/>
          <w:sz w:val="22"/>
          <w:szCs w:val="22"/>
        </w:rPr>
        <w:t xml:space="preserve">Objectives, realising components and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3200"/>
        <w:gridCol w:w="3606"/>
        <w:gridCol w:w="1700"/>
      </w:tblGrid>
      <w:tr>
        <w:trPr>
          <w:cantSplit/>
          <w:tblHeader/>
        </w:trPr>
        <w:tc>
          <w:tcPr>
            <w:tcW w:type="dxa" w:w="52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No.</w:t>
            </w:r>
          </w:p>
        </w:tc>
        <w:tc>
          <w:tcPr>
            <w:tcW w:type="dxa" w:w="3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Realised by</w:t>
            </w:r>
          </w:p>
        </w:tc>
        <w:tc>
          <w:tcPr>
            <w:tcW w:type="dxa" w:w="360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Principal evidence in this report</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Status</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1</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Language definition and grammar</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 4.1.4 (EBNF), Appendix A</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2</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7"/>
                <w:szCs w:val="17"/>
              </w:rPr>
              <w:t xml:space="preserve">src/lexer/</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src/parser/</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src/ast/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src/semantic/</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Sections 5.1.1 and 5.1.2</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3</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7"/>
                <w:szCs w:val="17"/>
              </w:rPr>
              <w:t xml:space="preserve">src/ir/</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src/cfg/</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Sections 4.1.5 and 4.1.6</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4</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7"/>
                <w:szCs w:val="17"/>
              </w:rPr>
              <w:t xml:space="preserve">src/ssa/</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 4.1.7</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5</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7"/>
                <w:szCs w:val="17"/>
              </w:rPr>
              <w:t xml:space="preserve">src/analysis/abstract_value.py</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transfer.py</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Sections 5.1.3 and 5.1.4</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6</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7"/>
                <w:szCs w:val="17"/>
              </w:rPr>
              <w:t xml:space="preserve">src/analysis/refinement.py</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Sections 5.1.5 and 7.3</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 (Review 3)</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7</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7"/>
                <w:szCs w:val="17"/>
              </w:rPr>
              <w:t xml:space="preserve">src/analysis/range_analysis.py</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 5.1.6</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 (Review 3)</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8</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7"/>
                <w:szCs w:val="17"/>
              </w:rPr>
              <w:t xml:space="preserve">src/quantization/safety.py</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quantizer.py</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Sections 5.1.7 and 5.1.8</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 (Review 3)</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9</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7"/>
                <w:szCs w:val="17"/>
              </w:rPr>
              <w:t xml:space="preserve">src/backend/simulator.py</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Sections 5.1.9 and 5.2.4</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10</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7"/>
                <w:szCs w:val="17"/>
              </w:rPr>
              <w:t xml:space="preserve">evaluate.py</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tests/</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Sections 5.2 and 7</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Implemented (Review 3)</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11</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7"/>
                <w:szCs w:val="17"/>
              </w:rPr>
              <w:t xml:space="preserve">src/api/</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web/</w:t>
            </w:r>
          </w:p>
        </w:tc>
        <w:tc>
          <w:tcPr>
            <w:tcW w:type="dxa" w:w="36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Sections 4.1.3 and 6</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Implemented (Review 3)</w:t>
            </w:r>
          </w:p>
        </w:tc>
      </w:tr>
    </w:tbl>
    <w:p>
      <w:pPr>
        <w:spacing w:after="100"/>
      </w:pPr>
    </w:p>
    <w:p>
      <w:pPr>
        <w:pStyle w:val="Heading2"/>
        <w:keepNext/>
      </w:pPr>
      <w:bookmarkStart w:name="sec_2_4" w:id="9"/>
      <w:r>
        <w:rPr>
          <w:rFonts w:ascii="Times New Roman" w:cs="Times New Roman" w:eastAsia="Times New Roman" w:hAnsi="Times New Roman"/>
        </w:rPr>
        <w:t xml:space="preserve">2.4 PROBLEM STATEMENT</w:t>
      </w:r>
      <w:bookmarkEnd w:id="9"/>
    </w:p>
    <w:p>
      <w:pPr>
        <w:keepLines/>
        <w:pBdr>
          <w:left w:val="single" w:color="7F9DC4" w:sz="6" w:space="6"/>
        </w:pBdr>
        <w:shd w:fill="EEF3FA" w:color="auto" w:val="clear"/>
        <w:spacing w:after="160" w:before="80" w:line="276"/>
        <w:ind w:left="240" w:right="240"/>
        <w:jc w:val="both"/>
      </w:pPr>
      <w:r>
        <w:rPr>
          <w:rFonts w:ascii="Times New Roman" w:cs="Times New Roman" w:eastAsia="Times New Roman" w:hAnsi="Times New Roman"/>
          <w:b/>
          <w:bCs/>
          <w:sz w:val="22"/>
          <w:szCs w:val="22"/>
        </w:rPr>
        <w:t xml:space="preserve">Problem.</w:t>
      </w:r>
      <w:r>
        <w:rPr>
          <w:rFonts w:ascii="Times New Roman" w:cs="Times New Roman" w:eastAsia="Times New Roman" w:hAnsi="Times New Roman"/>
          <w:sz w:val="22"/>
          <w:szCs w:val="22"/>
        </w:rPr>
        <w:t xml:space="preserve"> Given a program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written in the </w:t>
      </w:r>
      <w:r>
        <w:rPr>
          <w:rFonts w:ascii="Courier New" w:cs="Courier New" w:eastAsia="Courier New" w:hAnsi="Courier New"/>
          <w:sz w:val="20"/>
          <w:szCs w:val="20"/>
        </w:rPr>
        <w:t xml:space="preserve">.qc</w:t>
      </w:r>
      <w:r>
        <w:rPr>
          <w:rFonts w:ascii="Times New Roman" w:cs="Times New Roman" w:eastAsia="Times New Roman" w:hAnsi="Times New Roman"/>
          <w:sz w:val="22"/>
          <w:szCs w:val="22"/>
        </w:rPr>
        <w:t xml:space="preserve"> language and converted to SSA form, decide statically, for every SSA value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of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whether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may be represented as a signed 8-bit integer without changing the observable behaviour of the program, and rewrite exactly those values for which the decision is positive. Every value for which safety cannot be established must keep its original 32-bit representation.</w:t>
      </w:r>
    </w:p>
    <w:p>
      <w:pPr>
        <w:spacing w:after="120" w:before="0" w:line="288"/>
        <w:jc w:val="both"/>
      </w:pPr>
      <w:r>
        <w:rPr>
          <w:rFonts w:ascii="Times New Roman" w:cs="Times New Roman" w:eastAsia="Times New Roman" w:hAnsi="Times New Roman"/>
        </w:rPr>
        <w:t xml:space="preserve">The analysis assigns to each SSA value </w:t>
      </w:r>
      <w:r>
        <w:rPr>
          <w:rFonts w:ascii="Times New Roman" w:cs="Times New Roman" w:eastAsia="Times New Roman" w:hAnsi="Times New Roman"/>
          <w:i/>
          <w:iCs/>
        </w:rPr>
        <w:t xml:space="preserve">v</w:t>
      </w:r>
      <w:r>
        <w:rPr>
          <w:rFonts w:ascii="Times New Roman" w:cs="Times New Roman" w:eastAsia="Times New Roman" w:hAnsi="Times New Roman"/>
        </w:rPr>
        <w:t xml:space="preserve"> an abstract value </w:t>
      </w:r>
      <w:r>
        <w:rPr>
          <w:rFonts w:ascii="Times New Roman" w:cs="Times New Roman" w:eastAsia="Times New Roman" w:hAnsi="Times New Roman"/>
          <w:i/>
          <w:iCs/>
        </w:rPr>
        <w:t xml:space="preserve">a(v)</w:t>
      </w:r>
      <w:r>
        <w:rPr>
          <w:rFonts w:ascii="Times New Roman" w:cs="Times New Roman" w:eastAsia="Times New Roman" w:hAnsi="Times New Roman"/>
        </w:rPr>
        <w:t xml:space="preserve"> = (interval, integral) that over-approximates the set of values </w:t>
      </w:r>
      <w:r>
        <w:rPr>
          <w:rFonts w:ascii="Times New Roman" w:cs="Times New Roman" w:eastAsia="Times New Roman" w:hAnsi="Times New Roman"/>
          <w:i/>
          <w:iCs/>
        </w:rPr>
        <w:t xml:space="preserve">v</w:t>
      </w:r>
      <w:r>
        <w:rPr>
          <w:rFonts w:ascii="Times New Roman" w:cs="Times New Roman" w:eastAsia="Times New Roman" w:hAnsi="Times New Roman"/>
        </w:rPr>
        <w:t xml:space="preserve"> can take on any execution path, together with a diagnostic division-by-zero flag. With the signed INT8 domain defined as</w:t>
      </w:r>
    </w:p>
    <w:p>
      <w:pPr>
        <w:keepNext/>
        <w:keepLines/>
        <w:tabs>
          <w:tab w:val="center" w:pos="4513"/>
          <w:tab w:val="right" w:pos="9026"/>
        </w:tabs>
        <w:spacing w:after="100" w:before="60" w:line="276"/>
        <w:jc w:val="left"/>
      </w:pPr>
      <w:r>
        <w:rPr>
          <w:rFonts w:ascii="Cambria Math" w:cs="Cambria Math" w:eastAsia="Cambria Math" w:hAnsi="Cambria Math"/>
        </w:rPr>
        <w:t xml:space="preserve">	</w:t>
      </w:r>
      <w:r>
        <w:rPr>
          <w:rFonts w:ascii="Cambria Math" w:cs="Cambria Math" w:eastAsia="Cambria Math" w:hAnsi="Cambria Math"/>
          <w:sz w:val="24"/>
          <w:szCs w:val="24"/>
        </w:rPr>
        <w:t xml:space="preserve">INT8 = { n ∈ ℤ : −128 ≤ n ≤ 127 }</w:t>
      </w:r>
      <w:r>
        <w:rPr>
          <w:rFonts w:ascii="Times New Roman" w:cs="Times New Roman" w:eastAsia="Times New Roman" w:hAnsi="Times New Roman"/>
          <w:sz w:val="24"/>
          <w:szCs w:val="24"/>
        </w:rPr>
        <w:t xml:space="preserve">	(2.1)</w:t>
      </w:r>
    </w:p>
    <w:p>
      <w:pPr>
        <w:spacing w:after="120" w:before="0" w:line="288"/>
        <w:jc w:val="both"/>
      </w:pPr>
      <w:r>
        <w:rPr>
          <w:rFonts w:ascii="Times New Roman" w:cs="Times New Roman" w:eastAsia="Times New Roman" w:hAnsi="Times New Roman"/>
        </w:rPr>
        <w:t xml:space="preserve">a value is judged SAFE when its interval is bounded and contained in [-128, 127], it is guaranteed integral, it is defined by a supported operation, and no division-by-zero risk is flagged. A SAFE value is actually rewritten only if every operand it consumes is itself rewritten, and every constant operand fits INT8 (Sections 5.1.7 and 5.1.8). The problem therefore has three parts: soundly inferring abstract values, deciding eligibility, and transforming and validating the program.</w:t>
      </w:r>
    </w:p>
    <w:p>
      <w:pPr>
        <w:spacing w:after="80" w:before="0" w:line="288"/>
        <w:jc w:val="both"/>
      </w:pPr>
      <w:r>
        <w:rPr>
          <w:rFonts w:ascii="Times New Roman" w:cs="Times New Roman" w:eastAsia="Times New Roman" w:hAnsi="Times New Roman"/>
        </w:rPr>
        <w:t xml:space="preserve">The solution is bound by four design constraints that recur throughout the report:</w:t>
      </w:r>
    </w:p>
    <w:p>
      <w:pPr>
        <w:pStyle w:val="ListParagraph"/>
        <w:numPr>
          <w:ilvl w:val="0"/>
          <w:numId w:val="2"/>
        </w:numPr>
        <w:spacing w:after="60" w:line="276"/>
        <w:jc w:val="both"/>
      </w:pPr>
      <w:r>
        <w:rPr>
          <w:rFonts w:ascii="Times New Roman" w:cs="Times New Roman" w:eastAsia="Times New Roman" w:hAnsi="Times New Roman"/>
          <w:b/>
          <w:bCs/>
        </w:rPr>
        <w:t xml:space="preserve">Conservatism:</w:t>
      </w:r>
      <w:r>
        <w:rPr>
          <w:rFonts w:ascii="Times New Roman" w:cs="Times New Roman" w:eastAsia="Times New Roman" w:hAnsi="Times New Roman"/>
        </w:rPr>
        <w:t xml:space="preserve"> whenever the analysis cannot establish safety, the value keeps its original representation.</w:t>
      </w:r>
    </w:p>
    <w:p>
      <w:pPr>
        <w:pStyle w:val="ListParagraph"/>
        <w:numPr>
          <w:ilvl w:val="0"/>
          <w:numId w:val="2"/>
        </w:numPr>
        <w:spacing w:after="60" w:line="276"/>
        <w:jc w:val="both"/>
      </w:pPr>
      <w:r>
        <w:rPr>
          <w:rFonts w:ascii="Times New Roman" w:cs="Times New Roman" w:eastAsia="Times New Roman" w:hAnsi="Times New Roman"/>
          <w:b/>
          <w:bCs/>
        </w:rPr>
        <w:t xml:space="preserve">Separation of concerns:</w:t>
      </w:r>
      <w:r>
        <w:rPr>
          <w:rFonts w:ascii="Times New Roman" w:cs="Times New Roman" w:eastAsia="Times New Roman" w:hAnsi="Times New Roman"/>
        </w:rPr>
        <w:t xml:space="preserve"> the analysis only labels values; the transformation pass only acts on values already labelled safe.</w:t>
      </w:r>
    </w:p>
    <w:p>
      <w:pPr>
        <w:pStyle w:val="ListParagraph"/>
        <w:numPr>
          <w:ilvl w:val="0"/>
          <w:numId w:val="2"/>
        </w:numPr>
        <w:spacing w:after="60" w:line="276"/>
        <w:jc w:val="both"/>
      </w:pPr>
      <w:r>
        <w:rPr>
          <w:rFonts w:ascii="Times New Roman" w:cs="Times New Roman" w:eastAsia="Times New Roman" w:hAnsi="Times New Roman"/>
          <w:b/>
          <w:bCs/>
        </w:rPr>
        <w:t xml:space="preserve">Traceability:</w:t>
      </w:r>
      <w:r>
        <w:rPr>
          <w:rFonts w:ascii="Times New Roman" w:cs="Times New Roman" w:eastAsia="Times New Roman" w:hAnsi="Times New Roman"/>
        </w:rPr>
        <w:t xml:space="preserve"> each decision can be traced back to a source position and a stated reason.</w:t>
      </w:r>
    </w:p>
    <w:p>
      <w:pPr>
        <w:pStyle w:val="ListParagraph"/>
        <w:numPr>
          <w:ilvl w:val="0"/>
          <w:numId w:val="2"/>
        </w:numPr>
        <w:spacing w:after="60" w:line="276"/>
        <w:jc w:val="both"/>
      </w:pPr>
      <w:r>
        <w:rPr>
          <w:rFonts w:ascii="Times New Roman" w:cs="Times New Roman" w:eastAsia="Times New Roman" w:hAnsi="Times New Roman"/>
          <w:b/>
          <w:bCs/>
        </w:rPr>
        <w:t xml:space="preserve">No run-time overhead:</w:t>
      </w:r>
      <w:r>
        <w:rPr>
          <w:rFonts w:ascii="Times New Roman" w:cs="Times New Roman" w:eastAsia="Times New Roman" w:hAnsi="Times New Roman"/>
        </w:rPr>
        <w:t xml:space="preserve"> the decision is made entirely at compile time.</w:t>
      </w:r>
    </w:p>
    <w:p>
      <w:pPr>
        <w:spacing w:after="120" w:before="80" w:line="288"/>
        <w:jc w:val="both"/>
      </w:pPr>
      <w:r>
        <w:rPr>
          <w:rFonts w:ascii="Times New Roman" w:cs="Times New Roman" w:eastAsia="Times New Roman" w:hAnsi="Times New Roman"/>
        </w:rPr>
        <w:t xml:space="preserve">The project does not attempt to prove the correctness of the implementation for all programs, to reproduce the statistical calibration of neural-network quantization, or to measure the performance of quantized code on hardware.</w:t>
      </w:r>
    </w:p>
    <w:p>
      <w:pPr>
        <w:pStyle w:val="Heading1"/>
        <w:keepNext/>
        <w:spacing w:after="240" w:before="480"/>
      </w:pPr>
      <w:bookmarkStart w:name="sec_4" w:id="10"/>
      <w:r>
        <w:rPr>
          <w:rFonts w:ascii="Times New Roman" w:cs="Times New Roman" w:eastAsia="Times New Roman" w:hAnsi="Times New Roman"/>
        </w:rPr>
        <w:t xml:space="preserve">4. DESIGN APPROACH AND DETAILS</w:t>
      </w:r>
      <w:bookmarkEnd w:id="10"/>
    </w:p>
    <w:p>
      <w:pPr>
        <w:pStyle w:val="Heading2"/>
        <w:keepNext/>
      </w:pPr>
      <w:bookmarkStart w:name="sec_4_1" w:id="11"/>
      <w:r>
        <w:rPr>
          <w:rFonts w:ascii="Times New Roman" w:cs="Times New Roman" w:eastAsia="Times New Roman" w:hAnsi="Times New Roman"/>
        </w:rPr>
        <w:t xml:space="preserve">4.1 SYSTEM ARCHITECTURE</w:t>
      </w:r>
      <w:bookmarkEnd w:id="11"/>
    </w:p>
    <w:p>
      <w:pPr>
        <w:spacing w:after="120" w:before="0" w:line="288"/>
        <w:jc w:val="both"/>
      </w:pPr>
      <w:r>
        <w:rPr>
          <w:rFonts w:ascii="Times New Roman" w:cs="Times New Roman" w:eastAsia="Times New Roman" w:hAnsi="Times New Roman"/>
        </w:rPr>
        <w:t xml:space="preserve">The system has two cooperating parts: a Python compiler and quantization engine, and the RANGE//LAB web application that presents the output of every stage. This section describes the principles that guided the design, the compiler pipeline, the intermediate representations and the full-stack architecture.</w:t>
      </w:r>
    </w:p>
    <w:p>
      <w:pPr>
        <w:pStyle w:val="Heading3"/>
        <w:keepNext/>
      </w:pPr>
      <w:r>
        <w:rPr>
          <w:rFonts w:ascii="Times New Roman" w:cs="Times New Roman" w:eastAsia="Times New Roman" w:hAnsi="Times New Roman"/>
        </w:rPr>
        <w:t xml:space="preserve">4.1.1 Design principles</w:t>
      </w:r>
    </w:p>
    <w:p>
      <w:pPr>
        <w:pStyle w:val="ListParagraph"/>
        <w:numPr>
          <w:ilvl w:val="0"/>
          <w:numId w:val="2"/>
        </w:numPr>
        <w:spacing w:after="60" w:line="276"/>
        <w:jc w:val="both"/>
      </w:pPr>
      <w:r>
        <w:rPr>
          <w:rFonts w:ascii="Times New Roman" w:cs="Times New Roman" w:eastAsia="Times New Roman" w:hAnsi="Times New Roman"/>
          <w:b/>
          <w:bCs/>
        </w:rPr>
        <w:t xml:space="preserve">Conservative safety.</w:t>
      </w:r>
      <w:r>
        <w:rPr>
          <w:rFonts w:ascii="Times New Roman" w:cs="Times New Roman" w:eastAsia="Times New Roman" w:hAnsi="Times New Roman"/>
        </w:rPr>
        <w:t xml:space="preserve"> The analysis over-approximates the values a variable can take, and the safety rule resolves every uncertainty (unknown range, possible overflow, possible fraction, possible division by zero) in favour of the original representation.</w:t>
      </w:r>
    </w:p>
    <w:p>
      <w:pPr>
        <w:pStyle w:val="ListParagraph"/>
        <w:numPr>
          <w:ilvl w:val="0"/>
          <w:numId w:val="2"/>
        </w:numPr>
        <w:spacing w:after="60" w:line="276"/>
        <w:jc w:val="both"/>
      </w:pPr>
      <w:r>
        <w:rPr>
          <w:rFonts w:ascii="Times New Roman" w:cs="Times New Roman" w:eastAsia="Times New Roman" w:hAnsi="Times New Roman"/>
          <w:b/>
          <w:bCs/>
        </w:rPr>
        <w:t xml:space="preserve">Decide, then transform.</w:t>
      </w:r>
      <w:r>
        <w:rPr>
          <w:rFonts w:ascii="Times New Roman" w:cs="Times New Roman" w:eastAsia="Times New Roman" w:hAnsi="Times New Roman"/>
        </w:rPr>
        <w:t xml:space="preserve"> The safety pass only labels values; the quantizer only rewrites values that have been labelled safe and whose operands are also rewritten. Each part can be tested independently.</w:t>
      </w:r>
    </w:p>
    <w:p>
      <w:pPr>
        <w:pStyle w:val="ListParagraph"/>
        <w:numPr>
          <w:ilvl w:val="0"/>
          <w:numId w:val="2"/>
        </w:numPr>
        <w:spacing w:after="60" w:line="276"/>
        <w:jc w:val="both"/>
      </w:pPr>
      <w:r>
        <w:rPr>
          <w:rFonts w:ascii="Times New Roman" w:cs="Times New Roman" w:eastAsia="Times New Roman" w:hAnsi="Times New Roman"/>
          <w:b/>
          <w:bCs/>
        </w:rPr>
        <w:t xml:space="preserve">SSA as the vehicle for sparse analysis.</w:t>
      </w:r>
      <w:r>
        <w:rPr>
          <w:rFonts w:ascii="Times New Roman" w:cs="Times New Roman" w:eastAsia="Times New Roman" w:hAnsi="Times New Roman"/>
        </w:rPr>
        <w:t xml:space="preserve"> SSA gives every value exactly one definition, so the analysis reduces to a per-instruction transfer function plus a merge rule at φ-nodes [9]. It makes the analysis clean; it is not an optimisation in itself.</w:t>
      </w:r>
    </w:p>
    <w:p>
      <w:pPr>
        <w:pStyle w:val="ListParagraph"/>
        <w:numPr>
          <w:ilvl w:val="0"/>
          <w:numId w:val="2"/>
        </w:numPr>
        <w:spacing w:after="60" w:line="276"/>
        <w:jc w:val="both"/>
      </w:pPr>
      <w:r>
        <w:rPr>
          <w:rFonts w:ascii="Times New Roman" w:cs="Times New Roman" w:eastAsia="Times New Roman" w:hAnsi="Times New Roman"/>
          <w:b/>
          <w:bCs/>
        </w:rPr>
        <w:t xml:space="preserve">Source traceability.</w:t>
      </w:r>
      <w:r>
        <w:rPr>
          <w:rFonts w:ascii="Times New Roman" w:cs="Times New Roman" w:eastAsia="Times New Roman" w:hAnsi="Times New Roman"/>
        </w:rPr>
        <w:t xml:space="preserve"> Line and column positions are attached to tokens, AST nodes and SSA instructions, so a decision can be reported against its originating source location.</w:t>
      </w:r>
    </w:p>
    <w:p>
      <w:pPr>
        <w:pStyle w:val="ListParagraph"/>
        <w:numPr>
          <w:ilvl w:val="0"/>
          <w:numId w:val="2"/>
        </w:numPr>
        <w:spacing w:after="60" w:line="276"/>
        <w:jc w:val="both"/>
      </w:pPr>
      <w:r>
        <w:rPr>
          <w:rFonts w:ascii="Times New Roman" w:cs="Times New Roman" w:eastAsia="Times New Roman" w:hAnsi="Times New Roman"/>
          <w:b/>
          <w:bCs/>
        </w:rPr>
        <w:t xml:space="preserve">Decoupled presentation.</w:t>
      </w:r>
      <w:r>
        <w:rPr>
          <w:rFonts w:ascii="Times New Roman" w:cs="Times New Roman" w:eastAsia="Times New Roman" w:hAnsi="Times New Roman"/>
        </w:rPr>
        <w:t xml:space="preserve"> The workbench consumes serialised compiler results over a thin API; it does not re-implement any analysis.</w:t>
      </w:r>
    </w:p>
    <w:p>
      <w:pPr>
        <w:pStyle w:val="Heading3"/>
        <w:keepNext/>
      </w:pPr>
      <w:r>
        <w:rPr>
          <w:rFonts w:ascii="Times New Roman" w:cs="Times New Roman" w:eastAsia="Times New Roman" w:hAnsi="Times New Roman"/>
        </w:rPr>
        <w:t xml:space="preserve">4.1.2 Compiler pipeline</w:t>
      </w:r>
    </w:p>
    <w:p>
      <w:pPr>
        <w:spacing w:after="120" w:before="0" w:line="288"/>
        <w:jc w:val="both"/>
      </w:pPr>
      <w:r>
        <w:rPr>
          <w:rFonts w:ascii="Times New Roman" w:cs="Times New Roman" w:eastAsia="Times New Roman" w:hAnsi="Times New Roman"/>
        </w:rPr>
        <w:t xml:space="preserve">A source program flows through ten stages, each consuming the representation produced by the previous one (Figure 4.1). Table 4.1 lists the module that implements each stage, its input and output, and its responsibility. The driver </w:t>
      </w:r>
      <w:r>
        <w:rPr>
          <w:rFonts w:ascii="Courier New" w:cs="Courier New" w:eastAsia="Courier New" w:hAnsi="Courier New"/>
          <w:sz w:val="22"/>
          <w:szCs w:val="22"/>
        </w:rPr>
        <w:t xml:space="preserve">src/pipeline.py</w:t>
      </w:r>
      <w:r>
        <w:rPr>
          <w:rFonts w:ascii="Times New Roman" w:cs="Times New Roman" w:eastAsia="Times New Roman" w:hAnsi="Times New Roman"/>
        </w:rPr>
        <w:t xml:space="preserve"> orchestrates the stages, and </w:t>
      </w:r>
      <w:r>
        <w:rPr>
          <w:rFonts w:ascii="Courier New" w:cs="Courier New" w:eastAsia="Courier New" w:hAnsi="Courier New"/>
          <w:sz w:val="22"/>
          <w:szCs w:val="22"/>
        </w:rPr>
        <w:t xml:space="preserve">src/main.py</w:t>
      </w:r>
      <w:r>
        <w:rPr>
          <w:rFonts w:ascii="Times New Roman" w:cs="Times New Roman" w:eastAsia="Times New Roman" w:hAnsi="Times New Roman"/>
        </w:rPr>
        <w:t xml:space="preserve"> exposes them on the command line through the options </w:t>
      </w:r>
      <w:r>
        <w:rPr>
          <w:rFonts w:ascii="Courier New" w:cs="Courier New" w:eastAsia="Courier New" w:hAnsi="Courier New"/>
          <w:sz w:val="22"/>
          <w:szCs w:val="22"/>
        </w:rPr>
        <w:t xml:space="preserve">--emit</w:t>
      </w:r>
      <w:r>
        <w:rPr>
          <w:rFonts w:ascii="Times New Roman" w:cs="Times New Roman" w:eastAsia="Times New Roman" w:hAnsi="Times New Roman"/>
        </w:rPr>
        <w:t xml:space="preserve">,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w:t>
      </w:r>
      <w:r>
        <w:rPr>
          <w:rFonts w:ascii="Courier New" w:cs="Courier New" w:eastAsia="Courier New" w:hAnsi="Courier New"/>
          <w:sz w:val="22"/>
          <w:szCs w:val="22"/>
        </w:rPr>
        <w:t xml:space="preserve">--widen-after</w:t>
      </w:r>
      <w:r>
        <w:rPr>
          <w:rFonts w:ascii="Times New Roman" w:cs="Times New Roman" w:eastAsia="Times New Roman" w:hAnsi="Times New Roman"/>
        </w:rPr>
        <w:t xml:space="preserve">, </w:t>
      </w:r>
      <w:r>
        <w:rPr>
          <w:rFonts w:ascii="Courier New" w:cs="Courier New" w:eastAsia="Courier New" w:hAnsi="Courier New"/>
          <w:sz w:val="22"/>
          <w:szCs w:val="22"/>
        </w:rPr>
        <w:t xml:space="preserve">--prune-unreachable</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--inputs</w:t>
      </w:r>
      <w:r>
        <w:rPr>
          <w:rFonts w:ascii="Times New Roman" w:cs="Times New Roman" w:eastAsia="Times New Roman" w:hAnsi="Times New Roman"/>
        </w:rPr>
        <w:t xml:space="preserve">. The workbench presents the same ten stages as its stage views.</w:t>
      </w:r>
    </w:p>
    <w:p>
      <w:pPr>
        <w:keepNext/>
        <w:spacing w:after="60" w:before="120"/>
        <w:jc w:val="center"/>
      </w:pPr>
      <w:r>
        <w:drawing>
          <wp:inline distT="0" distB="0" distL="0" distR="0">
            <wp:extent cx="4762500" cy="2876550"/>
            <wp:effectExtent t="0" r="0" b="0" l="0"/>
            <wp:docPr id="1" name="Figure 4.1" descr="Overall pipeline of the Range-Aware Edge AI Quantization Compiler: ten stages and the source packages that implement them."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7655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4.1: </w:t>
      </w:r>
      <w:r>
        <w:rPr>
          <w:rFonts w:ascii="Times New Roman" w:cs="Times New Roman" w:eastAsia="Times New Roman" w:hAnsi="Times New Roman"/>
          <w:sz w:val="21"/>
          <w:szCs w:val="21"/>
        </w:rPr>
        <w:t xml:space="preserve">Overall pipeline of the Range-Aware Edge AI Quantization Compiler: ten stages and the source packages that implement them.</w:t>
      </w:r>
    </w:p>
    <w:p>
      <w:pPr>
        <w:spacing w:after="180"/>
        <w:jc w:val="center"/>
      </w:pPr>
      <w:r>
        <w:rPr>
          <w:rFonts w:ascii="Times New Roman" w:cs="Times New Roman" w:eastAsia="Times New Roman" w:hAnsi="Times New Roman"/>
          <w:i/>
          <w:iCs/>
          <w:color w:val="595959"/>
          <w:sz w:val="18"/>
          <w:szCs w:val="18"/>
        </w:rPr>
        <w:t xml:space="preserve">Architecture diagram prepared for this report from the repository structure.</w:t>
      </w:r>
    </w:p>
    <w:p>
      <w:pPr>
        <w:keepNext/>
        <w:spacing w:after="80" w:before="160"/>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Compiler stages, modules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500"/>
        <w:gridCol w:w="2350"/>
        <w:gridCol w:w="1700"/>
        <w:gridCol w:w="3056"/>
      </w:tblGrid>
      <w:tr>
        <w:trPr>
          <w:cantSplit/>
          <w:tblHeader/>
        </w:trPr>
        <w:tc>
          <w:tcPr>
            <w:tcW w:type="dxa" w:w="42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Stage</w:t>
            </w:r>
          </w:p>
        </w:tc>
        <w:tc>
          <w:tcPr>
            <w:tcW w:type="dxa" w:w="23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Module</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Input → Output</w:t>
            </w:r>
          </w:p>
        </w:tc>
        <w:tc>
          <w:tcPr>
            <w:tcW w:type="dxa" w:w="305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Responsibility</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Lexical analysis</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src/lexer/tokens.py</w:t>
            </w:r>
            <w:r>
              <w:rPr>
                <w:rFonts w:ascii="Times New Roman" w:cs="Times New Roman" w:eastAsia="Times New Roman" w:hAnsi="Times New Roman"/>
                <w:sz w:val="17"/>
                <w:szCs w:val="17"/>
              </w:rPr>
              <w:t xml:space="preserve">, </w:t>
            </w:r>
            <w:r>
              <w:rPr>
                <w:rFonts w:ascii="Courier New" w:cs="Courier New" w:eastAsia="Courier New" w:hAnsi="Courier New"/>
                <w:sz w:val="15"/>
                <w:szCs w:val="15"/>
              </w:rPr>
              <w:t xml:space="preserve">lexer.py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Source text → tokens</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Hand-written scanner with line and column tracking; skips comments; exact int and float literals</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2</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Syntax analysis</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src/parser/parser.py</w:t>
            </w:r>
            <w:r>
              <w:rPr>
                <w:rFonts w:ascii="Times New Roman" w:cs="Times New Roman" w:eastAsia="Times New Roman" w:hAnsi="Times New Roman"/>
                <w:sz w:val="17"/>
                <w:szCs w:val="17"/>
              </w:rPr>
              <w:t xml:space="preserve">, </w:t>
            </w:r>
            <w:r>
              <w:rPr>
                <w:rFonts w:ascii="Courier New" w:cs="Courier New" w:eastAsia="Courier New" w:hAnsi="Courier New"/>
                <w:sz w:val="15"/>
                <w:szCs w:val="15"/>
              </w:rPr>
              <w:t xml:space="preserve">src/ast/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Tokens → AST</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Recursive-descent parser with table-driven, left-associative binary operator levels</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3</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Semantic analysis</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src/semantic/analyzer.py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AST → checked AST</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Declaration and use checks, duplicate declarations, type and assignability checks</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4</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TAC generation</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src/ir/lowering.py</w:t>
            </w:r>
            <w:r>
              <w:rPr>
                <w:rFonts w:ascii="Times New Roman" w:cs="Times New Roman" w:eastAsia="Times New Roman" w:hAnsi="Times New Roman"/>
                <w:sz w:val="17"/>
                <w:szCs w:val="17"/>
              </w:rPr>
              <w:t xml:space="preserve">, </w:t>
            </w:r>
            <w:r>
              <w:rPr>
                <w:rFonts w:ascii="Courier New" w:cs="Courier New" w:eastAsia="Courier New" w:hAnsi="Courier New"/>
                <w:sz w:val="15"/>
                <w:szCs w:val="15"/>
              </w:rPr>
              <w:t xml:space="preserve">tac.py</w:t>
            </w:r>
            <w:r>
              <w:rPr>
                <w:rFonts w:ascii="Times New Roman" w:cs="Times New Roman" w:eastAsia="Times New Roman" w:hAnsi="Times New Roman"/>
                <w:sz w:val="17"/>
                <w:szCs w:val="17"/>
              </w:rPr>
              <w:t xml:space="preserve">, </w:t>
            </w:r>
            <w:r>
              <w:rPr>
                <w:rFonts w:ascii="Courier New" w:cs="Courier New" w:eastAsia="Courier New" w:hAnsi="Courier New"/>
                <w:sz w:val="15"/>
                <w:szCs w:val="15"/>
              </w:rPr>
              <w:t xml:space="preserve">values.py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Checked AST → TAC</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Lowering with explicit temporaries and labels</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5</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CFG construction</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src/cfg/cfg.py</w:t>
            </w:r>
            <w:r>
              <w:rPr>
                <w:rFonts w:ascii="Times New Roman" w:cs="Times New Roman" w:eastAsia="Times New Roman" w:hAnsi="Times New Roman"/>
                <w:sz w:val="17"/>
                <w:szCs w:val="17"/>
              </w:rPr>
              <w:t xml:space="preserve">, </w:t>
            </w:r>
            <w:r>
              <w:rPr>
                <w:rFonts w:ascii="Courier New" w:cs="Courier New" w:eastAsia="Courier New" w:hAnsi="Courier New"/>
                <w:sz w:val="15"/>
                <w:szCs w:val="15"/>
              </w:rPr>
              <w:t xml:space="preserve">dominators.py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TAC → CFG</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Leaders, basic blocks, edges; dominator tree and dominance frontiers</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6</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SSA construction</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src/ssa/construction.py</w:t>
            </w:r>
            <w:r>
              <w:rPr>
                <w:rFonts w:ascii="Times New Roman" w:cs="Times New Roman" w:eastAsia="Times New Roman" w:hAnsi="Times New Roman"/>
                <w:sz w:val="17"/>
                <w:szCs w:val="17"/>
              </w:rPr>
              <w:t xml:space="preserve">, </w:t>
            </w:r>
            <w:r>
              <w:rPr>
                <w:rFonts w:ascii="Courier New" w:cs="Courier New" w:eastAsia="Courier New" w:hAnsi="Courier New"/>
                <w:sz w:val="15"/>
                <w:szCs w:val="15"/>
              </w:rPr>
              <w:t xml:space="preserve">verify.py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CFG → SSA program</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Minimal φ placement and renaming; structural verification</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7</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Range analysis</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src/analysis/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SSA → range environment</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Interval and integrality analysis, branch refinement, widening, narrowing</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8</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INT8 safety and quantization</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src/quantization/safety.py</w:t>
            </w:r>
            <w:r>
              <w:rPr>
                <w:rFonts w:ascii="Times New Roman" w:cs="Times New Roman" w:eastAsia="Times New Roman" w:hAnsi="Times New Roman"/>
                <w:sz w:val="17"/>
                <w:szCs w:val="17"/>
              </w:rPr>
              <w:t xml:space="preserve">, </w:t>
            </w:r>
            <w:r>
              <w:rPr>
                <w:rFonts w:ascii="Courier New" w:cs="Courier New" w:eastAsia="Courier New" w:hAnsi="Courier New"/>
                <w:sz w:val="15"/>
                <w:szCs w:val="15"/>
              </w:rPr>
              <w:t xml:space="preserve">quantizer.py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Ranges → verdicts → quantized SSA</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Per-value safety decision; operand-dependency blocking; selective retyping</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9</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Diagnostics</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src/diagnostics/report.py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Results → report</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One record per SSA value with source location, range and reason</w:t>
            </w:r>
          </w:p>
        </w:tc>
      </w:tr>
      <w:tr>
        <w:trPr>
          <w:cantSplit/>
        </w:trPr>
        <w:tc>
          <w:tcPr>
            <w:tcW w:type="dxa" w:w="4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7"/>
                <w:szCs w:val="17"/>
              </w:rPr>
              <w:t xml:space="preserve">10</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Simulator</w:t>
            </w:r>
          </w:p>
        </w:tc>
        <w:tc>
          <w:tcPr>
            <w:tcW w:type="dxa" w:w="23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5"/>
                <w:szCs w:val="15"/>
              </w:rPr>
              <w:t xml:space="preserve">src/backend/simulator.py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Two IRs → outputs</w:t>
            </w:r>
          </w:p>
        </w:tc>
        <w:tc>
          <w:tcPr>
            <w:tcW w:type="dxa" w:w="30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7"/>
                <w:szCs w:val="17"/>
              </w:rPr>
              <w:t xml:space="preserve">Executes the original and the quantized IR and compares the printed output</w:t>
            </w:r>
          </w:p>
        </w:tc>
      </w:tr>
    </w:tbl>
    <w:p>
      <w:pPr>
        <w:spacing w:after="100"/>
      </w:pPr>
    </w:p>
    <w:p>
      <w:pPr>
        <w:pStyle w:val="Heading3"/>
        <w:keepNext/>
      </w:pPr>
      <w:r>
        <w:rPr>
          <w:rFonts w:ascii="Times New Roman" w:cs="Times New Roman" w:eastAsia="Times New Roman" w:hAnsi="Times New Roman"/>
        </w:rPr>
        <w:t xml:space="preserve">4.1.3 Full-stack architecture</w:t>
      </w:r>
    </w:p>
    <w:p>
      <w:pPr>
        <w:keepNext/>
        <w:spacing w:after="120" w:before="0" w:line="288"/>
        <w:jc w:val="both"/>
      </w:pPr>
      <w:r>
        <w:rPr>
          <w:rFonts w:ascii="Times New Roman" w:cs="Times New Roman" w:eastAsia="Times New Roman" w:hAnsi="Times New Roman"/>
        </w:rPr>
        <w:t xml:space="preserve">The workbench is a decoupled client–server application (Figure 4.2). The browser client, a single-page application written in React and TypeScript and built with Vite, contains the Monaco code editor with a custom </w:t>
      </w:r>
      <w:r>
        <w:rPr>
          <w:rFonts w:ascii="Courier New" w:cs="Courier New" w:eastAsia="Courier New" w:hAnsi="Courier New"/>
          <w:sz w:val="22"/>
          <w:szCs w:val="22"/>
        </w:rPr>
        <w:t xml:space="preserve">.qc</w:t>
      </w:r>
      <w:r>
        <w:rPr>
          <w:rFonts w:ascii="Times New Roman" w:cs="Times New Roman" w:eastAsia="Times New Roman" w:hAnsi="Times New Roman"/>
        </w:rPr>
        <w:t xml:space="preserve"> tokenizer, a stage navigator with ten views and status badges, a React Flow visualiser for the CFG, an SSA variable inspector drawer and a diff view that compares pre- and post-quantization IR. It communicates over HTTP and JSON with a FastAPI server (</w:t>
      </w:r>
      <w:r>
        <w:rPr>
          <w:rFonts w:ascii="Courier New" w:cs="Courier New" w:eastAsia="Courier New" w:hAnsi="Courier New"/>
          <w:sz w:val="22"/>
          <w:szCs w:val="22"/>
        </w:rPr>
        <w:t xml:space="preserve">src/api/server.py</w:t>
      </w:r>
      <w:r>
        <w:rPr>
          <w:rFonts w:ascii="Times New Roman" w:cs="Times New Roman" w:eastAsia="Times New Roman" w:hAnsi="Times New Roman"/>
        </w:rPr>
        <w:t xml:space="preserve">, port 8000 in the documented development setup). The server executes the compiler in-process and converts the Python AST, CFG, SSA, range, verdict and simulator objects to JSON through a dedicated serialiser (</w:t>
      </w:r>
      <w:r>
        <w:rPr>
          <w:rFonts w:ascii="Courier New" w:cs="Courier New" w:eastAsia="Courier New" w:hAnsi="Courier New"/>
          <w:sz w:val="22"/>
          <w:szCs w:val="22"/>
        </w:rPr>
        <w:t xml:space="preserve">src/api/serializer.py</w:t>
      </w:r>
      <w:r>
        <w:rPr>
          <w:rFonts w:ascii="Times New Roman" w:cs="Times New Roman" w:eastAsia="Times New Roman" w:hAnsi="Times New Roman"/>
        </w:rPr>
        <w:t xml:space="preserve">). Four endpoints are exposed:</w:t>
      </w:r>
    </w:p>
    <w:p>
      <w:pPr>
        <w:pStyle w:val="ListParagraph"/>
        <w:numPr>
          <w:ilvl w:val="0"/>
          <w:numId w:val="2"/>
        </w:numPr>
        <w:spacing w:after="60" w:line="276"/>
        <w:jc w:val="both"/>
      </w:pPr>
      <w:r>
        <w:rPr>
          <w:rFonts w:ascii="Courier New" w:cs="Courier New" w:eastAsia="Courier New" w:hAnsi="Courier New"/>
          <w:sz w:val="22"/>
          <w:szCs w:val="22"/>
        </w:rPr>
        <w:t xml:space="preserve">POST /api/compile</w:t>
      </w:r>
      <w:r>
        <w:rPr>
          <w:rFonts w:ascii="Times New Roman" w:cs="Times New Roman" w:eastAsia="Times New Roman" w:hAnsi="Times New Roman"/>
        </w:rPr>
        <w:t xml:space="preserve"> runs the full pipeline on the submitted source and returns the result of every stage;</w:t>
      </w:r>
    </w:p>
    <w:p>
      <w:pPr>
        <w:pStyle w:val="ListParagraph"/>
        <w:numPr>
          <w:ilvl w:val="0"/>
          <w:numId w:val="2"/>
        </w:numPr>
        <w:spacing w:after="60" w:line="276"/>
        <w:jc w:val="both"/>
      </w:pPr>
      <w:r>
        <w:rPr>
          <w:rFonts w:ascii="Courier New" w:cs="Courier New" w:eastAsia="Courier New" w:hAnsi="Courier New"/>
          <w:sz w:val="22"/>
          <w:szCs w:val="22"/>
        </w:rPr>
        <w:t xml:space="preserve">POST /api/simulate</w:t>
      </w:r>
      <w:r>
        <w:rPr>
          <w:rFonts w:ascii="Times New Roman" w:cs="Times New Roman" w:eastAsia="Times New Roman" w:hAnsi="Times New Roman"/>
        </w:rPr>
        <w:t xml:space="preserve"> executes the original and quantized IR on demand;</w:t>
      </w:r>
    </w:p>
    <w:p>
      <w:pPr>
        <w:pStyle w:val="ListParagraph"/>
        <w:numPr>
          <w:ilvl w:val="0"/>
          <w:numId w:val="2"/>
        </w:numPr>
        <w:spacing w:after="60" w:line="276"/>
        <w:jc w:val="both"/>
      </w:pPr>
      <w:r>
        <w:rPr>
          <w:rFonts w:ascii="Courier New" w:cs="Courier New" w:eastAsia="Courier New" w:hAnsi="Courier New"/>
          <w:sz w:val="22"/>
          <w:szCs w:val="22"/>
        </w:rPr>
        <w:t xml:space="preserve">GET /api/examples</w:t>
      </w:r>
      <w:r>
        <w:rPr>
          <w:rFonts w:ascii="Times New Roman" w:cs="Times New Roman" w:eastAsia="Times New Roman" w:hAnsi="Times New Roman"/>
        </w:rPr>
        <w:t xml:space="preserve"> returns the built-in teaching examples shown in the example selector;</w:t>
      </w:r>
    </w:p>
    <w:p>
      <w:pPr>
        <w:pStyle w:val="ListParagraph"/>
        <w:numPr>
          <w:ilvl w:val="0"/>
          <w:numId w:val="2"/>
        </w:numPr>
        <w:spacing w:after="60" w:line="276"/>
        <w:jc w:val="both"/>
      </w:pPr>
      <w:r>
        <w:rPr>
          <w:rFonts w:ascii="Courier New" w:cs="Courier New" w:eastAsia="Courier New" w:hAnsi="Courier New"/>
          <w:sz w:val="22"/>
          <w:szCs w:val="22"/>
        </w:rPr>
        <w:t xml:space="preserve">GET /api/health</w:t>
      </w:r>
      <w:r>
        <w:rPr>
          <w:rFonts w:ascii="Times New Roman" w:cs="Times New Roman" w:eastAsia="Times New Roman" w:hAnsi="Times New Roman"/>
        </w:rPr>
        <w:t xml:space="preserve"> is the health check behind the “Compiler Engine Online” indicator.</w:t>
      </w:r>
    </w:p>
    <w:p>
      <w:pPr>
        <w:keepNext/>
        <w:spacing w:after="60" w:before="120"/>
        <w:jc w:val="center"/>
      </w:pPr>
      <w:r>
        <w:drawing>
          <wp:inline distT="0" distB="0" distL="0" distR="0">
            <wp:extent cx="4476750" cy="3505200"/>
            <wp:effectExtent t="0" r="0" b="0" l="0"/>
            <wp:docPr id="1" name="Figure 4.2" descr="Full-stack architecture of RANGE//LAB: browser client, FastAPI server with JSON serialiser, and the core compiler and quantization engine."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5052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4.2: </w:t>
      </w:r>
      <w:r>
        <w:rPr>
          <w:rFonts w:ascii="Times New Roman" w:cs="Times New Roman" w:eastAsia="Times New Roman" w:hAnsi="Times New Roman"/>
          <w:sz w:val="21"/>
          <w:szCs w:val="21"/>
        </w:rPr>
        <w:t xml:space="preserve">Full-stack architecture of RANGE//LAB: browser client, FastAPI server with JSON serialiser, and the core compiler and quantization engine.</w:t>
      </w:r>
    </w:p>
    <w:p>
      <w:pPr>
        <w:spacing w:after="180"/>
        <w:jc w:val="center"/>
      </w:pPr>
      <w:r>
        <w:rPr>
          <w:rFonts w:ascii="Times New Roman" w:cs="Times New Roman" w:eastAsia="Times New Roman" w:hAnsi="Times New Roman"/>
          <w:i/>
          <w:iCs/>
          <w:color w:val="595959"/>
          <w:sz w:val="18"/>
          <w:szCs w:val="18"/>
        </w:rPr>
        <w:t xml:space="preserve">Architecture diagram prepared for this report from the repository structure.</w:t>
      </w:r>
    </w:p>
    <w:p>
      <w:pPr>
        <w:pStyle w:val="Heading3"/>
        <w:keepNext/>
      </w:pPr>
      <w:r>
        <w:rPr>
          <w:rFonts w:ascii="Times New Roman" w:cs="Times New Roman" w:eastAsia="Times New Roman" w:hAnsi="Times New Roman"/>
        </w:rPr>
        <w:t xml:space="preserve">4.1.4 Source language and type system</w:t>
      </w:r>
    </w:p>
    <w:p>
      <w:pPr>
        <w:spacing w:after="120" w:before="0" w:line="288"/>
        <w:jc w:val="both"/>
      </w:pPr>
      <w:r>
        <w:rPr>
          <w:rFonts w:ascii="Times New Roman" w:cs="Times New Roman" w:eastAsia="Times New Roman" w:hAnsi="Times New Roman"/>
        </w:rPr>
        <w:t xml:space="preserve">The </w:t>
      </w:r>
      <w:r>
        <w:rPr>
          <w:rFonts w:ascii="Courier New" w:cs="Courier New" w:eastAsia="Courier New" w:hAnsi="Courier New"/>
          <w:sz w:val="22"/>
          <w:szCs w:val="22"/>
        </w:rPr>
        <w:t xml:space="preserve">.qc</w:t>
      </w:r>
      <w:r>
        <w:rPr>
          <w:rFonts w:ascii="Times New Roman" w:cs="Times New Roman" w:eastAsia="Times New Roman" w:hAnsi="Times New Roman"/>
        </w:rPr>
        <w:t xml:space="preserve"> language is a small C-like imperative language. A program is a sequence of declarations, assignments, </w:t>
      </w:r>
      <w:r>
        <w:rPr>
          <w:rFonts w:ascii="Courier New" w:cs="Courier New" w:eastAsia="Courier New" w:hAnsi="Courier New"/>
          <w:sz w:val="22"/>
          <w:szCs w:val="22"/>
        </w:rPr>
        <w:t xml:space="preserve">if/else</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while</w:t>
      </w:r>
      <w:r>
        <w:rPr>
          <w:rFonts w:ascii="Times New Roman" w:cs="Times New Roman" w:eastAsia="Times New Roman" w:hAnsi="Times New Roman"/>
        </w:rPr>
        <w:t xml:space="preserve"> statements, bare blocks and </w:t>
      </w:r>
      <w:r>
        <w:rPr>
          <w:rFonts w:ascii="Courier New" w:cs="Courier New" w:eastAsia="Courier New" w:hAnsi="Courier New"/>
          <w:sz w:val="22"/>
          <w:szCs w:val="22"/>
        </w:rPr>
        <w:t xml:space="preserve">print</w:t>
      </w:r>
      <w:r>
        <w:rPr>
          <w:rFonts w:ascii="Times New Roman" w:cs="Times New Roman" w:eastAsia="Times New Roman" w:hAnsi="Times New Roman"/>
        </w:rPr>
        <w:t xml:space="preserve"> statements. Variables are declared with the types </w:t>
      </w:r>
      <w:r>
        <w:rPr>
          <w:rFonts w:ascii="Courier New" w:cs="Courier New" w:eastAsia="Courier New" w:hAnsi="Courier New"/>
          <w:sz w:val="22"/>
          <w:szCs w:val="22"/>
        </w:rPr>
        <w:t xml:space="preserve">int</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float</w:t>
      </w:r>
      <w:r>
        <w:rPr>
          <w:rFonts w:ascii="Times New Roman" w:cs="Times New Roman" w:eastAsia="Times New Roman" w:hAnsi="Times New Roman"/>
        </w:rPr>
        <w:t xml:space="preserve">; the IR additionally uses </w:t>
      </w:r>
      <w:r>
        <w:rPr>
          <w:rFonts w:ascii="Courier New" w:cs="Courier New" w:eastAsia="Courier New" w:hAnsi="Courier New"/>
          <w:sz w:val="22"/>
          <w:szCs w:val="22"/>
        </w:rPr>
        <w:t xml:space="preserve">bool</w:t>
      </w:r>
      <w:r>
        <w:rPr>
          <w:rFonts w:ascii="Times New Roman" w:cs="Times New Roman" w:eastAsia="Times New Roman" w:hAnsi="Times New Roman"/>
        </w:rPr>
        <w:t xml:space="preserve"> for comparison results,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for quantized values and names the floating-point type </w:t>
      </w:r>
      <w:r>
        <w:rPr>
          <w:rFonts w:ascii="Courier New" w:cs="Courier New" w:eastAsia="Courier New" w:hAnsi="Courier New"/>
          <w:sz w:val="22"/>
          <w:szCs w:val="22"/>
        </w:rPr>
        <w:t xml:space="preserve">fp32</w:t>
      </w:r>
      <w:r>
        <w:rPr>
          <w:rFonts w:ascii="Times New Roman" w:cs="Times New Roman" w:eastAsia="Times New Roman" w:hAnsi="Times New Roman"/>
        </w:rPr>
        <w:t xml:space="preserve">. A declaration without an initialiser denotes an externally supplied input, whose value is unknown to the analysis. Line comments (</w:t>
      </w:r>
      <w:r>
        <w:rPr>
          <w:rFonts w:ascii="Courier New" w:cs="Courier New" w:eastAsia="Courier New" w:hAnsi="Courier New"/>
          <w:sz w:val="22"/>
          <w:szCs w:val="22"/>
        </w:rPr>
        <w:t xml:space="preserve">//</w:t>
      </w:r>
      <w:r>
        <w:rPr>
          <w:rFonts w:ascii="Times New Roman" w:cs="Times New Roman" w:eastAsia="Times New Roman" w:hAnsi="Times New Roman"/>
        </w:rPr>
        <w:t xml:space="preserve">) and block comments (</w:t>
      </w:r>
      <w:r>
        <w:rPr>
          <w:rFonts w:ascii="Courier New" w:cs="Courier New" w:eastAsia="Courier New" w:hAnsi="Courier New"/>
          <w:sz w:val="22"/>
          <w:szCs w:val="22"/>
        </w:rPr>
        <w:t xml:space="preserve">/* */</w:t>
      </w:r>
      <w:r>
        <w:rPr>
          <w:rFonts w:ascii="Times New Roman" w:cs="Times New Roman" w:eastAsia="Times New Roman" w:hAnsi="Times New Roman"/>
        </w:rPr>
        <w:t xml:space="preserve">) are skipped by the lexer. The grammar, in EBNF, is given below; binary operators are left-associative, and the levels run from equality (lowest) to multiplication and division (highest).</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7"/>
          <w:szCs w:val="17"/>
        </w:rPr>
        <w:t xml:space="preserve">program      ::= statement*</w:t>
      </w:r>
      <w:r>
        <w:rPr>
          <w:rFonts w:ascii="Courier New" w:cs="Courier New" w:eastAsia="Courier New" w:hAnsi="Courier New"/>
          <w:sz w:val="17"/>
          <w:szCs w:val="17"/>
        </w:rPr>
        <w:br/>
        <w:t xml:space="preserve">statement    ::= declaration | assignment | if | while | print | block</w:t>
      </w:r>
      <w:r>
        <w:rPr>
          <w:rFonts w:ascii="Courier New" w:cs="Courier New" w:eastAsia="Courier New" w:hAnsi="Courier New"/>
          <w:sz w:val="17"/>
          <w:szCs w:val="17"/>
        </w:rPr>
        <w:br/>
        <w:t xml:space="preserve">declaration ::= ("int" | "float") IDENT ("=" expr)? ";"</w:t>
      </w:r>
      <w:r>
        <w:rPr>
          <w:rFonts w:ascii="Courier New" w:cs="Courier New" w:eastAsia="Courier New" w:hAnsi="Courier New"/>
          <w:sz w:val="17"/>
          <w:szCs w:val="17"/>
        </w:rPr>
        <w:br/>
        <w:t xml:space="preserve">assignment  ::= IDENT "=" expr ";"</w:t>
      </w:r>
      <w:r>
        <w:rPr>
          <w:rFonts w:ascii="Courier New" w:cs="Courier New" w:eastAsia="Courier New" w:hAnsi="Courier New"/>
          <w:sz w:val="17"/>
          <w:szCs w:val="17"/>
        </w:rPr>
        <w:br/>
        <w:t xml:space="preserve">if          ::= "if" "(" expr ")" statement ("else" statement)?</w:t>
      </w:r>
      <w:r>
        <w:rPr>
          <w:rFonts w:ascii="Courier New" w:cs="Courier New" w:eastAsia="Courier New" w:hAnsi="Courier New"/>
          <w:sz w:val="17"/>
          <w:szCs w:val="17"/>
        </w:rPr>
        <w:br/>
        <w:t xml:space="preserve">while       ::= "while" "(" expr ")" statement</w:t>
      </w:r>
      <w:r>
        <w:rPr>
          <w:rFonts w:ascii="Courier New" w:cs="Courier New" w:eastAsia="Courier New" w:hAnsi="Courier New"/>
          <w:sz w:val="17"/>
          <w:szCs w:val="17"/>
        </w:rPr>
        <w:br/>
        <w:t xml:space="preserve">print       ::= "print" expr ";"</w:t>
      </w:r>
      <w:r>
        <w:rPr>
          <w:rFonts w:ascii="Courier New" w:cs="Courier New" w:eastAsia="Courier New" w:hAnsi="Courier New"/>
          <w:sz w:val="17"/>
          <w:szCs w:val="17"/>
        </w:rPr>
        <w:br/>
        <w:t xml:space="preserve">block       ::= "{" statement* "}"</w:t>
      </w:r>
      <w:r>
        <w:rPr>
          <w:rFonts w:ascii="Courier New" w:cs="Courier New" w:eastAsia="Courier New" w:hAnsi="Courier New"/>
          <w:sz w:val="17"/>
          <w:szCs w:val="17"/>
        </w:rPr>
        <w:br/>
        <w:t xml:space="preserve"> </w:t>
      </w:r>
      <w:r>
        <w:rPr>
          <w:rFonts w:ascii="Courier New" w:cs="Courier New" w:eastAsia="Courier New" w:hAnsi="Courier New"/>
          <w:sz w:val="17"/>
          <w:szCs w:val="17"/>
        </w:rPr>
        <w:br/>
        <w:t xml:space="preserve">expr        ::= equality</w:t>
      </w:r>
      <w:r>
        <w:rPr>
          <w:rFonts w:ascii="Courier New" w:cs="Courier New" w:eastAsia="Courier New" w:hAnsi="Courier New"/>
          <w:sz w:val="17"/>
          <w:szCs w:val="17"/>
        </w:rPr>
        <w:br/>
        <w:t xml:space="preserve">equality    ::= relational (("==" | "!=") relational)*</w:t>
      </w:r>
      <w:r>
        <w:rPr>
          <w:rFonts w:ascii="Courier New" w:cs="Courier New" w:eastAsia="Courier New" w:hAnsi="Courier New"/>
          <w:sz w:val="17"/>
          <w:szCs w:val="17"/>
        </w:rPr>
        <w:br/>
        <w:t xml:space="preserve">relational  ::= additive (("&lt;" | "&lt;=" | "&gt;" | "&gt;=") additive)*</w:t>
      </w:r>
      <w:r>
        <w:rPr>
          <w:rFonts w:ascii="Courier New" w:cs="Courier New" w:eastAsia="Courier New" w:hAnsi="Courier New"/>
          <w:sz w:val="17"/>
          <w:szCs w:val="17"/>
        </w:rPr>
        <w:br/>
        <w:t xml:space="preserve">additive    ::= multiplicative (("+" | "-") multiplicative)*</w:t>
      </w:r>
      <w:r>
        <w:rPr>
          <w:rFonts w:ascii="Courier New" w:cs="Courier New" w:eastAsia="Courier New" w:hAnsi="Courier New"/>
          <w:sz w:val="17"/>
          <w:szCs w:val="17"/>
        </w:rPr>
        <w:br/>
        <w:t xml:space="preserve">multiplicative ::= unary (("*" | "/") unary)*</w:t>
      </w:r>
      <w:r>
        <w:rPr>
          <w:rFonts w:ascii="Courier New" w:cs="Courier New" w:eastAsia="Courier New" w:hAnsi="Courier New"/>
          <w:sz w:val="17"/>
          <w:szCs w:val="17"/>
        </w:rPr>
        <w:br/>
        <w:t xml:space="preserve">unary       ::= "-" unary | primary</w:t>
      </w:r>
      <w:r>
        <w:rPr>
          <w:rFonts w:ascii="Courier New" w:cs="Courier New" w:eastAsia="Courier New" w:hAnsi="Courier New"/>
          <w:sz w:val="17"/>
          <w:szCs w:val="17"/>
        </w:rPr>
        <w:br/>
        <w:t xml:space="preserve">primary     ::= IDENT | INT_LITERAL | FLOAT_LITERAL | "(" expr ")"</w:t>
      </w:r>
    </w:p>
    <w:p>
      <w:pPr>
        <w:pStyle w:val="Heading3"/>
        <w:keepNext/>
      </w:pPr>
      <w:r>
        <w:rPr>
          <w:rFonts w:ascii="Times New Roman" w:cs="Times New Roman" w:eastAsia="Times New Roman" w:hAnsi="Times New Roman"/>
        </w:rPr>
        <w:t xml:space="preserve">4.1.5 Three-Address Code generation</w:t>
      </w:r>
    </w:p>
    <w:p>
      <w:pPr>
        <w:keepNext/>
        <w:spacing w:after="120" w:before="0" w:line="288"/>
        <w:jc w:val="both"/>
      </w:pPr>
      <w:r>
        <w:rPr>
          <w:rFonts w:ascii="Times New Roman" w:cs="Times New Roman" w:eastAsia="Times New Roman" w:hAnsi="Times New Roman"/>
        </w:rPr>
        <w:t xml:space="preserve">After semantic analysis, the AST is lowered to Three-Address Code in which every instruction applies at most one operator to at most two operands. Intermediate results are named explicitly (</w:t>
      </w:r>
      <w:r>
        <w:rPr>
          <w:rFonts w:ascii="Courier New" w:cs="Courier New" w:eastAsia="Courier New" w:hAnsi="Courier New"/>
          <w:sz w:val="22"/>
          <w:szCs w:val="22"/>
        </w:rPr>
        <w:t xml:space="preserve">t1</w:t>
      </w:r>
      <w:r>
        <w:rPr>
          <w:rFonts w:ascii="Times New Roman" w:cs="Times New Roman" w:eastAsia="Times New Roman" w:hAnsi="Times New Roman"/>
        </w:rPr>
        <w:t xml:space="preserve">, </w:t>
      </w:r>
      <w:r>
        <w:rPr>
          <w:rFonts w:ascii="Courier New" w:cs="Courier New" w:eastAsia="Courier New" w:hAnsi="Courier New"/>
          <w:sz w:val="22"/>
          <w:szCs w:val="22"/>
        </w:rPr>
        <w:t xml:space="preserve">t2</w:t>
      </w:r>
      <w:r>
        <w:rPr>
          <w:rFonts w:ascii="Times New Roman" w:cs="Times New Roman" w:eastAsia="Times New Roman" w:hAnsi="Times New Roman"/>
        </w:rPr>
        <w:t xml:space="preserve">, …), which is the granularity at which range analysis operates: an expression such as </w:t>
      </w:r>
      <w:r>
        <w:rPr>
          <w:rFonts w:ascii="Courier New" w:cs="Courier New" w:eastAsia="Courier New" w:hAnsi="Courier New"/>
          <w:sz w:val="22"/>
          <w:szCs w:val="22"/>
        </w:rPr>
        <w:t xml:space="preserve">(a + b) * c</w:t>
      </w:r>
      <w:r>
        <w:rPr>
          <w:rFonts w:ascii="Times New Roman" w:cs="Times New Roman" w:eastAsia="Times New Roman" w:hAnsi="Times New Roman"/>
        </w:rPr>
        <w:t xml:space="preserve"> cannot be usefully analysed as a single unit, but its decomposition into temporaries can. Control flow is expressed with labels and jumps. For the program </w:t>
      </w:r>
      <w:r>
        <w:rPr>
          <w:rFonts w:ascii="Courier New" w:cs="Courier New" w:eastAsia="Courier New" w:hAnsi="Courier New"/>
          <w:sz w:val="22"/>
          <w:szCs w:val="22"/>
        </w:rPr>
        <w:t xml:space="preserve">if_else_phi.qc</w:t>
      </w:r>
      <w:r>
        <w:rPr>
          <w:rFonts w:ascii="Times New Roman" w:cs="Times New Roman" w:eastAsia="Times New Roman" w:hAnsi="Times New Roman"/>
        </w:rPr>
        <w:t xml:space="preserve"> (Appendix A, Program 4) the compiler emits the following 13 TAC instructions, labels included, which agrees with the count shown in the workbench:</w:t>
      </w:r>
    </w:p>
    <w:p>
      <w:pPr>
        <w:keepNext w:val="false"/>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x = 10</w:t>
      </w:r>
      <w:r>
        <w:rPr>
          <w:rFonts w:ascii="Courier New" w:cs="Courier New" w:eastAsia="Courier New" w:hAnsi="Courier New"/>
          <w:sz w:val="19"/>
          <w:szCs w:val="19"/>
        </w:rPr>
        <w:br/>
        <w:t xml:space="preserve">y = 20</w:t>
      </w:r>
      <w:r>
        <w:rPr>
          <w:rFonts w:ascii="Courier New" w:cs="Courier New" w:eastAsia="Courier New" w:hAnsi="Courier New"/>
          <w:sz w:val="19"/>
          <w:szCs w:val="19"/>
        </w:rPr>
        <w:br/>
        <w:t xml:space="preserve">max = 0</w:t>
      </w:r>
      <w:r>
        <w:rPr>
          <w:rFonts w:ascii="Courier New" w:cs="Courier New" w:eastAsia="Courier New" w:hAnsi="Courier New"/>
          <w:sz w:val="19"/>
          <w:szCs w:val="19"/>
        </w:rPr>
        <w:br/>
        <w:t xml:space="preserve">t1 = x &gt; y</w:t>
      </w:r>
      <w:r>
        <w:rPr>
          <w:rFonts w:ascii="Courier New" w:cs="Courier New" w:eastAsia="Courier New" w:hAnsi="Courier New"/>
          <w:sz w:val="19"/>
          <w:szCs w:val="19"/>
        </w:rPr>
        <w:br/>
        <w:t xml:space="preserve">if t1 goto L1</w:t>
      </w:r>
      <w:r>
        <w:rPr>
          <w:rFonts w:ascii="Courier New" w:cs="Courier New" w:eastAsia="Courier New" w:hAnsi="Courier New"/>
          <w:sz w:val="19"/>
          <w:szCs w:val="19"/>
        </w:rPr>
        <w:br/>
        <w:t xml:space="preserve">goto L2</w:t>
      </w:r>
      <w:r>
        <w:rPr>
          <w:rFonts w:ascii="Courier New" w:cs="Courier New" w:eastAsia="Courier New" w:hAnsi="Courier New"/>
          <w:sz w:val="19"/>
          <w:szCs w:val="19"/>
        </w:rPr>
        <w:br/>
        <w:t xml:space="preserve">L1:</w:t>
      </w:r>
      <w:r>
        <w:rPr>
          <w:rFonts w:ascii="Courier New" w:cs="Courier New" w:eastAsia="Courier New" w:hAnsi="Courier New"/>
          <w:sz w:val="19"/>
          <w:szCs w:val="19"/>
        </w:rPr>
        <w:br/>
        <w:t xml:space="preserve">max = x</w:t>
      </w:r>
      <w:r>
        <w:rPr>
          <w:rFonts w:ascii="Courier New" w:cs="Courier New" w:eastAsia="Courier New" w:hAnsi="Courier New"/>
          <w:sz w:val="19"/>
          <w:szCs w:val="19"/>
        </w:rPr>
        <w:br/>
        <w:t xml:space="preserve">goto L3</w:t>
      </w:r>
      <w:r>
        <w:rPr>
          <w:rFonts w:ascii="Courier New" w:cs="Courier New" w:eastAsia="Courier New" w:hAnsi="Courier New"/>
          <w:sz w:val="19"/>
          <w:szCs w:val="19"/>
        </w:rPr>
        <w:br/>
        <w:t xml:space="preserve">L2:</w:t>
      </w:r>
      <w:r>
        <w:rPr>
          <w:rFonts w:ascii="Courier New" w:cs="Courier New" w:eastAsia="Courier New" w:hAnsi="Courier New"/>
          <w:sz w:val="19"/>
          <w:szCs w:val="19"/>
        </w:rPr>
        <w:br/>
        <w:t xml:space="preserve">max = y</w:t>
      </w:r>
      <w:r>
        <w:rPr>
          <w:rFonts w:ascii="Courier New" w:cs="Courier New" w:eastAsia="Courier New" w:hAnsi="Courier New"/>
          <w:sz w:val="19"/>
          <w:szCs w:val="19"/>
        </w:rPr>
        <w:br/>
        <w:t xml:space="preserve">L3:</w:t>
      </w:r>
      <w:r>
        <w:rPr>
          <w:rFonts w:ascii="Courier New" w:cs="Courier New" w:eastAsia="Courier New" w:hAnsi="Courier New"/>
          <w:sz w:val="19"/>
          <w:szCs w:val="19"/>
        </w:rPr>
        <w:br/>
        <w:t xml:space="preserve">print max</w:t>
      </w:r>
    </w:p>
    <w:p>
      <w:pPr>
        <w:pStyle w:val="Heading3"/>
        <w:keepNext/>
      </w:pPr>
      <w:r>
        <w:rPr>
          <w:rFonts w:ascii="Times New Roman" w:cs="Times New Roman" w:eastAsia="Times New Roman" w:hAnsi="Times New Roman"/>
        </w:rPr>
        <w:t xml:space="preserve">4.1.6 Basic blocks and the control-flow graph</w:t>
      </w:r>
    </w:p>
    <w:p>
      <w:pPr>
        <w:spacing w:after="120" w:before="0" w:line="288"/>
        <w:jc w:val="both"/>
      </w:pPr>
      <w:r>
        <w:rPr>
          <w:rFonts w:ascii="Times New Roman" w:cs="Times New Roman" w:eastAsia="Times New Roman" w:hAnsi="Times New Roman"/>
        </w:rPr>
        <w:t xml:space="preserve">Basic blocks are formed with the standard leader-based algorithm: the first instruction, the target of any jump and the instruction that follows any jump or conditional jump are leaders, and each block extends from a leader up to, but excluding, the next leader. Edges are added for fall-through execution, unconditional jumps and the two outcomes of a conditional branch; a </w:t>
      </w:r>
      <w:r>
        <w:rPr>
          <w:rFonts w:ascii="Courier New" w:cs="Courier New" w:eastAsia="Courier New" w:hAnsi="Courier New"/>
          <w:sz w:val="22"/>
          <w:szCs w:val="22"/>
        </w:rPr>
        <w:t xml:space="preserve">while</w:t>
      </w:r>
      <w:r>
        <w:rPr>
          <w:rFonts w:ascii="Times New Roman" w:cs="Times New Roman" w:eastAsia="Times New Roman" w:hAnsi="Times New Roman"/>
        </w:rPr>
        <w:t xml:space="preserve"> loop contributes a back-edge from the end of the body to the loop-condition block. The CFG is the structure over which SSA construction and range analysis run; without it there is no well-defined join point at which differently valued definitions of a variable must be merged. Figure 4.3 shows the graph that the workbench draws for </w:t>
      </w:r>
      <w:r>
        <w:rPr>
          <w:rFonts w:ascii="Courier New" w:cs="Courier New" w:eastAsia="Courier New" w:hAnsi="Courier New"/>
          <w:sz w:val="22"/>
          <w:szCs w:val="22"/>
        </w:rPr>
        <w:t xml:space="preserve">if_else_phi.qc</w:t>
      </w:r>
      <w:r>
        <w:rPr>
          <w:rFonts w:ascii="Times New Roman" w:cs="Times New Roman" w:eastAsia="Times New Roman" w:hAnsi="Times New Roman"/>
        </w:rPr>
        <w:t xml:space="preserve">.</w:t>
      </w:r>
    </w:p>
    <w:p>
      <w:pPr>
        <w:keepNext/>
        <w:spacing w:after="60" w:before="120"/>
        <w:jc w:val="center"/>
      </w:pPr>
      <w:r>
        <w:drawing>
          <wp:inline distT="0" distB="0" distL="0" distR="0">
            <wp:extent cx="5381625" cy="2876550"/>
            <wp:effectExtent t="0" r="0" b="0" l="0"/>
            <wp:docPr id="1" name="Figure 4.3" descr="Interactive control-flow graph of if_else_phi.qc (six basic blocks, B0 to B5), rendered with React Flow. Edges are labelled fall-through, jump, true and false; B3 is marked UNREACHABLE."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81625" cy="287655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4.3: </w:t>
      </w:r>
      <w:r>
        <w:rPr>
          <w:rFonts w:ascii="Times New Roman" w:cs="Times New Roman" w:eastAsia="Times New Roman" w:hAnsi="Times New Roman"/>
          <w:sz w:val="21"/>
          <w:szCs w:val="21"/>
        </w:rPr>
        <w:t xml:space="preserve">Interactive control-flow graph of if_else_phi.qc (six basic blocks, B0 to B5), rendered with React Flow. Edges are labelled fall-through, jump, true and false; B3 is marked UNREACHABLE.</w:t>
      </w:r>
    </w:p>
    <w:p>
      <w:pPr>
        <w:spacing w:after="180"/>
        <w:jc w:val="center"/>
      </w:pPr>
      <w:r>
        <w:rPr>
          <w:rFonts w:ascii="Times New Roman" w:cs="Times New Roman" w:eastAsia="Times New Roman" w:hAnsi="Times New Roman"/>
          <w:i/>
          <w:iCs/>
          <w:color w:val="595959"/>
          <w:sz w:val="18"/>
          <w:szCs w:val="18"/>
        </w:rPr>
        <w:t xml:space="preserve">Evidence file: 06-control-flow-graph.png</w:t>
      </w:r>
    </w:p>
    <w:p>
      <w:pPr>
        <w:spacing w:after="120" w:before="0" w:line="288"/>
        <w:jc w:val="both"/>
      </w:pPr>
      <w:r>
        <w:rPr>
          <w:rFonts w:ascii="Times New Roman" w:cs="Times New Roman" w:eastAsia="Times New Roman" w:hAnsi="Times New Roman"/>
        </w:rPr>
        <w:t xml:space="preserve">The graph has six basic blocks. B0 is the empty entry block. B1 holds the first four assignments and the conditional jump </w:t>
      </w:r>
      <w:r>
        <w:rPr>
          <w:rFonts w:ascii="Courier New" w:cs="Courier New" w:eastAsia="Courier New" w:hAnsi="Courier New"/>
          <w:sz w:val="22"/>
          <w:szCs w:val="22"/>
        </w:rPr>
        <w:t xml:space="preserve">if t1 goto L1</w:t>
      </w:r>
      <w:r>
        <w:rPr>
          <w:rFonts w:ascii="Times New Roman" w:cs="Times New Roman" w:eastAsia="Times New Roman" w:hAnsi="Times New Roman"/>
        </w:rPr>
        <w:t xml:space="preserve">. The false edge leads to B2 (</w:t>
      </w:r>
      <w:r>
        <w:rPr>
          <w:rFonts w:ascii="Courier New" w:cs="Courier New" w:eastAsia="Courier New" w:hAnsi="Courier New"/>
          <w:sz w:val="22"/>
          <w:szCs w:val="22"/>
        </w:rPr>
        <w:t xml:space="preserve">goto L2</w:t>
      </w:r>
      <w:r>
        <w:rPr>
          <w:rFonts w:ascii="Times New Roman" w:cs="Times New Roman" w:eastAsia="Times New Roman" w:hAnsi="Times New Roman"/>
        </w:rPr>
        <w:t xml:space="preserve">) and then, by a jump, to B4 (</w:t>
      </w:r>
      <w:r>
        <w:rPr>
          <w:rFonts w:ascii="Courier New" w:cs="Courier New" w:eastAsia="Courier New" w:hAnsi="Courier New"/>
          <w:sz w:val="22"/>
          <w:szCs w:val="22"/>
        </w:rPr>
        <w:t xml:space="preserve">L2: max = y</w:t>
      </w:r>
      <w:r>
        <w:rPr>
          <w:rFonts w:ascii="Times New Roman" w:cs="Times New Roman" w:eastAsia="Times New Roman" w:hAnsi="Times New Roman"/>
        </w:rPr>
        <w:t xml:space="preserve">); the true edge leads to B3 (</w:t>
      </w:r>
      <w:r>
        <w:rPr>
          <w:rFonts w:ascii="Courier New" w:cs="Courier New" w:eastAsia="Courier New" w:hAnsi="Courier New"/>
          <w:sz w:val="22"/>
          <w:szCs w:val="22"/>
        </w:rPr>
        <w:t xml:space="preserve">L1: max = x</w:t>
      </w:r>
      <w:r>
        <w:rPr>
          <w:rFonts w:ascii="Times New Roman" w:cs="Times New Roman" w:eastAsia="Times New Roman" w:hAnsi="Times New Roman"/>
        </w:rPr>
        <w:t xml:space="preserve">, </w:t>
      </w:r>
      <w:r>
        <w:rPr>
          <w:rFonts w:ascii="Courier New" w:cs="Courier New" w:eastAsia="Courier New" w:hAnsi="Courier New"/>
          <w:sz w:val="22"/>
          <w:szCs w:val="22"/>
        </w:rPr>
        <w:t xml:space="preserve">goto L3</w:t>
      </w:r>
      <w:r>
        <w:rPr>
          <w:rFonts w:ascii="Times New Roman" w:cs="Times New Roman" w:eastAsia="Times New Roman" w:hAnsi="Times New Roman"/>
        </w:rPr>
        <w:t xml:space="preserve">); B4 falls through to B5 (</w:t>
      </w:r>
      <w:r>
        <w:rPr>
          <w:rFonts w:ascii="Courier New" w:cs="Courier New" w:eastAsia="Courier New" w:hAnsi="Courier New"/>
          <w:sz w:val="22"/>
          <w:szCs w:val="22"/>
        </w:rPr>
        <w:t xml:space="preserve">L3: print max</w:t>
      </w:r>
      <w:r>
        <w:rPr>
          <w:rFonts w:ascii="Times New Roman" w:cs="Times New Roman" w:eastAsia="Times New Roman" w:hAnsi="Times New Roman"/>
        </w:rPr>
        <w:t xml:space="preserve">), which is also the target of the jump from B3, and is therefore the join block. A legend colour-codes the edge kinds. Only B3 carries an UNREACHABLE badge: with x = 10 and y = 20 the condition x &gt; y is statically false, so the true edge is never taken. The join block B5 is reachable through B2 and B4 and is not marked. An earlier version of the graph view also tagged B5 as unreachable. The reachability computation of the API serialiser (</w:t>
      </w:r>
      <w:r>
        <w:rPr>
          <w:rFonts w:ascii="Courier New" w:cs="Courier New" w:eastAsia="Courier New" w:hAnsi="Courier New"/>
          <w:sz w:val="22"/>
          <w:szCs w:val="22"/>
        </w:rPr>
        <w:t xml:space="preserve">compute_reachable_cfg_blocks</w:t>
      </w:r>
      <w:r>
        <w:rPr>
          <w:rFonts w:ascii="Times New Roman" w:cs="Times New Roman" w:eastAsia="Times New Roman" w:hAnsi="Times New Roman"/>
        </w:rPr>
        <w:t xml:space="preserve"> in </w:t>
      </w:r>
      <w:r>
        <w:rPr>
          <w:rFonts w:ascii="Courier New" w:cs="Courier New" w:eastAsia="Courier New" w:hAnsi="Courier New"/>
          <w:sz w:val="22"/>
          <w:szCs w:val="22"/>
        </w:rPr>
        <w:t xml:space="preserve">src/api/serializer.py</w:t>
      </w:r>
      <w:r>
        <w:rPr>
          <w:rFonts w:ascii="Times New Roman" w:cs="Times New Roman" w:eastAsia="Times New Roman" w:hAnsi="Times New Roman"/>
        </w:rPr>
        <w:t xml:space="preserve">) now follows only branch-feasible edges, and the regression test </w:t>
      </w:r>
      <w:r>
        <w:rPr>
          <w:rFonts w:ascii="Courier New" w:cs="Courier New" w:eastAsia="Courier New" w:hAnsi="Courier New"/>
          <w:sz w:val="22"/>
          <w:szCs w:val="22"/>
        </w:rPr>
        <w:t xml:space="preserve">test_cfg_reachability_if_else_phi</w:t>
      </w:r>
      <w:r>
        <w:rPr>
          <w:rFonts w:ascii="Times New Roman" w:cs="Times New Roman" w:eastAsia="Times New Roman" w:hAnsi="Times New Roman"/>
        </w:rPr>
        <w:t xml:space="preserve"> in </w:t>
      </w:r>
      <w:r>
        <w:rPr>
          <w:rFonts w:ascii="Courier New" w:cs="Courier New" w:eastAsia="Courier New" w:hAnsi="Courier New"/>
          <w:sz w:val="22"/>
          <w:szCs w:val="22"/>
        </w:rPr>
        <w:t xml:space="preserve">tests/api/test_api.py</w:t>
      </w:r>
      <w:r>
        <w:rPr>
          <w:rFonts w:ascii="Times New Roman" w:cs="Times New Roman" w:eastAsia="Times New Roman" w:hAnsi="Times New Roman"/>
        </w:rPr>
        <w:t xml:space="preserve"> covers this program.</w:t>
      </w:r>
    </w:p>
    <w:p>
      <w:pPr>
        <w:pStyle w:val="Heading3"/>
        <w:keepNext/>
      </w:pPr>
      <w:r>
        <w:rPr>
          <w:rFonts w:ascii="Times New Roman" w:cs="Times New Roman" w:eastAsia="Times New Roman" w:hAnsi="Times New Roman"/>
        </w:rPr>
        <w:t xml:space="preserve">4.1.7 SSA construction</w:t>
      </w:r>
    </w:p>
    <w:p>
      <w:pPr>
        <w:spacing w:after="120" w:before="0" w:line="288"/>
        <w:jc w:val="both"/>
      </w:pPr>
      <w:r>
        <w:rPr>
          <w:rFonts w:ascii="Times New Roman" w:cs="Times New Roman" w:eastAsia="Times New Roman" w:hAnsi="Times New Roman"/>
        </w:rPr>
        <w:t xml:space="preserve">SSA construction follows the algorithm of Cytron et al. [9] in four steps: compute the dominator tree of the CFG (</w:t>
      </w:r>
      <w:r>
        <w:rPr>
          <w:rFonts w:ascii="Courier New" w:cs="Courier New" w:eastAsia="Courier New" w:hAnsi="Courier New"/>
          <w:sz w:val="22"/>
          <w:szCs w:val="22"/>
        </w:rPr>
        <w:t xml:space="preserve">src/cfg/dominators.py</w:t>
      </w:r>
      <w:r>
        <w:rPr>
          <w:rFonts w:ascii="Times New Roman" w:cs="Times New Roman" w:eastAsia="Times New Roman" w:hAnsi="Times New Roman"/>
        </w:rPr>
        <w:t xml:space="preserve">); compute the dominance frontier of every block; insert a φ-node for a variable at every block in the iterated dominance frontier of the blocks that define it, which gives minimal SSA form; and rename every definition and use with a fresh version number (x becomes x.1, x.2, and so on). A verification module (</w:t>
      </w:r>
      <w:r>
        <w:rPr>
          <w:rFonts w:ascii="Courier New" w:cs="Courier New" w:eastAsia="Courier New" w:hAnsi="Courier New"/>
          <w:sz w:val="22"/>
          <w:szCs w:val="22"/>
        </w:rPr>
        <w:t xml:space="preserve">src/ssa/verify.py</w:t>
      </w:r>
      <w:r>
        <w:rPr>
          <w:rFonts w:ascii="Times New Roman" w:cs="Times New Roman" w:eastAsia="Times New Roman" w:hAnsi="Times New Roman"/>
        </w:rPr>
        <w:t xml:space="preserve">) accompanies the construction. The workbench SSA stage offers three sub-views: the SSA program, the table of φ-nodes and the dominance tree.</w:t>
      </w:r>
    </w:p>
    <w:p>
      <w:pPr>
        <w:keepNext/>
        <w:spacing w:after="120" w:before="0" w:line="288"/>
        <w:jc w:val="both"/>
      </w:pPr>
      <w:r>
        <w:rPr>
          <w:rFonts w:ascii="Times New Roman" w:cs="Times New Roman" w:eastAsia="Times New Roman" w:hAnsi="Times New Roman"/>
        </w:rPr>
        <w:t xml:space="preserve">For </w:t>
      </w:r>
      <w:r>
        <w:rPr>
          <w:rFonts w:ascii="Courier New" w:cs="Courier New" w:eastAsia="Courier New" w:hAnsi="Courier New"/>
          <w:sz w:val="22"/>
          <w:szCs w:val="22"/>
        </w:rPr>
        <w:t xml:space="preserve">if_else_phi.qc</w:t>
      </w:r>
      <w:r>
        <w:rPr>
          <w:rFonts w:ascii="Times New Roman" w:cs="Times New Roman" w:eastAsia="Times New Roman" w:hAnsi="Times New Roman"/>
        </w:rPr>
        <w:t xml:space="preserve"> the definition </w:t>
      </w:r>
      <w:r>
        <w:rPr>
          <w:rFonts w:ascii="Courier New" w:cs="Courier New" w:eastAsia="Courier New" w:hAnsi="Courier New"/>
          <w:sz w:val="22"/>
          <w:szCs w:val="22"/>
        </w:rPr>
        <w:t xml:space="preserve">max = 0</w:t>
      </w:r>
      <w:r>
        <w:rPr>
          <w:rFonts w:ascii="Times New Roman" w:cs="Times New Roman" w:eastAsia="Times New Roman" w:hAnsi="Times New Roman"/>
        </w:rPr>
        <w:t xml:space="preserve"> becomes </w:t>
      </w:r>
      <w:r>
        <w:rPr>
          <w:rFonts w:ascii="Courier New" w:cs="Courier New" w:eastAsia="Courier New" w:hAnsi="Courier New"/>
          <w:sz w:val="22"/>
          <w:szCs w:val="22"/>
        </w:rPr>
        <w:t xml:space="preserve">max.1</w:t>
      </w:r>
      <w:r>
        <w:rPr>
          <w:rFonts w:ascii="Times New Roman" w:cs="Times New Roman" w:eastAsia="Times New Roman" w:hAnsi="Times New Roman"/>
        </w:rPr>
        <w:t xml:space="preserve">, the assignment on the false path becomes </w:t>
      </w:r>
      <w:r>
        <w:rPr>
          <w:rFonts w:ascii="Courier New" w:cs="Courier New" w:eastAsia="Courier New" w:hAnsi="Courier New"/>
          <w:sz w:val="22"/>
          <w:szCs w:val="22"/>
        </w:rPr>
        <w:t xml:space="preserve">max.2</w:t>
      </w:r>
      <w:r>
        <w:rPr>
          <w:rFonts w:ascii="Times New Roman" w:cs="Times New Roman" w:eastAsia="Times New Roman" w:hAnsi="Times New Roman"/>
        </w:rPr>
        <w:t xml:space="preserve"> and the assignment on the true path becomes </w:t>
      </w:r>
      <w:r>
        <w:rPr>
          <w:rFonts w:ascii="Courier New" w:cs="Courier New" w:eastAsia="Courier New" w:hAnsi="Courier New"/>
          <w:sz w:val="22"/>
          <w:szCs w:val="22"/>
        </w:rPr>
        <w:t xml:space="preserve">max.3</w:t>
      </w:r>
      <w:r>
        <w:rPr>
          <w:rFonts w:ascii="Times New Roman" w:cs="Times New Roman" w:eastAsia="Times New Roman" w:hAnsi="Times New Roman"/>
        </w:rPr>
        <w:t xml:space="preserve">. The two versions meet at the join block, where exactly one φ-node is placed (the SSA badge reads “1 φ”). Figure 4.4 shows the φ-node view.</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max.4 = phi(B4: max.2, B3: max.3)</w:t>
      </w:r>
    </w:p>
    <w:p>
      <w:pPr>
        <w:keepNext/>
        <w:spacing w:after="60" w:before="120"/>
        <w:jc w:val="center"/>
      </w:pPr>
      <w:r>
        <w:drawing>
          <wp:inline distT="0" distB="0" distL="0" distR="0">
            <wp:extent cx="5381625" cy="3086100"/>
            <wp:effectExtent t="0" r="0" b="0" l="0"/>
            <wp:docPr id="1" name="Figure 4.4" descr="SSA φ-node view for if_else_phi.qc: target max.4 (Type.INT) with predecessor inflow mappings B4: max.2 and B3: max.3, at source location 3:5."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81625" cy="30861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4.4: </w:t>
      </w:r>
      <w:r>
        <w:rPr>
          <w:rFonts w:ascii="Times New Roman" w:cs="Times New Roman" w:eastAsia="Times New Roman" w:hAnsi="Times New Roman"/>
          <w:sz w:val="21"/>
          <w:szCs w:val="21"/>
        </w:rPr>
        <w:t xml:space="preserve">SSA φ-node view for if_else_phi.qc: target max.4 (Type.INT) with predecessor inflow mappings B4: max.2 and B3: max.3, at source location 3:5.</w:t>
      </w:r>
    </w:p>
    <w:p>
      <w:pPr>
        <w:spacing w:after="180"/>
        <w:jc w:val="center"/>
      </w:pPr>
      <w:r>
        <w:rPr>
          <w:rFonts w:ascii="Times New Roman" w:cs="Times New Roman" w:eastAsia="Times New Roman" w:hAnsi="Times New Roman"/>
          <w:i/>
          <w:iCs/>
          <w:color w:val="595959"/>
          <w:sz w:val="18"/>
          <w:szCs w:val="18"/>
        </w:rPr>
        <w:t xml:space="preserve">Evidence file: 10-tac-ssa-phi.png</w:t>
      </w:r>
    </w:p>
    <w:p>
      <w:pPr>
        <w:spacing w:after="120" w:before="0" w:line="288"/>
        <w:jc w:val="both"/>
      </w:pPr>
      <w:r>
        <w:rPr>
          <w:rFonts w:ascii="Times New Roman" w:cs="Times New Roman" w:eastAsia="Times New Roman" w:hAnsi="Times New Roman"/>
        </w:rPr>
        <w:t xml:space="preserve">Because every SSA name has one definition, the range analysis can be described as a transfer function per instruction together with a merge at φ-nodes. The same program in the Review 2 report produced the φ-node </w:t>
      </w:r>
      <w:r>
        <w:rPr>
          <w:rFonts w:ascii="Courier New" w:cs="Courier New" w:eastAsia="Courier New" w:hAnsi="Courier New"/>
          <w:sz w:val="22"/>
          <w:szCs w:val="22"/>
        </w:rPr>
        <w:t xml:space="preserve">max.4 = phi(B3: max.3, B4: max.2)</w:t>
      </w:r>
      <w:r>
        <w:rPr>
          <w:rFonts w:ascii="Times New Roman" w:cs="Times New Roman" w:eastAsia="Times New Roman" w:hAnsi="Times New Roman"/>
        </w:rPr>
        <w:t xml:space="preserve">, so the SSA numbering is unchanged between the two milestones.</w:t>
      </w:r>
    </w:p>
    <w:p>
      <w:pPr>
        <w:pStyle w:val="Heading3"/>
        <w:keepNext/>
      </w:pPr>
      <w:r>
        <w:rPr>
          <w:rFonts w:ascii="Times New Roman" w:cs="Times New Roman" w:eastAsia="Times New Roman" w:hAnsi="Times New Roman"/>
        </w:rPr>
        <w:t xml:space="preserve">4.1.8 Source-level traceability</w:t>
      </w:r>
    </w:p>
    <w:p>
      <w:pPr>
        <w:keepNext/>
        <w:spacing w:after="120" w:before="0" w:line="288"/>
        <w:jc w:val="both"/>
      </w:pPr>
      <w:r>
        <w:rPr>
          <w:rFonts w:ascii="Times New Roman" w:cs="Times New Roman" w:eastAsia="Times New Roman" w:hAnsi="Times New Roman"/>
        </w:rPr>
        <w:t xml:space="preserve">Line and column positions are recorded for every token and copied into AST nodes (shown as @line:col in Section 5.1.1) and into SSA instructions. A decision can therefore be reported against a precise source location, as the inspector of Section 6.3 shows for the variable </w:t>
      </w:r>
      <w:r>
        <w:rPr>
          <w:rFonts w:ascii="Courier New" w:cs="Courier New" w:eastAsia="Courier New" w:hAnsi="Courier New"/>
          <w:sz w:val="22"/>
          <w:szCs w:val="22"/>
        </w:rPr>
        <w:t xml:space="preserve">z.1</w:t>
      </w:r>
      <w:r>
        <w:rPr>
          <w:rFonts w:ascii="Times New Roman" w:cs="Times New Roman" w:eastAsia="Times New Roman" w:hAnsi="Times New Roman"/>
        </w:rPr>
        <w:t xml:space="preserve">. The diagnostics module (</w:t>
      </w:r>
      <w:r>
        <w:rPr>
          <w:rFonts w:ascii="Courier New" w:cs="Courier New" w:eastAsia="Courier New" w:hAnsi="Courier New"/>
          <w:sz w:val="22"/>
          <w:szCs w:val="22"/>
        </w:rPr>
        <w:t xml:space="preserve">src/diagnostics/report.py</w:t>
      </w:r>
      <w:r>
        <w:rPr>
          <w:rFonts w:ascii="Times New Roman" w:cs="Times New Roman" w:eastAsia="Times New Roman" w:hAnsi="Times New Roman"/>
        </w:rPr>
        <w:t xml:space="preserve">) emits one record per SSA value in the form used in Review 2, for example for the overflowing sum of Section 7.2:</w:t>
      </w:r>
    </w:p>
    <w:p>
      <w:pPr>
        <w:keepNext w:val="false"/>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Line 3, Column 5</w:t>
      </w:r>
      <w:r>
        <w:rPr>
          <w:rFonts w:ascii="Courier New" w:cs="Courier New" w:eastAsia="Courier New" w:hAnsi="Courier New"/>
          <w:sz w:val="19"/>
          <w:szCs w:val="19"/>
        </w:rPr>
        <w:br/>
        <w:t xml:space="preserve">Variable: z.1</w:t>
      </w:r>
      <w:r>
        <w:rPr>
          <w:rFonts w:ascii="Courier New" w:cs="Courier New" w:eastAsia="Courier New" w:hAnsi="Courier New"/>
          <w:sz w:val="19"/>
          <w:szCs w:val="19"/>
        </w:rPr>
        <w:br/>
        <w:t xml:space="preserve">Inferred range: [130, 130]</w:t>
      </w:r>
      <w:r>
        <w:rPr>
          <w:rFonts w:ascii="Courier New" w:cs="Courier New" w:eastAsia="Courier New" w:hAnsi="Courier New"/>
          <w:sz w:val="19"/>
          <w:szCs w:val="19"/>
        </w:rPr>
        <w:br/>
        <w:t xml:space="preserve">Integral: YES</w:t>
      </w:r>
      <w:r>
        <w:rPr>
          <w:rFonts w:ascii="Courier New" w:cs="Courier New" w:eastAsia="Courier New" w:hAnsi="Courier New"/>
          <w:sz w:val="19"/>
          <w:szCs w:val="19"/>
        </w:rPr>
        <w:br/>
        <w:t xml:space="preserve">INT8 Safety: REJECTED</w:t>
      </w:r>
      <w:r>
        <w:rPr>
          <w:rFonts w:ascii="Courier New" w:cs="Courier New" w:eastAsia="Courier New" w:hAnsi="Courier New"/>
          <w:sz w:val="19"/>
          <w:szCs w:val="19"/>
        </w:rPr>
        <w:br/>
        <w:t xml:space="preserve">Reason: possible overflow: 130 &gt; 127</w:t>
      </w:r>
    </w:p>
    <w:p>
      <w:pPr>
        <w:pStyle w:val="Heading1"/>
        <w:keepNext/>
        <w:spacing w:after="240" w:before="480"/>
      </w:pPr>
      <w:bookmarkStart w:name="sec_5" w:id="12"/>
      <w:r>
        <w:rPr>
          <w:rFonts w:ascii="Times New Roman" w:cs="Times New Roman" w:eastAsia="Times New Roman" w:hAnsi="Times New Roman"/>
        </w:rPr>
        <w:t xml:space="preserve">5. METHODOLOGY AND TESTING</w:t>
      </w:r>
      <w:bookmarkEnd w:id="12"/>
    </w:p>
    <w:p>
      <w:pPr>
        <w:pStyle w:val="Heading2"/>
        <w:keepNext/>
      </w:pPr>
      <w:bookmarkStart w:name="sec_5_1" w:id="13"/>
      <w:r>
        <w:rPr>
          <w:rFonts w:ascii="Times New Roman" w:cs="Times New Roman" w:eastAsia="Times New Roman" w:hAnsi="Times New Roman"/>
        </w:rPr>
        <w:t xml:space="preserve">5.1 Module Description</w:t>
      </w:r>
      <w:bookmarkEnd w:id="13"/>
    </w:p>
    <w:p>
      <w:pPr>
        <w:spacing w:after="120" w:before="0" w:line="288"/>
        <w:jc w:val="both"/>
      </w:pPr>
      <w:r>
        <w:rPr>
          <w:rFonts w:ascii="Times New Roman" w:cs="Times New Roman" w:eastAsia="Times New Roman" w:hAnsi="Times New Roman"/>
        </w:rPr>
        <w:t xml:space="preserve">This section describes, in pipeline order, what each module does and the algorithms it uses. Modules marked as new in Review 3 were absent from, or substantially extended after, the Review 2 baseline.</w:t>
      </w:r>
    </w:p>
    <w:p>
      <w:pPr>
        <w:pStyle w:val="Heading3"/>
        <w:keepNext/>
      </w:pPr>
      <w:r>
        <w:rPr>
          <w:rFonts w:ascii="Times New Roman" w:cs="Times New Roman" w:eastAsia="Times New Roman" w:hAnsi="Times New Roman"/>
        </w:rPr>
        <w:t xml:space="preserve">5.1.1 Lexical analysis and parsing</w:t>
      </w:r>
    </w:p>
    <w:p>
      <w:pPr>
        <w:spacing w:after="120" w:before="0" w:line="288"/>
        <w:jc w:val="both"/>
      </w:pPr>
      <w:r>
        <w:rPr>
          <w:rFonts w:ascii="Times New Roman" w:cs="Times New Roman" w:eastAsia="Times New Roman" w:hAnsi="Times New Roman"/>
        </w:rPr>
        <w:t xml:space="preserve">The lexer (</w:t>
      </w:r>
      <w:r>
        <w:rPr>
          <w:rFonts w:ascii="Courier New" w:cs="Courier New" w:eastAsia="Courier New" w:hAnsi="Courier New"/>
          <w:sz w:val="22"/>
          <w:szCs w:val="22"/>
        </w:rPr>
        <w:t xml:space="preserve">src/lexer/lexer.py</w:t>
      </w:r>
      <w:r>
        <w:rPr>
          <w:rFonts w:ascii="Times New Roman" w:cs="Times New Roman" w:eastAsia="Times New Roman" w:hAnsi="Times New Roman"/>
        </w:rPr>
        <w:t xml:space="preserve">) is a hand-written character scanner that converts source text into typed tokens; every token carries the line and column at which it begins, and numeric literals are stored as exact fractions. The parser (</w:t>
      </w:r>
      <w:r>
        <w:rPr>
          <w:rFonts w:ascii="Courier New" w:cs="Courier New" w:eastAsia="Courier New" w:hAnsi="Courier New"/>
          <w:sz w:val="22"/>
          <w:szCs w:val="22"/>
        </w:rPr>
        <w:t xml:space="preserve">src/parser/parser.py</w:t>
      </w:r>
      <w:r>
        <w:rPr>
          <w:rFonts w:ascii="Times New Roman" w:cs="Times New Roman" w:eastAsia="Times New Roman" w:hAnsi="Times New Roman"/>
        </w:rPr>
        <w:t xml:space="preserve">) is a hand-written recursive-descent parser that implements the grammar of Section 4.1.4, resolving the binary-operator levels with a table-driven loop, and produces the node classes defined in </w:t>
      </w:r>
      <w:r>
        <w:rPr>
          <w:rFonts w:ascii="Courier New" w:cs="Courier New" w:eastAsia="Courier New" w:hAnsi="Courier New"/>
          <w:sz w:val="22"/>
          <w:szCs w:val="22"/>
        </w:rPr>
        <w:t xml:space="preserve">src/ast/nodes.py</w:t>
      </w:r>
      <w:r>
        <w:rPr>
          <w:rFonts w:ascii="Times New Roman" w:cs="Times New Roman" w:eastAsia="Times New Roman" w:hAnsi="Times New Roman"/>
        </w:rPr>
        <w:t xml:space="preserve">. Figure 5.1 shows the result for the bounded-loop program.</w:t>
      </w:r>
    </w:p>
    <w:p>
      <w:pPr>
        <w:keepNext/>
        <w:spacing w:after="60" w:before="120"/>
        <w:jc w:val="center"/>
      </w:pPr>
      <w:r>
        <w:drawing>
          <wp:inline distT="0" distB="0" distL="0" distR="0">
            <wp:extent cx="5381625" cy="3086100"/>
            <wp:effectExtent t="0" r="0" b="0" l="0"/>
            <wp:docPr id="1" name="Figure 5.1" descr="Frontend view for the bounded-loop program (int i = 0; while (i &lt; 10) { i = i + 1; } print i;): token count in the pipeline bar and the collapsible AST with node types, inferred types and @line:col coordinates."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81625" cy="30861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5.1: </w:t>
      </w:r>
      <w:r>
        <w:rPr>
          <w:rFonts w:ascii="Times New Roman" w:cs="Times New Roman" w:eastAsia="Times New Roman" w:hAnsi="Times New Roman"/>
          <w:sz w:val="21"/>
          <w:szCs w:val="21"/>
        </w:rPr>
        <w:t xml:space="preserve">Frontend view for the bounded-loop program (int i = 0; while (i &lt; 10) { i = i + 1; } print i;): token count in the pipeline bar and the collapsible AST with node types, inferred types and @line:col coordinates.</w:t>
      </w:r>
    </w:p>
    <w:p>
      <w:pPr>
        <w:spacing w:after="180"/>
        <w:jc w:val="center"/>
      </w:pPr>
      <w:r>
        <w:rPr>
          <w:rFonts w:ascii="Times New Roman" w:cs="Times New Roman" w:eastAsia="Times New Roman" w:hAnsi="Times New Roman"/>
          <w:i/>
          <w:iCs/>
          <w:color w:val="595959"/>
          <w:sz w:val="18"/>
          <w:szCs w:val="18"/>
        </w:rPr>
        <w:t xml:space="preserve">Evidence file: 09-lexer-ast.png</w:t>
      </w:r>
    </w:p>
    <w:p>
      <w:pPr>
        <w:spacing w:after="120" w:before="0" w:line="288"/>
        <w:jc w:val="both"/>
      </w:pPr>
      <w:r>
        <w:rPr>
          <w:rFonts w:ascii="Times New Roman" w:cs="Times New Roman" w:eastAsia="Times New Roman" w:hAnsi="Times New Roman"/>
        </w:rPr>
        <w:t xml:space="preserve">The pipeline bar reports 23 tokens, which corresponds to the 22 lexemes of the source plus an end-of-input token. The AST has the root </w:t>
      </w:r>
      <w:r>
        <w:rPr>
          <w:rFonts w:ascii="Courier New" w:cs="Courier New" w:eastAsia="Courier New" w:hAnsi="Courier New"/>
          <w:sz w:val="22"/>
          <w:szCs w:val="22"/>
        </w:rPr>
        <w:t xml:space="preserve">Program</w:t>
      </w:r>
      <w:r>
        <w:rPr>
          <w:rFonts w:ascii="Times New Roman" w:cs="Times New Roman" w:eastAsia="Times New Roman" w:hAnsi="Times New Roman"/>
        </w:rPr>
        <w:t xml:space="preserve"> with three statements: a </w:t>
      </w:r>
      <w:r>
        <w:rPr>
          <w:rFonts w:ascii="Courier New" w:cs="Courier New" w:eastAsia="Courier New" w:hAnsi="Courier New"/>
          <w:sz w:val="22"/>
          <w:szCs w:val="22"/>
        </w:rPr>
        <w:t xml:space="preserve">Declaration</w:t>
      </w:r>
      <w:r>
        <w:rPr>
          <w:rFonts w:ascii="Times New Roman" w:cs="Times New Roman" w:eastAsia="Times New Roman" w:hAnsi="Times New Roman"/>
        </w:rPr>
        <w:t xml:space="preserve"> of </w:t>
      </w:r>
      <w:r>
        <w:rPr>
          <w:rFonts w:ascii="Courier New" w:cs="Courier New" w:eastAsia="Courier New" w:hAnsi="Courier New"/>
          <w:sz w:val="22"/>
          <w:szCs w:val="22"/>
        </w:rPr>
        <w:t xml:space="preserve">Type.INT i</w:t>
      </w:r>
      <w:r>
        <w:rPr>
          <w:rFonts w:ascii="Times New Roman" w:cs="Times New Roman" w:eastAsia="Times New Roman" w:hAnsi="Times New Roman"/>
        </w:rPr>
        <w:t xml:space="preserve"> at 1:1 whose initialiser is an </w:t>
      </w:r>
      <w:r>
        <w:rPr>
          <w:rFonts w:ascii="Courier New" w:cs="Courier New" w:eastAsia="Courier New" w:hAnsi="Courier New"/>
          <w:sz w:val="22"/>
          <w:szCs w:val="22"/>
        </w:rPr>
        <w:t xml:space="preserve">IntLiteral</w:t>
      </w:r>
      <w:r>
        <w:rPr>
          <w:rFonts w:ascii="Times New Roman" w:cs="Times New Roman" w:eastAsia="Times New Roman" w:hAnsi="Times New Roman"/>
        </w:rPr>
        <w:t xml:space="preserve"> 0 at 1:9; a </w:t>
      </w:r>
      <w:r>
        <w:rPr>
          <w:rFonts w:ascii="Courier New" w:cs="Courier New" w:eastAsia="Courier New" w:hAnsi="Courier New"/>
          <w:sz w:val="22"/>
          <w:szCs w:val="22"/>
        </w:rPr>
        <w:t xml:space="preserve">WhileStmt</w:t>
      </w:r>
      <w:r>
        <w:rPr>
          <w:rFonts w:ascii="Times New Roman" w:cs="Times New Roman" w:eastAsia="Times New Roman" w:hAnsi="Times New Roman"/>
        </w:rPr>
        <w:t xml:space="preserve"> at 2:1 whose condition is a </w:t>
      </w:r>
      <w:r>
        <w:rPr>
          <w:rFonts w:ascii="Courier New" w:cs="Courier New" w:eastAsia="Courier New" w:hAnsi="Courier New"/>
          <w:sz w:val="22"/>
          <w:szCs w:val="22"/>
        </w:rPr>
        <w:t xml:space="preserve">BinaryExpr</w:t>
      </w:r>
      <w:r>
        <w:rPr>
          <w:rFonts w:ascii="Times New Roman" w:cs="Times New Roman" w:eastAsia="Times New Roman" w:hAnsi="Times New Roman"/>
        </w:rPr>
        <w:t xml:space="preserve"> with operator </w:t>
      </w:r>
      <w:r>
        <w:rPr>
          <w:rFonts w:ascii="Courier New" w:cs="Courier New" w:eastAsia="Courier New" w:hAnsi="Courier New"/>
          <w:sz w:val="22"/>
          <w:szCs w:val="22"/>
        </w:rPr>
        <w:t xml:space="preserve">&lt;</w:t>
      </w:r>
      <w:r>
        <w:rPr>
          <w:rFonts w:ascii="Times New Roman" w:cs="Times New Roman" w:eastAsia="Times New Roman" w:hAnsi="Times New Roman"/>
        </w:rPr>
        <w:t xml:space="preserve"> (typed </w:t>
      </w:r>
      <w:r>
        <w:rPr>
          <w:rFonts w:ascii="Courier New" w:cs="Courier New" w:eastAsia="Courier New" w:hAnsi="Courier New"/>
          <w:sz w:val="22"/>
          <w:szCs w:val="22"/>
        </w:rPr>
        <w:t xml:space="preserve">Type.BOOL</w:t>
      </w:r>
      <w:r>
        <w:rPr>
          <w:rFonts w:ascii="Times New Roman" w:cs="Times New Roman" w:eastAsia="Times New Roman" w:hAnsi="Times New Roman"/>
        </w:rPr>
        <w:t xml:space="preserve">) over the identifier </w:t>
      </w:r>
      <w:r>
        <w:rPr>
          <w:rFonts w:ascii="Courier New" w:cs="Courier New" w:eastAsia="Courier New" w:hAnsi="Courier New"/>
          <w:sz w:val="22"/>
          <w:szCs w:val="22"/>
        </w:rPr>
        <w:t xml:space="preserve">i</w:t>
      </w:r>
      <w:r>
        <w:rPr>
          <w:rFonts w:ascii="Times New Roman" w:cs="Times New Roman" w:eastAsia="Times New Roman" w:hAnsi="Times New Roman"/>
        </w:rPr>
        <w:t xml:space="preserve"> at 2:8 and the literal 10 at 2:12, with a </w:t>
      </w:r>
      <w:r>
        <w:rPr>
          <w:rFonts w:ascii="Courier New" w:cs="Courier New" w:eastAsia="Courier New" w:hAnsi="Courier New"/>
          <w:sz w:val="22"/>
          <w:szCs w:val="22"/>
        </w:rPr>
        <w:t xml:space="preserve">Block</w:t>
      </w:r>
      <w:r>
        <w:rPr>
          <w:rFonts w:ascii="Times New Roman" w:cs="Times New Roman" w:eastAsia="Times New Roman" w:hAnsi="Times New Roman"/>
        </w:rPr>
        <w:t xml:space="preserve"> body at 2:16 containing an </w:t>
      </w:r>
      <w:r>
        <w:rPr>
          <w:rFonts w:ascii="Courier New" w:cs="Courier New" w:eastAsia="Courier New" w:hAnsi="Courier New"/>
          <w:sz w:val="22"/>
          <w:szCs w:val="22"/>
        </w:rPr>
        <w:t xml:space="preserve">Assignment</w:t>
      </w:r>
      <w:r>
        <w:rPr>
          <w:rFonts w:ascii="Times New Roman" w:cs="Times New Roman" w:eastAsia="Times New Roman" w:hAnsi="Times New Roman"/>
        </w:rPr>
        <w:t xml:space="preserve"> at 3:5; and a </w:t>
      </w:r>
      <w:r>
        <w:rPr>
          <w:rFonts w:ascii="Courier New" w:cs="Courier New" w:eastAsia="Courier New" w:hAnsi="Courier New"/>
          <w:sz w:val="22"/>
          <w:szCs w:val="22"/>
        </w:rPr>
        <w:t xml:space="preserve">PrintStmt</w:t>
      </w:r>
      <w:r>
        <w:rPr>
          <w:rFonts w:ascii="Times New Roman" w:cs="Times New Roman" w:eastAsia="Times New Roman" w:hAnsi="Times New Roman"/>
        </w:rPr>
        <w:t xml:space="preserve"> at 5:1.</w:t>
      </w:r>
    </w:p>
    <w:p>
      <w:pPr>
        <w:pStyle w:val="Heading3"/>
        <w:keepNext/>
      </w:pPr>
      <w:r>
        <w:rPr>
          <w:rFonts w:ascii="Times New Roman" w:cs="Times New Roman" w:eastAsia="Times New Roman" w:hAnsi="Times New Roman"/>
        </w:rPr>
        <w:t xml:space="preserve">5.1.2 Semantic analysis</w:t>
      </w:r>
    </w:p>
    <w:p>
      <w:pPr>
        <w:spacing w:after="120" w:before="0" w:line="288"/>
        <w:jc w:val="both"/>
      </w:pPr>
      <w:r>
        <w:rPr>
          <w:rFonts w:ascii="Times New Roman" w:cs="Times New Roman" w:eastAsia="Times New Roman" w:hAnsi="Times New Roman"/>
        </w:rPr>
        <w:t xml:space="preserve">The semantic analyser (</w:t>
      </w:r>
      <w:r>
        <w:rPr>
          <w:rFonts w:ascii="Courier New" w:cs="Courier New" w:eastAsia="Courier New" w:hAnsi="Courier New"/>
          <w:sz w:val="22"/>
          <w:szCs w:val="22"/>
        </w:rPr>
        <w:t xml:space="preserve">src/semantic/analyzer.py</w:t>
      </w:r>
      <w:r>
        <w:rPr>
          <w:rFonts w:ascii="Times New Roman" w:cs="Times New Roman" w:eastAsia="Times New Roman" w:hAnsi="Times New Roman"/>
        </w:rPr>
        <w:t xml:space="preserve">) walks the AST with a scoped symbol table. It reports the use of undeclared variables, assignment to undeclared variables and duplicate declarations, infers expression types, and checks that assignments and conditions are type-correct, including the rejection of an implicit narrowing of a float into an integer variable. Each expression node of the result carries its type, as in the </w:t>
      </w:r>
      <w:r>
        <w:rPr>
          <w:rFonts w:ascii="Courier New" w:cs="Courier New" w:eastAsia="Courier New" w:hAnsi="Courier New"/>
          <w:sz w:val="22"/>
          <w:szCs w:val="22"/>
        </w:rPr>
        <w:t xml:space="preserve">:Type.INT</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:Type.BOOL</w:t>
      </w:r>
      <w:r>
        <w:rPr>
          <w:rFonts w:ascii="Times New Roman" w:cs="Times New Roman" w:eastAsia="Times New Roman" w:hAnsi="Times New Roman"/>
        </w:rPr>
        <w:t xml:space="preserve"> annotations of Figure 5.1. Only semantically valid programs are lowered to TAC.</w:t>
      </w:r>
    </w:p>
    <w:p>
      <w:pPr>
        <w:pStyle w:val="Heading3"/>
        <w:keepNext/>
      </w:pPr>
      <w:r>
        <w:rPr>
          <w:rFonts w:ascii="Times New Roman" w:cs="Times New Roman" w:eastAsia="Times New Roman" w:hAnsi="Times New Roman"/>
        </w:rPr>
        <w:t xml:space="preserve">5.1.3 Abstract value domain</w:t>
      </w:r>
    </w:p>
    <w:p>
      <w:pPr>
        <w:keepNext/>
        <w:spacing w:after="120" w:before="0" w:line="288"/>
        <w:jc w:val="both"/>
      </w:pPr>
      <w:r>
        <w:rPr>
          <w:rFonts w:ascii="Times New Roman" w:cs="Times New Roman" w:eastAsia="Times New Roman" w:hAnsi="Times New Roman"/>
        </w:rPr>
        <w:t xml:space="preserve">The range analysis describes each SSA variable by an abstract value (</w:t>
      </w:r>
      <w:r>
        <w:rPr>
          <w:rFonts w:ascii="Courier New" w:cs="Courier New" w:eastAsia="Courier New" w:hAnsi="Courier New"/>
          <w:sz w:val="22"/>
          <w:szCs w:val="22"/>
        </w:rPr>
        <w:t xml:space="preserve">src/analysis/abstract_value.py</w:t>
      </w:r>
      <w:r>
        <w:rPr>
          <w:rFonts w:ascii="Times New Roman" w:cs="Times New Roman" w:eastAsia="Times New Roman" w:hAnsi="Times New Roman"/>
        </w:rPr>
        <w:t xml:space="preserve">):</w:t>
      </w:r>
    </w:p>
    <w:p>
      <w:pPr>
        <w:keepNext/>
        <w:keepLines/>
        <w:tabs>
          <w:tab w:val="center" w:pos="4513"/>
          <w:tab w:val="right" w:pos="9026"/>
        </w:tabs>
        <w:spacing w:after="100" w:before="60" w:line="276"/>
        <w:jc w:val="left"/>
      </w:pPr>
      <w:r>
        <w:rPr>
          <w:rFonts w:ascii="Cambria Math" w:cs="Cambria Math" w:eastAsia="Cambria Math" w:hAnsi="Cambria Math"/>
        </w:rPr>
        <w:t xml:space="preserve">	</w:t>
      </w:r>
      <w:r>
        <w:rPr>
          <w:rFonts w:ascii="Cambria Math" w:cs="Cambria Math" w:eastAsia="Cambria Math" w:hAnsi="Cambria Math"/>
          <w:sz w:val="24"/>
          <w:szCs w:val="24"/>
        </w:rPr>
        <w:t xml:space="preserve">D = I × B</w:t>
      </w:r>
      <w:r>
        <w:rPr>
          <w:rFonts w:ascii="Times New Roman" w:cs="Times New Roman" w:eastAsia="Times New Roman" w:hAnsi="Times New Roman"/>
          <w:sz w:val="24"/>
          <w:szCs w:val="24"/>
        </w:rPr>
        <w:t xml:space="preserve">	(5.1)</w:t>
      </w:r>
    </w:p>
    <w:p>
      <w:pPr>
        <w:keepNext/>
        <w:keepLines/>
        <w:tabs>
          <w:tab w:val="center" w:pos="4513"/>
          <w:tab w:val="right" w:pos="9026"/>
        </w:tabs>
        <w:spacing w:after="100" w:before="60" w:line="276"/>
        <w:jc w:val="left"/>
      </w:pPr>
      <w:r>
        <w:rPr>
          <w:rFonts w:ascii="Cambria Math" w:cs="Cambria Math" w:eastAsia="Cambria Math" w:hAnsi="Cambria Math"/>
        </w:rPr>
        <w:t xml:space="preserve">	</w:t>
      </w:r>
      <w:r>
        <w:rPr>
          <w:rFonts w:ascii="Cambria Math" w:cs="Cambria Math" w:eastAsia="Cambria Math" w:hAnsi="Cambria Math"/>
          <w:sz w:val="24"/>
          <w:szCs w:val="24"/>
        </w:rPr>
        <w:t xml:space="preserve">I = { [l, u] : l, u ∈ ℚ ∪ {−∞, +∞}, l ≤ u } ∪ { ⊥ }</w:t>
      </w:r>
      <w:r>
        <w:rPr>
          <w:rFonts w:ascii="Times New Roman" w:cs="Times New Roman" w:eastAsia="Times New Roman" w:hAnsi="Times New Roman"/>
          <w:sz w:val="24"/>
          <w:szCs w:val="24"/>
        </w:rPr>
        <w:t xml:space="preserve">	(5.2)</w:t>
      </w:r>
    </w:p>
    <w:p>
      <w:pPr>
        <w:pStyle w:val="ListParagraph"/>
        <w:numPr>
          <w:ilvl w:val="0"/>
          <w:numId w:val="2"/>
        </w:numPr>
        <w:spacing w:after="60" w:line="276"/>
        <w:jc w:val="both"/>
      </w:pPr>
      <w:r>
        <w:rPr>
          <w:rFonts w:ascii="Times New Roman" w:cs="Times New Roman" w:eastAsia="Times New Roman" w:hAnsi="Times New Roman"/>
          <w:b/>
          <w:bCs/>
        </w:rPr>
        <w:t xml:space="preserve">Interval (I).</w:t>
      </w:r>
      <w:r>
        <w:rPr>
          <w:rFonts w:ascii="Times New Roman" w:cs="Times New Roman" w:eastAsia="Times New Roman" w:hAnsi="Times New Roman"/>
        </w:rPr>
        <w:t xml:space="preserve"> Bounds are exact rational numbers (Python </w:t>
      </w:r>
      <w:r>
        <w:rPr>
          <w:rFonts w:ascii="Courier New" w:cs="Courier New" w:eastAsia="Courier New" w:hAnsi="Courier New"/>
          <w:sz w:val="22"/>
          <w:szCs w:val="22"/>
        </w:rPr>
        <w:t xml:space="preserve">Fraction</w:t>
      </w:r>
      <w:r>
        <w:rPr>
          <w:rFonts w:ascii="Times New Roman" w:cs="Times New Roman" w:eastAsia="Times New Roman" w:hAnsi="Times New Roman"/>
        </w:rPr>
        <w:t xml:space="preserve">), so the analysis introduces no floating-point rounding error: a bound such as 13.5 is represented exactly. The element ⊥ marks a value on a statically unreachable path. An interval with an infinite end is treated as UNKNOWN by the safety rule.</w:t>
      </w:r>
    </w:p>
    <w:p>
      <w:pPr>
        <w:pStyle w:val="ListParagraph"/>
        <w:numPr>
          <w:ilvl w:val="0"/>
          <w:numId w:val="2"/>
        </w:numPr>
        <w:spacing w:after="60" w:line="276"/>
        <w:jc w:val="both"/>
      </w:pPr>
      <w:r>
        <w:rPr>
          <w:rFonts w:ascii="Times New Roman" w:cs="Times New Roman" w:eastAsia="Times New Roman" w:hAnsi="Times New Roman"/>
          <w:b/>
          <w:bCs/>
        </w:rPr>
        <w:t xml:space="preserve">Integrality (B).</w:t>
      </w:r>
      <w:r>
        <w:rPr>
          <w:rFonts w:ascii="Times New Roman" w:cs="Times New Roman" w:eastAsia="Times New Roman" w:hAnsi="Times New Roman"/>
        </w:rPr>
        <w:t xml:space="preserve"> The flag </w:t>
      </w:r>
      <w:r>
        <w:rPr>
          <w:rFonts w:ascii="Courier New" w:cs="Courier New" w:eastAsia="Courier New" w:hAnsi="Courier New"/>
          <w:sz w:val="22"/>
          <w:szCs w:val="22"/>
        </w:rPr>
        <w:t xml:space="preserve">integral</w:t>
      </w:r>
      <w:r>
        <w:rPr>
          <w:rFonts w:ascii="Times New Roman" w:cs="Times New Roman" w:eastAsia="Times New Roman" w:hAnsi="Times New Roman"/>
        </w:rPr>
        <w:t xml:space="preserve"> is True only if every run-time value on every path is guaranteed to be an integer. Float-typed constants and float-typed variables are never integral.</w:t>
      </w:r>
    </w:p>
    <w:p>
      <w:pPr>
        <w:pStyle w:val="ListParagraph"/>
        <w:numPr>
          <w:ilvl w:val="0"/>
          <w:numId w:val="2"/>
        </w:numPr>
        <w:spacing w:after="60" w:line="276"/>
        <w:jc w:val="both"/>
      </w:pPr>
      <w:r>
        <w:rPr>
          <w:rFonts w:ascii="Times New Roman" w:cs="Times New Roman" w:eastAsia="Times New Roman" w:hAnsi="Times New Roman"/>
          <w:b/>
          <w:bCs/>
        </w:rPr>
        <w:t xml:space="preserve">Diagnostic payload.</w:t>
      </w:r>
      <w:r>
        <w:rPr>
          <w:rFonts w:ascii="Times New Roman" w:cs="Times New Roman" w:eastAsia="Times New Roman" w:hAnsi="Times New Roman"/>
        </w:rPr>
        <w:t xml:space="preserve"> A division-by-zero flag and a textual reason travel with the value for reporting; they do not take part in the comparison that decides convergence.</w:t>
      </w:r>
    </w:p>
    <w:p>
      <w:pPr>
        <w:spacing w:after="120" w:before="60" w:line="288"/>
        <w:jc w:val="both"/>
      </w:pPr>
      <w:r>
        <w:rPr>
          <w:rFonts w:ascii="Times New Roman" w:cs="Times New Roman" w:eastAsia="Times New Roman" w:hAnsi="Times New Roman"/>
        </w:rPr>
        <w:t xml:space="preserve">At a φ-node the abstract values of the incoming operands are joined: the result interval is the smallest interval containing the intervals of the reachable operands, and the integrality flag is the conjunction of their flags. A value that is only sometimes integral is therefore non-integral, which is what a safety decision that must hold on every path requires. An unreachable operand (⊥) does not affect the result, and an UNKNOWN operand makes the result UNKNOWN.</w:t>
      </w:r>
    </w:p>
    <w:p>
      <w:pPr>
        <w:pStyle w:val="Heading3"/>
        <w:keepNext/>
      </w:pPr>
      <w:r>
        <w:rPr>
          <w:rFonts w:ascii="Times New Roman" w:cs="Times New Roman" w:eastAsia="Times New Roman" w:hAnsi="Times New Roman"/>
        </w:rPr>
        <w:t xml:space="preserve">5.1.4 Interval transfer functions</w:t>
      </w:r>
    </w:p>
    <w:p>
      <w:pPr>
        <w:keepNext/>
        <w:spacing w:after="120" w:before="0" w:line="288"/>
        <w:jc w:val="both"/>
      </w:pPr>
      <w:r>
        <w:rPr>
          <w:rFonts w:ascii="Times New Roman" w:cs="Times New Roman" w:eastAsia="Times New Roman" w:hAnsi="Times New Roman"/>
        </w:rPr>
        <w:t xml:space="preserve">Each supported operator has a monotone transfer function over intervals (</w:t>
      </w:r>
      <w:r>
        <w:rPr>
          <w:rFonts w:ascii="Courier New" w:cs="Courier New" w:eastAsia="Courier New" w:hAnsi="Courier New"/>
          <w:sz w:val="22"/>
          <w:szCs w:val="22"/>
        </w:rPr>
        <w:t xml:space="preserve">src/analysis/transfer.py</w:t>
      </w:r>
      <w:r>
        <w:rPr>
          <w:rFonts w:ascii="Times New Roman" w:cs="Times New Roman" w:eastAsia="Times New Roman" w:hAnsi="Times New Roman"/>
        </w:rPr>
        <w:t xml:space="preserve">), listed in Table 5.1 for X = [a, b] and Y = [c, d]. The formulas follow the interval-analysis tradition of Cousot and Cousot [5], [6].</w:t>
      </w:r>
    </w:p>
    <w:p>
      <w:pPr>
        <w:keepNext/>
        <w:spacing w:after="80" w:before="160"/>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Abstract transfer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26"/>
        <w:gridCol w:w="30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Operator</w:t>
            </w:r>
          </w:p>
        </w:tc>
        <w:tc>
          <w:tcPr>
            <w:tcW w:type="dxa" w:w="43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Result interval</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Integrality of the result</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Addition</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[a + c, b + d]</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X.integral ∧ Y.integral</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Subtraction</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[a − d, b − c]</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X.integral ∧ Y.integral</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Multiplication</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[min(ac, ad, bc, bd), max(ac, ad, bc, bd)]</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X.integral ∧ Y.integral</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Division</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If 0 ∈ [c, d]: UNKNOWN with the division-by-zero flag set. Otherwise the interval spanned by the four quotients a/c, a/d, b/c, b/d</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Always False (conservative)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Unary negation</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[−b, −a]</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X.integral</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Relational (&lt;, ≤, &gt;, ≥, ==, !=)</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[1, 1] if the relation holds for every pair of points, [0, 0] if it holds for none, otherwise [0, 1]; the result is typed bool</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True</w:t>
            </w:r>
          </w:p>
        </w:tc>
      </w:tr>
    </w:tbl>
    <w:p>
      <w:pPr>
        <w:spacing w:after="80"/>
      </w:pPr>
    </w:p>
    <w:p>
      <w:pPr>
        <w:spacing w:after="120" w:before="0" w:line="288"/>
        <w:jc w:val="both"/>
      </w:pPr>
      <w:r>
        <w:rPr>
          <w:rFonts w:ascii="Times New Roman" w:cs="Times New Roman" w:eastAsia="Times New Roman" w:hAnsi="Times New Roman"/>
        </w:rPr>
        <w:t xml:space="preserve">Multiplication considers all four endpoint products because the signs of the operands decide which combination gives the extremes. Division is conservatively non-integral, and a divisor interval that contains zero has no sound finite quotient interval.</w:t>
      </w:r>
    </w:p>
    <w:p>
      <w:pPr>
        <w:pStyle w:val="Heading3"/>
        <w:keepNext/>
      </w:pPr>
      <w:r>
        <w:rPr>
          <w:rFonts w:ascii="Times New Roman" w:cs="Times New Roman" w:eastAsia="Times New Roman" w:hAnsi="Times New Roman"/>
        </w:rPr>
        <w:t xml:space="preserve">5.1.5 Path-sensitive branch refinement (new in Review 3)</w:t>
      </w:r>
    </w:p>
    <w:p>
      <w:pPr>
        <w:keepNext/>
        <w:spacing w:after="120" w:before="0" w:line="288"/>
        <w:jc w:val="both"/>
      </w:pPr>
      <w:r>
        <w:rPr>
          <w:rFonts w:ascii="Times New Roman" w:cs="Times New Roman" w:eastAsia="Times New Roman" w:hAnsi="Times New Roman"/>
        </w:rPr>
        <w:t xml:space="preserve">When a basic block ends in a conditional jump, the analysis refines the intervals of the compared operands separately along the true and the false edge (</w:t>
      </w:r>
      <w:r>
        <w:rPr>
          <w:rFonts w:ascii="Courier New" w:cs="Courier New" w:eastAsia="Courier New" w:hAnsi="Courier New"/>
          <w:sz w:val="22"/>
          <w:szCs w:val="22"/>
        </w:rPr>
        <w:t xml:space="preserve">src/analysis/refinement.py</w:t>
      </w:r>
      <w:r>
        <w:rPr>
          <w:rFonts w:ascii="Times New Roman" w:cs="Times New Roman" w:eastAsia="Times New Roman" w:hAnsi="Times New Roman"/>
        </w:rPr>
        <w:t xml:space="preserve">). Operands may be variables or constants; a comparison between two variables refines both. Where the compared values are integral, strict bounds are shifted by one because the values are discrete. Table 5.2 lists the constraint that is intersected with the current interval of a variable x compared with a constant c; the false edge uses the negated condition.</w:t>
      </w:r>
    </w:p>
    <w:p>
      <w:pPr>
        <w:keepNext/>
        <w:spacing w:after="80" w:before="160"/>
        <w:jc w:val="center"/>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sz w:val="22"/>
          <w:szCs w:val="22"/>
        </w:rPr>
        <w:t xml:space="preserve">Branch refinement constraints for a variable x and a constant 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13"/>
        <w:gridCol w:w="3513"/>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Condition</w:t>
            </w:r>
          </w:p>
        </w:tc>
        <w:tc>
          <w:tcPr>
            <w:tcW w:type="dxa" w:w="3513"/>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True edge</w:t>
            </w:r>
          </w:p>
        </w:tc>
        <w:tc>
          <w:tcPr>
            <w:tcW w:type="dxa" w:w="3513"/>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False edge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&lt; c</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 c − 1]</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[c, +∞]</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c</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 c]</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[c + 1, +∞]</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&gt; c</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[c + 1, +∞]</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 c]</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c</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[c, +∞]</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 c − 1]</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c</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[c, c]</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x ≠ c (trims an interval end only)</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x != c</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x ≠ c (trims an interval end only)</w:t>
            </w:r>
          </w:p>
        </w:tc>
        <w:tc>
          <w:tcPr>
            <w:tcW w:type="dxa" w:w="35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x ∈ [c, c]</w:t>
            </w:r>
          </w:p>
        </w:tc>
      </w:tr>
    </w:tbl>
    <w:p>
      <w:pPr>
        <w:spacing w:after="80"/>
      </w:pPr>
    </w:p>
    <w:p>
      <w:pPr>
        <w:spacing w:after="120" w:before="0" w:line="288"/>
        <w:jc w:val="both"/>
      </w:pPr>
      <w:r>
        <w:rPr>
          <w:rFonts w:ascii="Times New Roman" w:cs="Times New Roman" w:eastAsia="Times New Roman" w:hAnsi="Times New Roman"/>
        </w:rPr>
        <w:t xml:space="preserve">If the intersection of the current interval with a constraint is empty, the environment on that edge is marked ⊥ (unreachable) and the values defined on that path are identified as dead. Float operands are refined with unshifted bounds, and the test suite covers equality and inequality at a boundary. The effect on a concrete program is analysed in Section 7.3. The optional </w:t>
      </w:r>
      <w:r>
        <w:rPr>
          <w:rFonts w:ascii="Courier New" w:cs="Courier New" w:eastAsia="Courier New" w:hAnsi="Courier New"/>
          <w:sz w:val="22"/>
          <w:szCs w:val="22"/>
        </w:rPr>
        <w:t xml:space="preserve">--prune-unreachable</w:t>
      </w:r>
      <w:r>
        <w:rPr>
          <w:rFonts w:ascii="Times New Roman" w:cs="Times New Roman" w:eastAsia="Times New Roman" w:hAnsi="Times New Roman"/>
        </w:rPr>
        <w:t xml:space="preserve"> mode, which skips infeasible edges instead of marking them unreachable, is examined in Section 5.2.8.</w:t>
      </w:r>
    </w:p>
    <w:p>
      <w:pPr>
        <w:pStyle w:val="Heading3"/>
        <w:keepNext/>
      </w:pPr>
      <w:r>
        <w:rPr>
          <w:rFonts w:ascii="Times New Roman" w:cs="Times New Roman" w:eastAsia="Times New Roman" w:hAnsi="Times New Roman"/>
        </w:rPr>
        <w:t xml:space="preserve">5.1.6 Fixed-point iteration, widening and narrowing (new in Review 3)</w:t>
      </w:r>
    </w:p>
    <w:p>
      <w:pPr>
        <w:keepNext/>
        <w:spacing w:after="120" w:before="0" w:line="288"/>
        <w:jc w:val="both"/>
      </w:pPr>
      <w:r>
        <w:rPr>
          <w:rFonts w:ascii="Times New Roman" w:cs="Times New Roman" w:eastAsia="Times New Roman" w:hAnsi="Times New Roman"/>
        </w:rPr>
        <w:t xml:space="preserve">The analysis (</w:t>
      </w:r>
      <w:r>
        <w:rPr>
          <w:rFonts w:ascii="Courier New" w:cs="Courier New" w:eastAsia="Courier New" w:hAnsi="Courier New"/>
          <w:sz w:val="22"/>
          <w:szCs w:val="22"/>
        </w:rPr>
        <w:t xml:space="preserve">src/analysis/range_analysis.py</w:t>
      </w:r>
      <w:r>
        <w:rPr>
          <w:rFonts w:ascii="Times New Roman" w:cs="Times New Roman" w:eastAsia="Times New Roman" w:hAnsi="Times New Roman"/>
        </w:rPr>
        <w:t xml:space="preserve">) visits the CFG in reverse post-order and repeats sweeps until the environment stops changing. Because the interval lattice has infinite height, a loop-header φ-node can keep changing indefinitely; following Bourdoncle [7], widening is applied to a loop-header φ-node that is still changing after N sweeps (default N = 3, set with </w:t>
      </w:r>
      <w:r>
        <w:rPr>
          <w:rFonts w:ascii="Courier New" w:cs="Courier New" w:eastAsia="Courier New" w:hAnsi="Courier New"/>
          <w:sz w:val="22"/>
          <w:szCs w:val="22"/>
        </w:rPr>
        <w:t xml:space="preserve">--widen-after</w:t>
      </w:r>
      <w:r>
        <w:rPr>
          <w:rFonts w:ascii="Times New Roman" w:cs="Times New Roman" w:eastAsia="Times New Roman" w:hAnsi="Times New Roman"/>
        </w:rPr>
        <w:t xml:space="preserve">). In the default mode the widened value becomes UNKNOWN. With the option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the widening is bound-wise, sending only the bound that keeps moving to infinity:</w:t>
      </w:r>
    </w:p>
    <w:p>
      <w:pPr>
        <w:keepNext/>
        <w:keepLines/>
        <w:tabs>
          <w:tab w:val="center" w:pos="4513"/>
          <w:tab w:val="right" w:pos="9026"/>
        </w:tabs>
        <w:spacing w:after="100" w:before="60" w:line="276"/>
        <w:jc w:val="left"/>
      </w:pPr>
      <w:r>
        <w:rPr>
          <w:rFonts w:ascii="Cambria Math" w:cs="Cambria Math" w:eastAsia="Cambria Math" w:hAnsi="Cambria Math"/>
        </w:rPr>
        <w:t xml:space="preserve">	</w:t>
      </w:r>
      <w:r>
        <w:rPr>
          <w:rFonts w:ascii="Cambria Math" w:cs="Cambria Math" w:eastAsia="Cambria Math" w:hAnsi="Cambria Math"/>
          <w:sz w:val="24"/>
          <w:szCs w:val="24"/>
        </w:rPr>
        <w:t xml:space="preserve">[l₁, u₁] ∇ [l₂, u₂] = [ (l₂ &lt; l₁ ? −∞ : l₁), (u₂ &gt; u₁ ? +∞ : u₁) ]</w:t>
      </w:r>
      <w:r>
        <w:rPr>
          <w:rFonts w:ascii="Times New Roman" w:cs="Times New Roman" w:eastAsia="Times New Roman" w:hAnsi="Times New Roman"/>
          <w:sz w:val="24"/>
          <w:szCs w:val="24"/>
        </w:rPr>
        <w:t xml:space="preserve">	(5.3)</w:t>
      </w:r>
    </w:p>
    <w:p>
      <w:pPr>
        <w:keepNext/>
        <w:spacing w:after="120" w:before="0" w:line="288"/>
        <w:jc w:val="both"/>
      </w:pPr>
      <w:r>
        <w:rPr>
          <w:rFonts w:ascii="Times New Roman" w:cs="Times New Roman" w:eastAsia="Times New Roman" w:hAnsi="Times New Roman"/>
        </w:rPr>
        <w:t xml:space="preserve">When the iteration has converged in the narrowing mode, up to five descending passes recompute each widened φ-node from the facts of its incoming edges, which now include the branch-refined loop condition, and intersect the result with the current value; the other instructions are then recomputed:</w:t>
      </w:r>
    </w:p>
    <w:p>
      <w:pPr>
        <w:keepNext/>
        <w:keepLines/>
        <w:tabs>
          <w:tab w:val="center" w:pos="4513"/>
          <w:tab w:val="right" w:pos="9026"/>
        </w:tabs>
        <w:spacing w:after="100" w:before="60" w:line="276"/>
        <w:jc w:val="left"/>
      </w:pPr>
      <w:r>
        <w:rPr>
          <w:rFonts w:ascii="Cambria Math" w:cs="Cambria Math" w:eastAsia="Cambria Math" w:hAnsi="Cambria Math"/>
        </w:rPr>
        <w:t xml:space="preserve">	</w:t>
      </w:r>
      <w:r>
        <w:rPr>
          <w:rFonts w:ascii="Cambria Math" w:cs="Cambria Math" w:eastAsia="Cambria Math" w:hAnsi="Cambria Math"/>
          <w:sz w:val="24"/>
          <w:szCs w:val="24"/>
        </w:rPr>
        <w:t xml:space="preserve">x′ = x ⊓ F(x)</w:t>
      </w:r>
      <w:r>
        <w:rPr>
          <w:rFonts w:ascii="Times New Roman" w:cs="Times New Roman" w:eastAsia="Times New Roman" w:hAnsi="Times New Roman"/>
          <w:sz w:val="24"/>
          <w:szCs w:val="24"/>
        </w:rPr>
        <w:t xml:space="preserve">	(5.4)</w:t>
      </w:r>
    </w:p>
    <w:p>
      <w:pPr>
        <w:spacing w:after="120" w:before="0" w:line="288"/>
        <w:jc w:val="both"/>
      </w:pPr>
      <w:r>
        <w:rPr>
          <w:rFonts w:ascii="Times New Roman" w:cs="Times New Roman" w:eastAsia="Times New Roman" w:hAnsi="Times New Roman"/>
        </w:rPr>
        <w:t xml:space="preserve">A sweep limit guards against non-termination: if the analysis has not converged within the limit, every value falls back to UNKNOWN. For the program </w:t>
      </w:r>
      <w:r>
        <w:rPr>
          <w:rFonts w:ascii="Courier New" w:cs="Courier New" w:eastAsia="Courier New" w:hAnsi="Courier New"/>
          <w:sz w:val="22"/>
          <w:szCs w:val="22"/>
        </w:rPr>
        <w:t xml:space="preserve">int i = 0; while (i &lt; 10) { i = i + 1; }</w:t>
      </w:r>
      <w:r>
        <w:rPr>
          <w:rFonts w:ascii="Times New Roman" w:cs="Times New Roman" w:eastAsia="Times New Roman" w:hAnsi="Times New Roman"/>
        </w:rPr>
        <w:t xml:space="preserve"> the two modes give different results. Without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the loop-header value i.2 is UNKNOWN, i.3 has an unbounded lower end, only i.1 is quantized, and the analysis converges in five sweeps (variable counts 4 / 1 / 1 / 0 / 3 in the notation of Section 5.2.3). With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shown in Figures 5.2 and 5.3, i.1 = [0, 0], the φ-node i.2 = phi(B1: i.1, B4: i.3) = [0, 10] (badge “widened”) and i.3 = i.2 + 1 = [1, 10]; all three are integral, lie inside [-128, 127] and are rewritten to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and the analysis converges in six sweeps (counts 4 / 3 / 3 / 0 / 1). The relational temporary </w:t>
      </w:r>
      <w:r>
        <w:rPr>
          <w:rFonts w:ascii="Courier New" w:cs="Courier New" w:eastAsia="Courier New" w:hAnsi="Courier New"/>
          <w:sz w:val="22"/>
          <w:szCs w:val="22"/>
        </w:rPr>
        <w:t xml:space="preserve">t1 = i.2 &lt; 10</w:t>
      </w:r>
      <w:r>
        <w:rPr>
          <w:rFonts w:ascii="Times New Roman" w:cs="Times New Roman" w:eastAsia="Times New Roman" w:hAnsi="Times New Roman"/>
        </w:rPr>
        <w:t xml:space="preserve"> is rejected because the quantization pass does not rewrite comparisons.</w:t>
      </w:r>
    </w:p>
    <w:p>
      <w:pPr>
        <w:keepNext/>
        <w:spacing w:after="60" w:before="120"/>
        <w:jc w:val="center"/>
      </w:pPr>
      <w:r>
        <w:drawing>
          <wp:inline distT="0" distB="0" distL="0" distR="0">
            <wp:extent cx="5381625" cy="3086100"/>
            <wp:effectExtent t="0" r="0" b="0" l="0"/>
            <wp:docPr id="1" name="Figure 5.2" descr="Range analysis table for the bounded-loop program with narrowing enabled: inferred interval, integrality, original type, INT8 verdict, quantized type, defining instruction with reason and block, with filter pills, a search box and the convergence indicator (6 sweeps, converged)."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81625" cy="30861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5.2: </w:t>
      </w:r>
      <w:r>
        <w:rPr>
          <w:rFonts w:ascii="Times New Roman" w:cs="Times New Roman" w:eastAsia="Times New Roman" w:hAnsi="Times New Roman"/>
          <w:sz w:val="21"/>
          <w:szCs w:val="21"/>
        </w:rPr>
        <w:t xml:space="preserve">Range analysis table for the bounded-loop program with narrowing enabled: inferred interval, integrality, original type, INT8 verdict, quantized type, defining instruction with reason and block, with filter pills, a search box and the convergence indicator (6 sweeps, converged).</w:t>
      </w:r>
    </w:p>
    <w:p>
      <w:pPr>
        <w:spacing w:after="180"/>
        <w:jc w:val="center"/>
      </w:pPr>
      <w:r>
        <w:rPr>
          <w:rFonts w:ascii="Times New Roman" w:cs="Times New Roman" w:eastAsia="Times New Roman" w:hAnsi="Times New Roman"/>
          <w:i/>
          <w:iCs/>
          <w:color w:val="595959"/>
          <w:sz w:val="18"/>
          <w:szCs w:val="18"/>
        </w:rPr>
        <w:t xml:space="preserve">Evidence file: 11-range-analysis.png</w:t>
      </w:r>
    </w:p>
    <w:p>
      <w:pPr>
        <w:keepNext/>
        <w:spacing w:after="60" w:before="120"/>
        <w:jc w:val="center"/>
      </w:pPr>
      <w:r>
        <w:drawing>
          <wp:inline distT="0" distB="0" distL="0" distR="0">
            <wp:extent cx="5381625" cy="2876550"/>
            <wp:effectExtent t="0" r="0" b="0" l="0"/>
            <wp:docPr id="1" name="Figure 5.3" descr="A second capture of the same bounded-loop analysis: the loop-header φ-node i.2 carries [0, 10] (flagged widened) and i.3 carries [1, 10], so the loop variables qualify for INT8."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81625" cy="287655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5.3: </w:t>
      </w:r>
      <w:r>
        <w:rPr>
          <w:rFonts w:ascii="Times New Roman" w:cs="Times New Roman" w:eastAsia="Times New Roman" w:hAnsi="Times New Roman"/>
          <w:sz w:val="21"/>
          <w:szCs w:val="21"/>
        </w:rPr>
        <w:t xml:space="preserve">A second capture of the same bounded-loop analysis: the loop-header φ-node i.2 carries [0, 10] (flagged widened) and i.3 carries [1, 10], so the loop variables qualify for INT8.</w:t>
      </w:r>
    </w:p>
    <w:p>
      <w:pPr>
        <w:spacing w:after="180"/>
        <w:jc w:val="center"/>
      </w:pPr>
      <w:r>
        <w:rPr>
          <w:rFonts w:ascii="Times New Roman" w:cs="Times New Roman" w:eastAsia="Times New Roman" w:hAnsi="Times New Roman"/>
          <w:i/>
          <w:iCs/>
          <w:color w:val="595959"/>
          <w:sz w:val="18"/>
          <w:szCs w:val="18"/>
        </w:rPr>
        <w:t xml:space="preserve">Evidence file: 08-loop-narrowing.png</w:t>
      </w:r>
    </w:p>
    <w:p>
      <w:pPr>
        <w:spacing w:after="120" w:before="0" w:line="288"/>
        <w:jc w:val="both"/>
      </w:pPr>
      <w:r>
        <w:rPr>
          <w:rFonts w:ascii="Times New Roman" w:cs="Times New Roman" w:eastAsia="Times New Roman" w:hAnsi="Times New Roman"/>
        </w:rPr>
        <w:t xml:space="preserve">Figure 5.2 shows the table and its controls: the filter pills All, Safe, Rejected, Quantized, Unknown and Unreachable, a search field and the convergence counter. Both captures show the final, narrowed state; the widening-only state described above is a property of the algorithm and was checked by running the compiler without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and is not shown in the figures. Narrowing needs a bounding exit condition: a loop whose counter has none stays UNKNOWN and is kept in its original form. The narrowed table lists the comparison temporary t1 as [1, 1]; this reflects the refined in-loop state and is not a bound on the exit test, which is false when i reaches 10. Because comparison results are never rewritten, it affects no quantization decision.</w:t>
      </w:r>
    </w:p>
    <w:p>
      <w:pPr>
        <w:pStyle w:val="Heading3"/>
        <w:keepNext/>
      </w:pPr>
      <w:r>
        <w:rPr>
          <w:rFonts w:ascii="Times New Roman" w:cs="Times New Roman" w:eastAsia="Times New Roman" w:hAnsi="Times New Roman"/>
        </w:rPr>
        <w:t xml:space="preserve">5.1.7 INT8 safety rules</w:t>
      </w:r>
    </w:p>
    <w:p>
      <w:pPr>
        <w:keepNext/>
        <w:spacing w:after="120" w:before="0" w:line="288"/>
        <w:jc w:val="both"/>
      </w:pPr>
      <w:r>
        <w:rPr>
          <w:rFonts w:ascii="Times New Roman" w:cs="Times New Roman" w:eastAsia="Times New Roman" w:hAnsi="Times New Roman"/>
        </w:rPr>
        <w:t xml:space="preserve">The safety pass (</w:t>
      </w:r>
      <w:r>
        <w:rPr>
          <w:rFonts w:ascii="Courier New" w:cs="Courier New" w:eastAsia="Courier New" w:hAnsi="Courier New"/>
          <w:sz w:val="22"/>
          <w:szCs w:val="22"/>
        </w:rPr>
        <w:t xml:space="preserve">src/quantization/safety.py</w:t>
      </w:r>
      <w:r>
        <w:rPr>
          <w:rFonts w:ascii="Times New Roman" w:cs="Times New Roman" w:eastAsia="Times New Roman" w:hAnsi="Times New Roman"/>
        </w:rPr>
        <w:t xml:space="preserve">) takes the range environment and assigns a verdict to every SSA value. A value is judged SAFE if and only if all six per-value conditions of Table 5.3 hold. A value on a statically unreachable path is rejected with the reason “unreachable or infeasible control-flow path”.</w:t>
      </w:r>
    </w:p>
    <w:p>
      <w:pPr>
        <w:keepNext/>
        <w:spacing w:after="80" w:before="160"/>
        <w:jc w:val="center"/>
      </w:pPr>
      <w:r>
        <w:rPr>
          <w:rFonts w:ascii="Times New Roman" w:cs="Times New Roman" w:eastAsia="Times New Roman" w:hAnsi="Times New Roman"/>
          <w:b/>
          <w:bCs/>
          <w:sz w:val="22"/>
          <w:szCs w:val="22"/>
        </w:rPr>
        <w:t xml:space="preserve">Table 5.3: </w:t>
      </w:r>
      <w:r>
        <w:rPr>
          <w:rFonts w:ascii="Times New Roman" w:cs="Times New Roman" w:eastAsia="Times New Roman" w:hAnsi="Times New Roman"/>
          <w:sz w:val="22"/>
          <w:szCs w:val="22"/>
        </w:rPr>
        <w:t xml:space="preserve">Per-value INT8 safety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400"/>
        <w:gridCol w:w="6106"/>
      </w:tblGrid>
      <w:tr>
        <w:trPr>
          <w:cantSplit/>
          <w:tblHeader/>
        </w:trPr>
        <w:tc>
          <w:tcPr>
            <w:tcW w:type="dxa" w:w="52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w:t>
            </w:r>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Condition</w:t>
            </w:r>
          </w:p>
        </w:tc>
        <w:tc>
          <w:tcPr>
            <w:tcW w:type="dxa" w:w="610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Meaning</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1</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Known interval</w:t>
            </w:r>
          </w:p>
        </w:tc>
        <w:tc>
          <w:tcPr>
            <w:tcW w:type="dxa" w:w="61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Both bounds of the interval are finite; UNKNOWN and half-bounded intervals are rejected.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2</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Lower bound</w:t>
            </w:r>
          </w:p>
        </w:tc>
        <w:tc>
          <w:tcPr>
            <w:tcW w:type="dxa" w:w="61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The minimum is at least -128.</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3</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Upper bound</w:t>
            </w:r>
          </w:p>
        </w:tc>
        <w:tc>
          <w:tcPr>
            <w:tcW w:type="dxa" w:w="61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The maximum is at most 127. The boundaries -128 and 127 themselves are safe; -129 and 128 are rejected.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4</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Integrality</w:t>
            </w:r>
          </w:p>
        </w:tc>
        <w:tc>
          <w:tcPr>
            <w:tcW w:type="dxa" w:w="61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The value is integral on every path. Float values and division results are rejected.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5</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Supported operation</w:t>
            </w:r>
          </w:p>
        </w:tc>
        <w:tc>
          <w:tcPr>
            <w:tcW w:type="dxa" w:w="61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The defining operation is a copy, a φ, addition, subtraction, multiplication or unary negation. Division, comparisons and externally supplied inputs are not supported.</w:t>
            </w:r>
          </w:p>
        </w:tc>
      </w:tr>
      <w:tr>
        <w:trPr>
          <w:cantSplit/>
        </w:trPr>
        <w:tc>
          <w:tcPr>
            <w:tcW w:type="dxa" w:w="5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6</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No division-by-zero risk</w:t>
            </w:r>
          </w:p>
        </w:tc>
        <w:tc>
          <w:tcPr>
            <w:tcW w:type="dxa" w:w="610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No division-by-zero flag is attached to the value.</w:t>
            </w:r>
          </w:p>
        </w:tc>
      </w:tr>
    </w:tbl>
    <w:p>
      <w:pPr>
        <w:spacing w:after="80"/>
      </w:pPr>
    </w:p>
    <w:p>
      <w:pPr>
        <w:keepNext/>
        <w:spacing w:after="120" w:before="0" w:line="288"/>
        <w:jc w:val="both"/>
      </w:pPr>
      <w:r>
        <w:rPr>
          <w:rFonts w:ascii="Times New Roman" w:cs="Times New Roman" w:eastAsia="Times New Roman" w:hAnsi="Times New Roman"/>
        </w:rPr>
        <w:t xml:space="preserve">Figure 5.4 shows the safety view for the straight-line arithmetic program.</w:t>
      </w:r>
    </w:p>
    <w:p>
      <w:pPr>
        <w:keepNext/>
        <w:spacing w:after="60" w:before="120"/>
        <w:jc w:val="center"/>
      </w:pPr>
      <w:r>
        <w:drawing>
          <wp:inline distT="0" distB="0" distL="0" distR="0">
            <wp:extent cx="4953000" cy="2667000"/>
            <wp:effectExtent t="0" r="0" b="0" l="0"/>
            <wp:docPr id="1" name="Figure 5.4" descr="INT8 safety view for safe_arithmetic.qc (x = 10, y = 20, z = x + y): the inferred intervals [10, 10], [20, 20] and [30, 30] are placed against the signed INT8 region [-128, 127] drawn on a [-150, 150] scale, and each variable is labelled SAFE → int8."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670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5.4: </w:t>
      </w:r>
      <w:r>
        <w:rPr>
          <w:rFonts w:ascii="Times New Roman" w:cs="Times New Roman" w:eastAsia="Times New Roman" w:hAnsi="Times New Roman"/>
          <w:sz w:val="21"/>
          <w:szCs w:val="21"/>
        </w:rPr>
        <w:t xml:space="preserve">INT8 safety view for safe_arithmetic.qc (x = 10, y = 20, z = x + y): the inferred intervals [10, 10], [20, 20] and [30, 30] are placed against the signed INT8 region [-128, 127] drawn on a [-150, 150] scale, and each variable is labelled SAFE → int8.</w:t>
      </w:r>
    </w:p>
    <w:p>
      <w:pPr>
        <w:spacing w:after="180"/>
        <w:jc w:val="center"/>
      </w:pPr>
      <w:r>
        <w:rPr>
          <w:rFonts w:ascii="Times New Roman" w:cs="Times New Roman" w:eastAsia="Times New Roman" w:hAnsi="Times New Roman"/>
          <w:i/>
          <w:iCs/>
          <w:color w:val="595959"/>
          <w:sz w:val="18"/>
          <w:szCs w:val="18"/>
        </w:rPr>
        <w:t xml:space="preserve">Evidence file: 02-int8-safety.png</w:t>
      </w:r>
    </w:p>
    <w:p>
      <w:pPr>
        <w:spacing w:after="120" w:before="0" w:line="288"/>
        <w:jc w:val="both"/>
      </w:pPr>
      <w:r>
        <w:rPr>
          <w:rFonts w:ascii="Times New Roman" w:cs="Times New Roman" w:eastAsia="Times New Roman" w:hAnsi="Times New Roman"/>
        </w:rPr>
        <w:t xml:space="preserve">Each variable row shows its interval, its integrality, a verdict badge and a bar that positions the interval inside the INT8 region, and offers an Inspect control that opens the SSA inspector (Section 6.3). The panel “Formal INT8 Quantization Safety Policy” at the bottom of the view states that a value is SAFE if and only if all six conditions hold; the first four visible in the capture are a known finite interval, a lower bound of at least -128, an upper bound of at most 127 and a proof of integrality.</w:t>
      </w:r>
    </w:p>
    <w:p>
      <w:pPr>
        <w:spacing w:after="120" w:before="0" w:line="288"/>
        <w:jc w:val="both"/>
      </w:pPr>
      <w:r>
        <w:rPr>
          <w:rFonts w:ascii="Times New Roman" w:cs="Times New Roman" w:eastAsia="Times New Roman" w:hAnsi="Times New Roman"/>
        </w:rPr>
        <w:t xml:space="preserve">Passing the safety conditions does not by itself rewrite a value. The quantizer (Section 5.1.8) additionally requires that every operand a value consumes is itself rewritten and that every constant operand fits in INT8. The workbench therefore shows four verdicts. </w:t>
      </w:r>
      <w:r>
        <w:rPr>
          <w:rFonts w:ascii="Times New Roman" w:cs="Times New Roman" w:eastAsia="Times New Roman" w:hAnsi="Times New Roman"/>
          <w:b/>
          <w:bCs/>
        </w:rPr>
        <w:t xml:space="preserve">SAFE</w:t>
      </w:r>
      <w:r>
        <w:rPr>
          <w:rFonts w:ascii="Times New Roman" w:cs="Times New Roman" w:eastAsia="Times New Roman" w:hAnsi="Times New Roman"/>
        </w:rPr>
        <w:t xml:space="preserve"> means the value passes Table 5.3 and is rewritten (shown as “SAFE → int8”). </w:t>
      </w:r>
      <w:r>
        <w:rPr>
          <w:rFonts w:ascii="Times New Roman" w:cs="Times New Roman" w:eastAsia="Times New Roman" w:hAnsi="Times New Roman"/>
          <w:b/>
          <w:bCs/>
        </w:rPr>
        <w:t xml:space="preserve">BLOCKED</w:t>
      </w:r>
      <w:r>
        <w:rPr>
          <w:rFonts w:ascii="Times New Roman" w:cs="Times New Roman" w:eastAsia="Times New Roman" w:hAnsi="Times New Roman"/>
        </w:rPr>
        <w:t xml:space="preserve"> means it passes Table 5.3 but keeps its original type because an operand is not rewritten. </w:t>
      </w:r>
      <w:r>
        <w:rPr>
          <w:rFonts w:ascii="Times New Roman" w:cs="Times New Roman" w:eastAsia="Times New Roman" w:hAnsi="Times New Roman"/>
          <w:b/>
          <w:bCs/>
        </w:rPr>
        <w:t xml:space="preserve">REJECT</w:t>
      </w:r>
      <w:r>
        <w:rPr>
          <w:rFonts w:ascii="Times New Roman" w:cs="Times New Roman" w:eastAsia="Times New Roman" w:hAnsi="Times New Roman"/>
        </w:rPr>
        <w:t xml:space="preserve"> means a condition fails, for example overflow, non-integrality or an unsupported operation. </w:t>
      </w:r>
      <w:r>
        <w:rPr>
          <w:rFonts w:ascii="Times New Roman" w:cs="Times New Roman" w:eastAsia="Times New Roman" w:hAnsi="Times New Roman"/>
          <w:b/>
          <w:bCs/>
        </w:rPr>
        <w:t xml:space="preserve">UNREACHABLE</w:t>
      </w:r>
      <w:r>
        <w:rPr>
          <w:rFonts w:ascii="Times New Roman" w:cs="Times New Roman" w:eastAsia="Times New Roman" w:hAnsi="Times New Roman"/>
        </w:rPr>
        <w:t xml:space="preserve"> marks a value on a path proven infeasible. In the counts of Section 7, “Safe” includes blocked values and “INT8” counts only the values actually rewritten.</w:t>
      </w:r>
    </w:p>
    <w:p>
      <w:pPr>
        <w:pStyle w:val="Heading3"/>
        <w:keepNext/>
      </w:pPr>
      <w:r>
        <w:rPr>
          <w:rFonts w:ascii="Times New Roman" w:cs="Times New Roman" w:eastAsia="Times New Roman" w:hAnsi="Times New Roman"/>
        </w:rPr>
        <w:t xml:space="preserve">5.1.8 Selective quantization and operand-dependency blocking</w:t>
      </w:r>
    </w:p>
    <w:p>
      <w:pPr>
        <w:spacing w:after="120" w:before="0" w:line="288"/>
        <w:jc w:val="both"/>
      </w:pPr>
      <w:r>
        <w:rPr>
          <w:rFonts w:ascii="Times New Roman" w:cs="Times New Roman" w:eastAsia="Times New Roman" w:hAnsi="Times New Roman"/>
        </w:rPr>
        <w:t xml:space="preserve">The quantizer (</w:t>
      </w:r>
      <w:r>
        <w:rPr>
          <w:rFonts w:ascii="Courier New" w:cs="Courier New" w:eastAsia="Courier New" w:hAnsi="Courier New"/>
          <w:sz w:val="22"/>
          <w:szCs w:val="22"/>
        </w:rPr>
        <w:t xml:space="preserve">src/quantization/quantizer.py</w:t>
      </w:r>
      <w:r>
        <w:rPr>
          <w:rFonts w:ascii="Times New Roman" w:cs="Times New Roman" w:eastAsia="Times New Roman" w:hAnsi="Times New Roman"/>
        </w:rPr>
        <w:t xml:space="preserve">) starts from the set of SAFE values and repeatedly removes a value from the set if any operand it consumes is not in the set, or if a constant operand does not fit in INT8, until no more values are removed. The values that remain are retyped from </w:t>
      </w:r>
      <w:r>
        <w:rPr>
          <w:rFonts w:ascii="Courier New" w:cs="Courier New" w:eastAsia="Courier New" w:hAnsi="Courier New"/>
          <w:sz w:val="22"/>
          <w:szCs w:val="22"/>
        </w:rPr>
        <w:t xml:space="preserve">int</w:t>
      </w:r>
      <w:r>
        <w:rPr>
          <w:rFonts w:ascii="Times New Roman" w:cs="Times New Roman" w:eastAsia="Times New Roman" w:hAnsi="Times New Roman"/>
        </w:rPr>
        <w:t xml:space="preserve"> to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(with their constant operands); every other instruction, including the operands of an unsafe expression, keeps its original type. A φ-node counts as consuming all of its incoming operands, so a φ-node is blocked when any incoming operand is not rewritten, including an operand defined on a statically unreachable path (Section 7.3).</w:t>
      </w:r>
    </w:p>
    <w:p>
      <w:pPr>
        <w:keepNext/>
        <w:spacing w:after="120" w:before="0" w:line="288"/>
        <w:jc w:val="both"/>
      </w:pPr>
      <w:r>
        <w:rPr>
          <w:rFonts w:ascii="Times New Roman" w:cs="Times New Roman" w:eastAsia="Times New Roman" w:hAnsi="Times New Roman"/>
        </w:rPr>
        <w:t xml:space="preserve">The rule prevents an expression from being rewritten after an upstream intermediate has overflowed. The program </w:t>
      </w:r>
      <w:r>
        <w:rPr>
          <w:rFonts w:ascii="Courier New" w:cs="Courier New" w:eastAsia="Courier New" w:hAnsi="Courier New"/>
          <w:sz w:val="22"/>
          <w:szCs w:val="22"/>
        </w:rPr>
        <w:t xml:space="preserve">intermediate_overflow</w:t>
      </w:r>
      <w:r>
        <w:rPr>
          <w:rFonts w:ascii="Times New Roman" w:cs="Times New Roman" w:eastAsia="Times New Roman" w:hAnsi="Times New Roman"/>
        </w:rPr>
        <w:t xml:space="preserve"> declares </w:t>
      </w:r>
      <w:r>
        <w:rPr>
          <w:rFonts w:ascii="Courier New" w:cs="Courier New" w:eastAsia="Courier New" w:hAnsi="Courier New"/>
          <w:sz w:val="22"/>
          <w:szCs w:val="22"/>
        </w:rPr>
        <w:t xml:space="preserve">a = 100</w:t>
      </w:r>
      <w:r>
        <w:rPr>
          <w:rFonts w:ascii="Times New Roman" w:cs="Times New Roman" w:eastAsia="Times New Roman" w:hAnsi="Times New Roman"/>
        </w:rPr>
        <w:t xml:space="preserve">, </w:t>
      </w:r>
      <w:r>
        <w:rPr>
          <w:rFonts w:ascii="Courier New" w:cs="Courier New" w:eastAsia="Courier New" w:hAnsi="Courier New"/>
          <w:sz w:val="22"/>
          <w:szCs w:val="22"/>
        </w:rPr>
        <w:t xml:space="preserve">b = 50</w:t>
      </w:r>
      <w:r>
        <w:rPr>
          <w:rFonts w:ascii="Times New Roman" w:cs="Times New Roman" w:eastAsia="Times New Roman" w:hAnsi="Times New Roman"/>
        </w:rPr>
        <w:t xml:space="preserve">, </w:t>
      </w:r>
      <w:r>
        <w:rPr>
          <w:rFonts w:ascii="Courier New" w:cs="Courier New" w:eastAsia="Courier New" w:hAnsi="Courier New"/>
          <w:sz w:val="22"/>
          <w:szCs w:val="22"/>
        </w:rPr>
        <w:t xml:space="preserve">c = a + b</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d = c - 50</w:t>
      </w:r>
      <w:r>
        <w:rPr>
          <w:rFonts w:ascii="Times New Roman" w:cs="Times New Roman" w:eastAsia="Times New Roman" w:hAnsi="Times New Roman"/>
        </w:rPr>
        <w:t xml:space="preserve">. Here c = 150 exceeds 127 and is rejected, while d evaluates to [100, 100], which is inside the INT8 range; because the operand c.1 is not rewritten, d.1 is blocked. The compiler emits:</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a.1 : int8 = 100</w:t>
      </w:r>
      <w:r>
        <w:rPr>
          <w:rFonts w:ascii="Courier New" w:cs="Courier New" w:eastAsia="Courier New" w:hAnsi="Courier New"/>
          <w:sz w:val="19"/>
          <w:szCs w:val="19"/>
        </w:rPr>
        <w:br/>
        <w:t xml:space="preserve">b.1 : int8 = 50</w:t>
      </w:r>
      <w:r>
        <w:rPr>
          <w:rFonts w:ascii="Courier New" w:cs="Courier New" w:eastAsia="Courier New" w:hAnsi="Courier New"/>
          <w:sz w:val="19"/>
          <w:szCs w:val="19"/>
        </w:rPr>
        <w:br/>
        <w:t xml:space="preserve">c.1 : int = a.1 + b.1</w:t>
      </w:r>
      <w:r>
        <w:rPr>
          <w:rFonts w:ascii="Courier New" w:cs="Courier New" w:eastAsia="Courier New" w:hAnsi="Courier New"/>
          <w:sz w:val="19"/>
          <w:szCs w:val="19"/>
        </w:rPr>
        <w:br/>
        <w:t xml:space="preserve">d.1 : int = c.1 - 50</w:t>
      </w:r>
      <w:r>
        <w:rPr>
          <w:rFonts w:ascii="Courier New" w:cs="Courier New" w:eastAsia="Courier New" w:hAnsi="Courier New"/>
          <w:sz w:val="19"/>
          <w:szCs w:val="19"/>
        </w:rPr>
        <w:br/>
        <w:t xml:space="preserve">print d.1</w:t>
      </w:r>
    </w:p>
    <w:p>
      <w:pPr>
        <w:spacing w:after="120" w:before="0" w:line="288"/>
        <w:jc w:val="both"/>
      </w:pPr>
      <w:r>
        <w:rPr>
          <w:rFonts w:ascii="Times New Roman" w:cs="Times New Roman" w:eastAsia="Times New Roman" w:hAnsi="Times New Roman"/>
        </w:rPr>
        <w:t xml:space="preserve">Figure 5.5 shows the side-by-side comparison in the workbench, whose header reports two variables rewritten and one blocked. The blocking operates along def-use chains; the pass does not apply algebraic re-association to find an equivalent expression that avoids the overflow.</w:t>
      </w:r>
    </w:p>
    <w:p>
      <w:pPr>
        <w:keepNext/>
        <w:spacing w:after="60" w:before="120"/>
        <w:jc w:val="center"/>
      </w:pPr>
      <w:r>
        <w:drawing>
          <wp:inline distT="0" distB="0" distL="0" distR="0">
            <wp:extent cx="5381625" cy="3086100"/>
            <wp:effectExtent t="0" r="0" b="0" l="0"/>
            <wp:docPr id="1" name="Figure 5.5" descr="Side-by-side comparison of the original SSA IR and the transformed IR for the intermediate-overflow program (a = 100, b = 50, c = a + b, d = c - 50). The header reports 2 variables rewritten and 1 blocked."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81625" cy="30861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5.5: </w:t>
      </w:r>
      <w:r>
        <w:rPr>
          <w:rFonts w:ascii="Times New Roman" w:cs="Times New Roman" w:eastAsia="Times New Roman" w:hAnsi="Times New Roman"/>
          <w:sz w:val="21"/>
          <w:szCs w:val="21"/>
        </w:rPr>
        <w:t xml:space="preserve">Side-by-side comparison of the original SSA IR and the transformed IR for the intermediate-overflow program (a = 100, b = 50, c = a + b, d = c - 50). The header reports 2 variables rewritten and 1 blocked.</w:t>
      </w:r>
    </w:p>
    <w:p>
      <w:pPr>
        <w:spacing w:after="180"/>
        <w:jc w:val="center"/>
      </w:pPr>
      <w:r>
        <w:rPr>
          <w:rFonts w:ascii="Times New Roman" w:cs="Times New Roman" w:eastAsia="Times New Roman" w:hAnsi="Times New Roman"/>
          <w:i/>
          <w:iCs/>
          <w:color w:val="595959"/>
          <w:sz w:val="18"/>
          <w:szCs w:val="18"/>
        </w:rPr>
        <w:t xml:space="preserve">Evidence file: 13-quantized-ir-diagnostics.png</w:t>
      </w:r>
    </w:p>
    <w:p>
      <w:pPr>
        <w:pStyle w:val="Heading3"/>
        <w:keepNext/>
      </w:pPr>
      <w:r>
        <w:rPr>
          <w:rFonts w:ascii="Times New Roman" w:cs="Times New Roman" w:eastAsia="Times New Roman" w:hAnsi="Times New Roman"/>
        </w:rPr>
        <w:t xml:space="preserve">5.1.9 Software simulator</w:t>
      </w:r>
    </w:p>
    <w:p>
      <w:pPr>
        <w:spacing w:after="120" w:before="0" w:line="288"/>
        <w:jc w:val="both"/>
      </w:pPr>
      <w:r>
        <w:rPr>
          <w:rFonts w:ascii="Times New Roman" w:cs="Times New Roman" w:eastAsia="Times New Roman" w:hAnsi="Times New Roman"/>
        </w:rPr>
        <w:t xml:space="preserve">The simulator (</w:t>
      </w:r>
      <w:r>
        <w:rPr>
          <w:rFonts w:ascii="Courier New" w:cs="Courier New" w:eastAsia="Courier New" w:hAnsi="Courier New"/>
          <w:sz w:val="22"/>
          <w:szCs w:val="22"/>
        </w:rPr>
        <w:t xml:space="preserve">src/backend/simulator.py</w:t>
      </w:r>
      <w:r>
        <w:rPr>
          <w:rFonts w:ascii="Times New Roman" w:cs="Times New Roman" w:eastAsia="Times New Roman" w:hAnsi="Times New Roman"/>
        </w:rPr>
        <w:t xml:space="preserve">) executes the original SSA program and the quantized SSA program and compares their printed output. The original program is executed with Python’s arbitrary-precision integers and floating-point numbers; no 32-bit wrap-around is emulated, and the 32-bit width of the baseline is an assumption used only for the storage estimate of Section 7.5. In the quantized program, values and constants typed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are reduced to the signed 8-bit range by two’s-complement wrap-around, not by saturation. Division by zero, missing inputs and runaway loops are reported as errors (a step limit stops infinite loops). The two runs are called equivalent when their output lists are equal (Section 5.2.4). The simulator is an in-memory validation tool; it is not an LLVM back end, a native code emitter or a hardware driver, and it does not measure performance.</w:t>
      </w:r>
    </w:p>
    <w:p>
      <w:pPr>
        <w:pStyle w:val="Heading3"/>
        <w:keepNext/>
      </w:pPr>
      <w:r>
        <w:rPr>
          <w:rFonts w:ascii="Times New Roman" w:cs="Times New Roman" w:eastAsia="Times New Roman" w:hAnsi="Times New Roman"/>
        </w:rPr>
        <w:t xml:space="preserve">5.1.10 Summary of module status</w:t>
      </w:r>
    </w:p>
    <w:p>
      <w:pPr>
        <w:keepNext/>
        <w:spacing w:after="80" w:before="160"/>
        <w:jc w:val="center"/>
      </w:pPr>
      <w:r>
        <w:rPr>
          <w:rFonts w:ascii="Times New Roman" w:cs="Times New Roman" w:eastAsia="Times New Roman" w:hAnsi="Times New Roman"/>
          <w:b/>
          <w:bCs/>
          <w:sz w:val="22"/>
          <w:szCs w:val="22"/>
        </w:rPr>
        <w:t xml:space="preserve">Table 5.4: </w:t>
      </w:r>
      <w:r>
        <w:rPr>
          <w:rFonts w:ascii="Times New Roman" w:cs="Times New Roman" w:eastAsia="Times New Roman" w:hAnsi="Times New Roman"/>
          <w:sz w:val="22"/>
          <w:szCs w:val="22"/>
        </w:rPr>
        <w:t xml:space="preserve">Implementation status of the project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
        <w:gridCol w:w="2400"/>
        <w:gridCol w:w="3500"/>
        <w:gridCol w:w="1500"/>
        <w:gridCol w:w="1146"/>
      </w:tblGrid>
      <w:tr>
        <w:trPr>
          <w:cantSplit/>
          <w:tblHeader/>
        </w:trPr>
        <w:tc>
          <w:tcPr>
            <w:tcW w:type="dxa" w:w="48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w:t>
            </w:r>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Module</w:t>
            </w:r>
          </w:p>
        </w:tc>
        <w:tc>
          <w:tcPr>
            <w:tcW w:type="dxa" w:w="3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Source files</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Status</w:t>
            </w:r>
          </w:p>
        </w:tc>
        <w:tc>
          <w:tcPr>
            <w:tcW w:type="dxa" w:w="114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Section</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Lexical analyser</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src/lexer/</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5.1.1</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2</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Syntax parser and AST</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src/parser/</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src/ast/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5.1.1</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3</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Semantic analyser</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src/semantic/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5.1.2</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TAC lowering</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src/ir/</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4.1.5</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CFG builder and dominators</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src/cfg/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4.1.6</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6</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SSA builder</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src/ssa/</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4.1.7</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7</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Abstract value domain</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src/analysis/abstract_value.py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5.1.3</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8</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Transfer functions</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src/analysis/transfer.py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5.1.4</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9</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Branch refinement</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src/analysis/refinement.py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 (Review 3)</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5.1.5</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10</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Range analysis engine</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src/analysis/range_analysis.py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 (Review 3)</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5.1.6</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11</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INT8 safety pass</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src/quantization/safety.py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5.1.7</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12</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Quantization rewriter</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src/quantization/quantizer.py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 (Review 3)</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5.1.8</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13</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Diagnostics reporter</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src/diagnostics/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4.1.8</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14</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Software simulator</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src/backend/simulator.py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5.1.9</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15</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Driver and command line</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src/pipeline.py</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src/main.py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4.1.2</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16</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FastAPI server and serialiser</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src/api/</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 (Review 3)</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4.1.3</w:t>
            </w:r>
          </w:p>
        </w:tc>
      </w:tr>
      <w:tr>
        <w:trPr>
          <w:cantSplit/>
        </w:trPr>
        <w:tc>
          <w:tcPr>
            <w:tcW w:type="dxa" w:w="4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17</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RANGE//LAB front end</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web/</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Completed (Review 3)</w:t>
            </w:r>
          </w:p>
        </w:tc>
        <w:tc>
          <w:tcPr>
            <w:tcW w:type="dxa" w:w="11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6</w:t>
            </w:r>
          </w:p>
        </w:tc>
      </w:tr>
    </w:tbl>
    <w:p>
      <w:pPr>
        <w:spacing w:after="100"/>
      </w:pPr>
    </w:p>
    <w:p>
      <w:pPr>
        <w:pStyle w:val="Heading2"/>
        <w:keepNext/>
      </w:pPr>
      <w:bookmarkStart w:name="sec_5_2" w:id="14"/>
      <w:r>
        <w:rPr>
          <w:rFonts w:ascii="Times New Roman" w:cs="Times New Roman" w:eastAsia="Times New Roman" w:hAnsi="Times New Roman"/>
        </w:rPr>
        <w:t xml:space="preserve">5.2 Testing</w:t>
      </w:r>
      <w:bookmarkEnd w:id="14"/>
    </w:p>
    <w:p>
      <w:pPr>
        <w:pStyle w:val="Heading3"/>
        <w:keepNext/>
      </w:pPr>
      <w:r>
        <w:rPr>
          <w:rFonts w:ascii="Times New Roman" w:cs="Times New Roman" w:eastAsia="Times New Roman" w:hAnsi="Times New Roman"/>
        </w:rPr>
        <w:t xml:space="preserve">5.2.1 Strategy and environment</w:t>
      </w:r>
    </w:p>
    <w:p>
      <w:pPr>
        <w:spacing w:after="120" w:before="0" w:line="288"/>
        <w:jc w:val="both"/>
      </w:pPr>
      <w:r>
        <w:rPr>
          <w:rFonts w:ascii="Times New Roman" w:cs="Times New Roman" w:eastAsia="Times New Roman" w:hAnsi="Times New Roman"/>
        </w:rPr>
        <w:t xml:space="preserve">Verification has four layers: automated unit and integration tests for every stage, a reproducible benchmark evaluation harness, a build and lint check of the web front end, and live inspection of the workbench, which the screenshots in this report document. The recorded runs used a Windows x64 machine with Python 3.10 or later (the console path in Figure 5.6 indicates a Python 3.13 installation). The source code is kept in the project repository (https://github.com/yoswinner/Range-Aware-Edge-AI-Quantization-Compiler). The results of this section were reproduced from commit </w:t>
      </w:r>
      <w:r>
        <w:rPr>
          <w:rFonts w:ascii="Courier New" w:cs="Courier New" w:eastAsia="Courier New" w:hAnsi="Courier New"/>
          <w:sz w:val="22"/>
          <w:szCs w:val="22"/>
        </w:rPr>
        <w:t xml:space="preserve">05853b0</w:t>
      </w:r>
      <w:r>
        <w:rPr>
          <w:rFonts w:ascii="Times New Roman" w:cs="Times New Roman" w:eastAsia="Times New Roman" w:hAnsi="Times New Roman"/>
        </w:rPr>
        <w:t xml:space="preserve">; the three regression tests, the one analysis correction and the two interface labels of Section 5.2.8 were made in the working copy after that commit, and the test counts below include them.</w:t>
      </w:r>
    </w:p>
    <w:p>
      <w:pPr>
        <w:pStyle w:val="Heading3"/>
        <w:keepNext/>
      </w:pPr>
      <w:r>
        <w:rPr>
          <w:rFonts w:ascii="Times New Roman" w:cs="Times New Roman" w:eastAsia="Times New Roman" w:hAnsi="Times New Roman"/>
        </w:rPr>
        <w:t xml:space="preserve">5.2.2 Unit and integration test suite</w:t>
      </w:r>
    </w:p>
    <w:p>
      <w:pPr>
        <w:keepNext/>
        <w:spacing w:after="120" w:before="0" w:line="288"/>
        <w:jc w:val="both"/>
      </w:pPr>
      <w:r>
        <w:rPr>
          <w:rFonts w:ascii="Times New Roman" w:cs="Times New Roman" w:eastAsia="Times New Roman" w:hAnsi="Times New Roman"/>
        </w:rPr>
        <w:t xml:space="preserve">The test suite uses Python’s standard </w:t>
      </w:r>
      <w:r>
        <w:rPr>
          <w:rFonts w:ascii="Courier New" w:cs="Courier New" w:eastAsia="Courier New" w:hAnsi="Courier New"/>
          <w:sz w:val="22"/>
          <w:szCs w:val="22"/>
        </w:rPr>
        <w:t xml:space="preserve">unittest</w:t>
      </w:r>
      <w:r>
        <w:rPr>
          <w:rFonts w:ascii="Times New Roman" w:cs="Times New Roman" w:eastAsia="Times New Roman" w:hAnsi="Times New Roman"/>
        </w:rPr>
        <w:t xml:space="preserve"> framework. Discovery across the </w:t>
      </w:r>
      <w:r>
        <w:rPr>
          <w:rFonts w:ascii="Courier New" w:cs="Courier New" w:eastAsia="Courier New" w:hAnsi="Courier New"/>
          <w:sz w:val="22"/>
          <w:szCs w:val="22"/>
        </w:rPr>
        <w:t xml:space="preserve">tests/</w:t>
      </w:r>
      <w:r>
        <w:rPr>
          <w:rFonts w:ascii="Times New Roman" w:cs="Times New Roman" w:eastAsia="Times New Roman" w:hAnsi="Times New Roman"/>
        </w:rPr>
        <w:t xml:space="preserve"> directory finds 17 test modules containing </w:t>
      </w:r>
      <w:r>
        <w:rPr>
          <w:rFonts w:ascii="Times New Roman" w:cs="Times New Roman" w:eastAsia="Times New Roman" w:hAnsi="Times New Roman"/>
          <w:b/>
          <w:bCs/>
        </w:rPr>
        <w:t xml:space="preserve">141 tests</w:t>
      </w:r>
      <w:r>
        <w:rPr>
          <w:rFonts w:ascii="Times New Roman" w:cs="Times New Roman" w:eastAsia="Times New Roman" w:hAnsi="Times New Roman"/>
        </w:rPr>
        <w:t xml:space="preserve">; all 141 passed, with no failures and no errors (result OK). Table 5.5 breaks the tests down by module. At commit </w:t>
      </w:r>
      <w:r>
        <w:rPr>
          <w:rFonts w:ascii="Courier New" w:cs="Courier New" w:eastAsia="Courier New" w:hAnsi="Courier New"/>
          <w:sz w:val="22"/>
          <w:szCs w:val="22"/>
        </w:rPr>
        <w:t xml:space="preserve">05853b0</w:t>
      </w:r>
      <w:r>
        <w:rPr>
          <w:rFonts w:ascii="Times New Roman" w:cs="Times New Roman" w:eastAsia="Times New Roman" w:hAnsi="Times New Roman"/>
        </w:rPr>
        <w:t xml:space="preserve"> the suite contained 138 tests, including </w:t>
      </w:r>
      <w:r>
        <w:rPr>
          <w:rFonts w:ascii="Courier New" w:cs="Courier New" w:eastAsia="Courier New" w:hAnsi="Courier New"/>
          <w:sz w:val="22"/>
          <w:szCs w:val="22"/>
        </w:rPr>
        <w:t xml:space="preserve">test_cfg_reachability_if_else_phi</w:t>
      </w:r>
      <w:r>
        <w:rPr>
          <w:rFonts w:ascii="Times New Roman" w:cs="Times New Roman" w:eastAsia="Times New Roman" w:hAnsi="Times New Roman"/>
        </w:rPr>
        <w:t xml:space="preserve"> for the CFG reachability labelling of Section 4.1.6; the three further tests are the pruning regression tests of Section 5.2.8. By comparison, the Review 2 baseline had 20 tests, which ran in 0.018 seconds.</w:t>
      </w:r>
    </w:p>
    <w:p>
      <w:pPr>
        <w:keepNext/>
        <w:spacing w:after="80" w:before="160"/>
        <w:jc w:val="center"/>
      </w:pPr>
      <w:r>
        <w:rPr>
          <w:rFonts w:ascii="Times New Roman" w:cs="Times New Roman" w:eastAsia="Times New Roman" w:hAnsi="Times New Roman"/>
          <w:b/>
          <w:bCs/>
          <w:sz w:val="22"/>
          <w:szCs w:val="22"/>
        </w:rPr>
        <w:t xml:space="preserve">Table 5.5: </w:t>
      </w:r>
      <w:r>
        <w:rPr>
          <w:rFonts w:ascii="Times New Roman" w:cs="Times New Roman" w:eastAsia="Times New Roman" w:hAnsi="Times New Roman"/>
          <w:sz w:val="22"/>
          <w:szCs w:val="22"/>
        </w:rPr>
        <w:t xml:space="preserve">Unit and integration tests by module (17 modules, 141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3426"/>
        <w:gridCol w:w="1300"/>
      </w:tblGrid>
      <w:tr>
        <w:trPr>
          <w:cantSplit/>
          <w:tblHeader/>
        </w:trPr>
        <w:tc>
          <w:tcPr>
            <w:tcW w:type="dxa" w:w="4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Test module</w:t>
            </w:r>
          </w:p>
        </w:tc>
        <w:tc>
          <w:tcPr>
            <w:tcW w:type="dxa" w:w="3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Area covered</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Tests</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tests/range_analysis/test_range_analysis.py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Abstract domain and transfer functions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27</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tests/analysis/test_branch_refinement.py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Path-sensitive refinement and pruning mode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18</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tests/backend/test_simulator.py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Software simulator</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11</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tests/quantization/test_quantization.py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Quantization pass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10</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tests/integration/test_pipeline.py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End-to-end pipeline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10</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tests/quantization/test_safety_edge_cases.py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INT8 boundary and safety edge cases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9</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tests/api/test_api.py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FastAPI server and CFG reachability</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9</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tests/analysis/test_analysis.py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Analysis, loops and widening</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8</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tests/parser/test_parser.py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Parser</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7</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tests/ssa/test_ssa.py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SSA construction</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7</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tests/analysis/test_loop_narrowing.py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Loop narrowing</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6</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tests/cfg/test_cfg.py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CFG construction</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tests/ir/test_tac.py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TAC lowering</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tests/lexer/test_lexer.py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Lexer</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tests/semantic/test_semantic.py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Semantic analysis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4</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tests/integration/test_boolean_comparisons.py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Boolean comparisons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2</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tests/ast_tests/test_ast.py</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AST nodes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1</w:t>
            </w:r>
          </w:p>
        </w:tc>
      </w:tr>
      <w:tr>
        <w:trPr>
          <w:cantSplit/>
        </w:trPr>
        <w:tc>
          <w:tcPr>
            <w:tcW w:type="dxa" w:w="43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18"/>
                <w:szCs w:val="18"/>
              </w:rPr>
              <w:t xml:space="preserve">Total</w:t>
            </w:r>
          </w:p>
        </w:tc>
        <w:tc>
          <w:tcPr>
            <w:tcW w:type="dxa" w:w="3426"/>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18"/>
                <w:szCs w:val="18"/>
              </w:rPr>
              <w:t xml:space="preserve">17 modules</w:t>
            </w:r>
          </w:p>
        </w:tc>
        <w:tc>
          <w:tcPr>
            <w:tcW w:type="dxa" w:w="13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8"/>
                <w:szCs w:val="18"/>
              </w:rPr>
              <w:t xml:space="preserve">141</w:t>
            </w:r>
          </w:p>
        </w:tc>
      </w:tr>
    </w:tbl>
    <w:p>
      <w:pPr>
        <w:spacing w:after="80"/>
      </w:pPr>
    </w:p>
    <w:p>
      <w:pPr>
        <w:keepNext/>
        <w:spacing w:after="120" w:before="0" w:line="288"/>
        <w:jc w:val="both"/>
      </w:pPr>
      <w:r>
        <w:rPr>
          <w:rFonts w:ascii="Times New Roman" w:cs="Times New Roman" w:eastAsia="Times New Roman" w:hAnsi="Times New Roman"/>
        </w:rPr>
        <w:t xml:space="preserve">Table 5.6 relates selected claims made in this report to the tests that verify them.</w:t>
      </w:r>
    </w:p>
    <w:p>
      <w:pPr>
        <w:keepNext/>
        <w:spacing w:after="80" w:before="160"/>
        <w:jc w:val="center"/>
      </w:pPr>
      <w:r>
        <w:rPr>
          <w:rFonts w:ascii="Times New Roman" w:cs="Times New Roman" w:eastAsia="Times New Roman" w:hAnsi="Times New Roman"/>
          <w:b/>
          <w:bCs/>
          <w:sz w:val="22"/>
          <w:szCs w:val="22"/>
        </w:rPr>
        <w:t xml:space="preserve">Table 5.6: </w:t>
      </w:r>
      <w:r>
        <w:rPr>
          <w:rFonts w:ascii="Times New Roman" w:cs="Times New Roman" w:eastAsia="Times New Roman" w:hAnsi="Times New Roman"/>
          <w:sz w:val="22"/>
          <w:szCs w:val="22"/>
        </w:rPr>
        <w:t xml:space="preserve">Selected claims and the tests that verify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526"/>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Claim</w:t>
            </w:r>
          </w:p>
        </w:tc>
        <w:tc>
          <w:tcPr>
            <w:tcW w:type="dxa" w:w="5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Verifying tests</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The INT8 boundary is inclusive</w:t>
            </w:r>
          </w:p>
        </w:tc>
        <w:tc>
          <w:tcPr>
            <w:tcW w:type="dxa" w:w="5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test_exact_signed_int8_lower_boundary_minus_128</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test_exact_signed_int8_upper_boundary_127</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test_boundary_overflow_minus_129</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test_boundary_overflow_128</w:t>
            </w:r>
            <w:r>
              <w:rPr>
                <w:rFonts w:ascii="Times New Roman" w:cs="Times New Roman" w:eastAsia="Times New Roman" w:hAnsi="Times New Roman"/>
                <w:sz w:val="18"/>
                <w:szCs w:val="18"/>
              </w:rPr>
              <w:t xml:space="preserve"> (all in </w:t>
            </w:r>
            <w:r>
              <w:rPr>
                <w:rFonts w:ascii="Courier New" w:cs="Courier New" w:eastAsia="Courier New" w:hAnsi="Courier New"/>
                <w:sz w:val="16"/>
                <w:szCs w:val="16"/>
              </w:rPr>
              <w:t xml:space="preserve">test_safety_edge_cases.py</w:t>
            </w:r>
            <w:r>
              <w:rPr>
                <w:rFonts w:ascii="Times New Roman" w:cs="Times New Roman" w:eastAsia="Times New Roman" w:hAnsi="Times New Roman"/>
                <w:sz w:val="18"/>
                <w:szCs w:val="18"/>
              </w:rPr>
              <w:t xml:space="preserve">)</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Intermediate overflow blocks downstream quantization</w:t>
            </w:r>
          </w:p>
        </w:tc>
        <w:tc>
          <w:tcPr>
            <w:tcW w:type="dxa" w:w="5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test_intermediate_overflow_blocks_quantization</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test_quantization.py</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test_intermediate_overflow_blocks_downstream_quantization</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test_safety_edge_cases.py</w:t>
            </w:r>
            <w:r>
              <w:rPr>
                <w:rFonts w:ascii="Times New Roman" w:cs="Times New Roman" w:eastAsia="Times New Roman" w:hAnsi="Times New Roman"/>
                <w:sz w:val="18"/>
                <w:szCs w:val="18"/>
              </w:rPr>
              <w:t xml:space="preserve">)</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Non-integral values are rejected</w:t>
            </w:r>
          </w:p>
        </w:tc>
        <w:tc>
          <w:tcPr>
            <w:tcW w:type="dxa" w:w="5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test_non_integral_float_rejected</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test_division_result_rejected_as_non_integral</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test_quantization.py</w:t>
            </w:r>
            <w:r>
              <w:rPr>
                <w:rFonts w:ascii="Times New Roman" w:cs="Times New Roman" w:eastAsia="Times New Roman" w:hAnsi="Times New Roman"/>
                <w:sz w:val="18"/>
                <w:szCs w:val="18"/>
              </w:rPr>
              <w:t xml:space="preserve">)</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Division by zero is detected statically</w:t>
            </w:r>
          </w:p>
        </w:tc>
        <w:tc>
          <w:tcPr>
            <w:tcW w:type="dxa" w:w="5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test_division_by_zero_rejected</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test_quantization.py</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test_division_by_zero_transfer</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test_analysis.py</w:t>
            </w:r>
            <w:r>
              <w:rPr>
                <w:rFonts w:ascii="Times New Roman" w:cs="Times New Roman" w:eastAsia="Times New Roman" w:hAnsi="Times New Roman"/>
                <w:sz w:val="18"/>
                <w:szCs w:val="18"/>
              </w:rPr>
              <w:t xml:space="preserve">)</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Branch refinement detects unreachable paths</w:t>
            </w:r>
          </w:p>
        </w:tc>
        <w:tc>
          <w:tcPr>
            <w:tcW w:type="dxa" w:w="5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test_impossible_branch_returns_unreachable</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test_branch_refinement.py</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test_unreachable_value_rejected</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test_safety_edge_cases.py</w:t>
            </w:r>
            <w:r>
              <w:rPr>
                <w:rFonts w:ascii="Times New Roman" w:cs="Times New Roman" w:eastAsia="Times New Roman" w:hAnsi="Times New Roman"/>
                <w:sz w:val="18"/>
                <w:szCs w:val="18"/>
              </w:rPr>
              <w:t xml:space="preserve">)</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Loop narrowing recovers bounded intervals</w:t>
            </w:r>
          </w:p>
        </w:tc>
        <w:tc>
          <w:tcPr>
            <w:tcW w:type="dxa" w:w="5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test_increasing_counter_bounded_with_narrowing</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test_unconstrained_expanding_loop_remains_unknown</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test_loop_narrowing.py</w:t>
            </w:r>
            <w:r>
              <w:rPr>
                <w:rFonts w:ascii="Times New Roman" w:cs="Times New Roman" w:eastAsia="Times New Roman" w:hAnsi="Times New Roman"/>
                <w:sz w:val="18"/>
                <w:szCs w:val="18"/>
              </w:rPr>
              <w:t xml:space="preserve">)</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φ-nodes are placed using dominance frontiers</w:t>
            </w:r>
          </w:p>
        </w:tc>
        <w:tc>
          <w:tcPr>
            <w:tcW w:type="dxa" w:w="5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test_ssa_dominance_frontiers_computed</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test_ssa_phi_insertion</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test_ssa.py</w:t>
            </w:r>
            <w:r>
              <w:rPr>
                <w:rFonts w:ascii="Times New Roman" w:cs="Times New Roman" w:eastAsia="Times New Roman" w:hAnsi="Times New Roman"/>
                <w:sz w:val="18"/>
                <w:szCs w:val="18"/>
              </w:rPr>
              <w:t xml:space="preserve">)</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Original and quantized programs print the same output</w:t>
            </w:r>
          </w:p>
        </w:tc>
        <w:tc>
          <w:tcPr>
            <w:tcW w:type="dxa" w:w="5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test_simulate_programs_equivalence_on_safe_program</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test_simulator.py</w:t>
            </w:r>
            <w:r>
              <w:rPr>
                <w:rFonts w:ascii="Times New Roman" w:cs="Times New Roman" w:eastAsia="Times New Roman" w:hAnsi="Times New Roman"/>
                <w:sz w:val="18"/>
                <w:szCs w:val="18"/>
              </w:rPr>
              <w:t xml:space="preserve">)</w:t>
            </w:r>
          </w:p>
        </w:tc>
      </w:tr>
    </w:tbl>
    <w:p>
      <w:pPr>
        <w:spacing w:after="80"/>
      </w:pPr>
    </w:p>
    <w:p>
      <w:pPr>
        <w:spacing w:after="120" w:before="0" w:line="288"/>
        <w:jc w:val="both"/>
      </w:pPr>
      <w:r>
        <w:rPr>
          <w:rFonts w:ascii="Times New Roman" w:cs="Times New Roman" w:eastAsia="Times New Roman" w:hAnsi="Times New Roman"/>
        </w:rPr>
        <w:t xml:space="preserve">The simulator’s two’s-complement wrap-around is implemented in </w:t>
      </w:r>
      <w:r>
        <w:rPr>
          <w:rFonts w:ascii="Courier New" w:cs="Courier New" w:eastAsia="Courier New" w:hAnsi="Courier New"/>
          <w:sz w:val="22"/>
          <w:szCs w:val="22"/>
        </w:rPr>
        <w:t xml:space="preserve">src/backend/simulator.py</w:t>
      </w:r>
      <w:r>
        <w:rPr>
          <w:rFonts w:ascii="Times New Roman" w:cs="Times New Roman" w:eastAsia="Times New Roman" w:hAnsi="Times New Roman"/>
        </w:rPr>
        <w:t xml:space="preserve"> but is not exercised by a dedicated test; on the benchmarks it is never triggered, because the safety pass admits only values inside [-128, 127].</w:t>
      </w:r>
    </w:p>
    <w:p>
      <w:pPr>
        <w:spacing w:after="120" w:before="0" w:line="288"/>
        <w:jc w:val="both"/>
      </w:pPr>
      <w:r>
        <w:rPr>
          <w:rFonts w:ascii="Times New Roman" w:cs="Times New Roman" w:eastAsia="Times New Roman" w:hAnsi="Times New Roman"/>
        </w:rPr>
        <w:t xml:space="preserve">Figure 5.6, which follows the description of the evaluation harness in Section 5.2.3, presents the verification summary in two panes; the note below states what the figure is.</w:t>
      </w:r>
    </w:p>
    <w:p>
      <w:pPr>
        <w:keepLines/>
        <w:pBdr>
          <w:left w:val="single" w:color="7F9DC4" w:sz="6" w:space="6"/>
        </w:pBdr>
        <w:shd w:fill="EEF3FA" w:color="auto" w:val="clear"/>
        <w:spacing w:after="160" w:before="80" w:line="276"/>
        <w:ind w:left="240" w:right="240"/>
        <w:jc w:val="both"/>
      </w:pPr>
      <w:r>
        <w:rPr>
          <w:rFonts w:ascii="Times New Roman" w:cs="Times New Roman" w:eastAsia="Times New Roman" w:hAnsi="Times New Roman"/>
          <w:b/>
          <w:bCs/>
          <w:sz w:val="22"/>
          <w:szCs w:val="22"/>
        </w:rPr>
        <w:t xml:space="preserve">Nature of Figure 5.6.</w:t>
      </w:r>
      <w:r>
        <w:rPr>
          <w:rFonts w:ascii="Times New Roman" w:cs="Times New Roman" w:eastAsia="Times New Roman" w:hAnsi="Times New Roman"/>
          <w:sz w:val="22"/>
          <w:szCs w:val="22"/>
        </w:rPr>
        <w:t xml:space="preserve"> This figure is a verification summary rendered programmatically from the recorded output of the two commands of Section 5.2.6 and laid out like a terminal window. It is not an unedited terminal screenshot. Pane (a) is abridged: the figure itself states that 95 passing tests are omitted for the scroll view, and it ends with “Ran 138 tests in 0.316s, OK”; it records the run at commit </w:t>
      </w:r>
      <w:r>
        <w:rPr>
          <w:rFonts w:ascii="Courier New" w:cs="Courier New" w:eastAsia="Courier New" w:hAnsi="Courier New"/>
          <w:sz w:val="20"/>
          <w:szCs w:val="20"/>
        </w:rPr>
        <w:t xml:space="preserve">05853b0</w:t>
      </w:r>
      <w:r>
        <w:rPr>
          <w:rFonts w:ascii="Times New Roman" w:cs="Times New Roman" w:eastAsia="Times New Roman" w:hAnsi="Times New Roman"/>
          <w:sz w:val="22"/>
          <w:szCs w:val="22"/>
        </w:rPr>
        <w:t xml:space="preserve">, so the final total of 141 tests (Table 5.5) is not shown in it. Pane (b) shows the full 12-row evaluation report. Run times of a sub-second test suite vary between runs, and the figure should be read as a summary of results, not as a timing measurement. The commands can be re-run from the repository to reproduce the output.</w:t>
      </w:r>
    </w:p>
    <w:p>
      <w:pPr>
        <w:pStyle w:val="Heading3"/>
        <w:keepNext/>
      </w:pPr>
      <w:r>
        <w:rPr>
          <w:rFonts w:ascii="Times New Roman" w:cs="Times New Roman" w:eastAsia="Times New Roman" w:hAnsi="Times New Roman"/>
        </w:rPr>
        <w:t xml:space="preserve">5.2.3 Benchmark evaluation harness</w:t>
      </w:r>
    </w:p>
    <w:p>
      <w:pPr>
        <w:spacing w:after="120" w:before="0" w:line="288"/>
        <w:jc w:val="both"/>
      </w:pPr>
      <w:r>
        <w:rPr>
          <w:rFonts w:ascii="Times New Roman" w:cs="Times New Roman" w:eastAsia="Times New Roman" w:hAnsi="Times New Roman"/>
        </w:rPr>
        <w:t xml:space="preserve">The harness </w:t>
      </w:r>
      <w:r>
        <w:rPr>
          <w:rFonts w:ascii="Courier New" w:cs="Courier New" w:eastAsia="Courier New" w:hAnsi="Courier New"/>
          <w:sz w:val="22"/>
          <w:szCs w:val="22"/>
        </w:rPr>
        <w:t xml:space="preserve">evaluate.py</w:t>
      </w:r>
      <w:r>
        <w:rPr>
          <w:rFonts w:ascii="Times New Roman" w:cs="Times New Roman" w:eastAsia="Times New Roman" w:hAnsi="Times New Roman"/>
        </w:rPr>
        <w:t xml:space="preserve"> (with </w:t>
      </w:r>
      <w:r>
        <w:rPr>
          <w:rFonts w:ascii="Courier New" w:cs="Courier New" w:eastAsia="Courier New" w:hAnsi="Courier New"/>
          <w:sz w:val="22"/>
          <w:szCs w:val="22"/>
        </w:rPr>
        <w:t xml:space="preserve">tests/evaluation.py</w:t>
      </w:r>
      <w:r>
        <w:rPr>
          <w:rFonts w:ascii="Times New Roman" w:cs="Times New Roman" w:eastAsia="Times New Roman" w:hAnsi="Times New Roman"/>
        </w:rPr>
        <w:t xml:space="preserve">) compiles and analyses 12 curated benchmark programs, whose sources are embedded in </w:t>
      </w:r>
      <w:r>
        <w:rPr>
          <w:rFonts w:ascii="Courier New" w:cs="Courier New" w:eastAsia="Courier New" w:hAnsi="Courier New"/>
          <w:sz w:val="22"/>
          <w:szCs w:val="22"/>
        </w:rPr>
        <w:t xml:space="preserve">tests/evaluation.py</w:t>
      </w:r>
      <w:r>
        <w:rPr>
          <w:rFonts w:ascii="Times New Roman" w:cs="Times New Roman" w:eastAsia="Times New Roman" w:hAnsi="Times New Roman"/>
        </w:rPr>
        <w:t xml:space="preserve">, and prints one row per benchmark and a summary. For each benchmark it reports the number of analysed SSA variables (SSA), the number labelled safe (Safe), the number actually rewritten to INT8 (INT8), the number blocked by an operand that is not rewritten (Block), the number rejected (Reject), the result of the simulation comparison (Sim Eq) and the status of the safety check (Safety, with a violation count). Only one benchmark, </w:t>
      </w:r>
      <w:r>
        <w:rPr>
          <w:rFonts w:ascii="Courier New" w:cs="Courier New" w:eastAsia="Courier New" w:hAnsi="Courier New"/>
          <w:sz w:val="22"/>
          <w:szCs w:val="22"/>
        </w:rPr>
        <w:t xml:space="preserve">bounded_loop_counter</w:t>
      </w:r>
      <w:r>
        <w:rPr>
          <w:rFonts w:ascii="Times New Roman" w:cs="Times New Roman" w:eastAsia="Times New Roman" w:hAnsi="Times New Roman"/>
        </w:rPr>
        <w:t xml:space="preserve">, is run with narrowing enabled; all benchmarks use the default widening threshold and leave </w:t>
      </w:r>
      <w:r>
        <w:rPr>
          <w:rFonts w:ascii="Courier New" w:cs="Courier New" w:eastAsia="Courier New" w:hAnsi="Courier New"/>
          <w:sz w:val="22"/>
          <w:szCs w:val="22"/>
        </w:rPr>
        <w:t xml:space="preserve">--prune-unreachable</w:t>
      </w:r>
      <w:r>
        <w:rPr>
          <w:rFonts w:ascii="Times New Roman" w:cs="Times New Roman" w:eastAsia="Times New Roman" w:hAnsi="Times New Roman"/>
        </w:rPr>
        <w:t xml:space="preserve"> off. Results are analysed in Section 7.</w:t>
      </w:r>
    </w:p>
    <w:p>
      <w:pPr>
        <w:keepNext/>
        <w:spacing w:after="40" w:before="120"/>
        <w:jc w:val="center"/>
      </w:pPr>
      <w:r>
        <w:drawing>
          <wp:inline distT="0" distB="0" distL="0" distR="0">
            <wp:extent cx="4191000" cy="4619625"/>
            <wp:effectExtent t="0" r="0" b="0" l="0"/>
            <wp:docPr id="1" name="Figure 5.6(a) Unit-test run" descr="Programmatically rendered verification summary (not an authentic terminal screenshot): (a) abridged unittest output ending “Ran 138 tests … OK” (the run at commit 05853b0, before the three pruning regression tests of Section 5.2.8); (b) the evaluate.py report." title="Figure 5.6(a) Unit-tes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4619625"/>
                    </a:xfrm>
                    <a:prstGeom prst="rect">
                      <a:avLst/>
                    </a:prstGeom>
                  </pic:spPr>
                </pic:pic>
              </a:graphicData>
            </a:graphic>
          </wp:inline>
        </w:drawing>
      </w:r>
    </w:p>
    <w:p>
      <w:pPr>
        <w:keepNext w:val="false"/>
        <w:spacing w:after="120"/>
        <w:jc w:val="center"/>
      </w:pPr>
      <w:r>
        <w:rPr>
          <w:rFonts w:ascii="Times New Roman" w:cs="Times New Roman" w:eastAsia="Times New Roman" w:hAnsi="Times New Roman"/>
          <w:b/>
          <w:bCs/>
          <w:sz w:val="20"/>
          <w:szCs w:val="20"/>
        </w:rPr>
        <w:t xml:space="preserve">Figure 5.6(a) Unit-test run</w:t>
      </w:r>
    </w:p>
    <w:p>
      <w:pPr>
        <w:keepNext/>
        <w:spacing w:after="40" w:before="40"/>
        <w:jc w:val="center"/>
      </w:pPr>
      <w:r>
        <w:drawing>
          <wp:inline distT="0" distB="0" distL="0" distR="0">
            <wp:extent cx="4762500" cy="4714875"/>
            <wp:effectExtent t="0" r="0" b="0" l="0"/>
            <wp:docPr id="1" name="Figure 5.6(b) Evaluation report" descr="Programmatically rendered verification summary (not an authentic terminal screenshot): (a) abridged unittest output ending “Ran 138 tests … OK” (the run at commit 05853b0, before the three pruning regression tests of Section 5.2.8); (b) the evaluate.py report." title="Figure 5.6(b) Evalu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4714875"/>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0"/>
          <w:szCs w:val="20"/>
        </w:rPr>
        <w:t xml:space="preserve">Figure 5.6(b) Evaluation report</w:t>
      </w:r>
    </w:p>
    <w:p>
      <w:pPr>
        <w:keepNext/>
        <w:spacing w:after="20"/>
        <w:jc w:val="center"/>
      </w:pPr>
      <w:r>
        <w:rPr>
          <w:rFonts w:ascii="Times New Roman" w:cs="Times New Roman" w:eastAsia="Times New Roman" w:hAnsi="Times New Roman"/>
          <w:b/>
          <w:bCs/>
          <w:sz w:val="21"/>
          <w:szCs w:val="21"/>
        </w:rPr>
        <w:t xml:space="preserve">Figure 5.6: </w:t>
      </w:r>
      <w:r>
        <w:rPr>
          <w:rFonts w:ascii="Times New Roman" w:cs="Times New Roman" w:eastAsia="Times New Roman" w:hAnsi="Times New Roman"/>
          <w:sz w:val="21"/>
          <w:szCs w:val="21"/>
        </w:rPr>
        <w:t xml:space="preserve">Programmatically rendered verification summary (not an authentic terminal screenshot): (a) abridged unittest output ending “Ran 138 tests … OK” (the run at commit 05853b0, before the three pruning regression tests of Section 5.2.8); (b) the evaluate.py report.</w:t>
      </w:r>
    </w:p>
    <w:p>
      <w:pPr>
        <w:spacing w:after="180"/>
        <w:jc w:val="center"/>
      </w:pPr>
      <w:r>
        <w:rPr>
          <w:rFonts w:ascii="Times New Roman" w:cs="Times New Roman" w:eastAsia="Times New Roman" w:hAnsi="Times New Roman"/>
          <w:i/>
          <w:iCs/>
          <w:color w:val="595959"/>
          <w:sz w:val="18"/>
          <w:szCs w:val="18"/>
        </w:rPr>
        <w:t xml:space="preserve">Evidence file: 14-verification-results.png (shown here as two cropped panes)</w:t>
      </w:r>
    </w:p>
    <w:p>
      <w:pPr>
        <w:pStyle w:val="Heading3"/>
        <w:keepNext/>
      </w:pPr>
      <w:r>
        <w:rPr>
          <w:rFonts w:ascii="Times New Roman" w:cs="Times New Roman" w:eastAsia="Times New Roman" w:hAnsi="Times New Roman"/>
        </w:rPr>
        <w:t xml:space="preserve">5.2.4 Simulation equivalence validation</w:t>
      </w:r>
    </w:p>
    <w:p>
      <w:pPr>
        <w:spacing w:after="120" w:before="0" w:line="288"/>
        <w:jc w:val="both"/>
      </w:pPr>
      <w:r>
        <w:rPr>
          <w:rFonts w:ascii="Times New Roman" w:cs="Times New Roman" w:eastAsia="Times New Roman" w:hAnsi="Times New Roman"/>
        </w:rPr>
        <w:t xml:space="preserve">For each benchmark the simulator runs the original and the quantized program and compares their output. Figure 5.7 shows the comparison for </w:t>
      </w:r>
      <w:r>
        <w:rPr>
          <w:rFonts w:ascii="Courier New" w:cs="Courier New" w:eastAsia="Courier New" w:hAnsi="Courier New"/>
          <w:sz w:val="22"/>
          <w:szCs w:val="22"/>
        </w:rPr>
        <w:t xml:space="preserve">safe_arithmetic.qc</w:t>
      </w:r>
      <w:r>
        <w:rPr>
          <w:rFonts w:ascii="Times New Roman" w:cs="Times New Roman" w:eastAsia="Times New Roman" w:hAnsi="Times New Roman"/>
        </w:rPr>
        <w:t xml:space="preserve">: both runs print 30 and the workbench reports the programs as equivalent. The interface notes that an empirical match is not a universal algebraic equivalence; in this report a match is empirical validation, for the executed inputs, that the quantized program reproduces the original output, and not a proof for all inputs.</w:t>
      </w:r>
    </w:p>
    <w:p>
      <w:pPr>
        <w:keepNext/>
        <w:spacing w:after="60" w:before="120"/>
        <w:jc w:val="center"/>
      </w:pPr>
      <w:r>
        <w:drawing>
          <wp:inline distT="0" distB="0" distL="0" distR="0">
            <wp:extent cx="5381625" cy="2724150"/>
            <wp:effectExtent t="0" r="0" b="0" l="0"/>
            <wp:docPr id="1" name="Figure 5.7" descr="Dual-engine simulator for safe_arithmetic.qc: the original output (out[0]: 30, labelled “Python numeric semantics”) and the quantized output (out[0]: 30, labelled “INT8 values wrap (two’s complement)”) are compared, and the interface reports the programs as equivalent (100% output match)."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81625" cy="272415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5.7: </w:t>
      </w:r>
      <w:r>
        <w:rPr>
          <w:rFonts w:ascii="Times New Roman" w:cs="Times New Roman" w:eastAsia="Times New Roman" w:hAnsi="Times New Roman"/>
          <w:sz w:val="21"/>
          <w:szCs w:val="21"/>
        </w:rPr>
        <w:t xml:space="preserve">Dual-engine simulator for safe_arithmetic.qc: the original output (out[0]: 30, labelled “Python numeric semantics”) and the quantized output (out[0]: 30, labelled “INT8 values wrap (two’s complement)”) are compared, and the interface reports the programs as equivalent (100% output match).</w:t>
      </w:r>
    </w:p>
    <w:p>
      <w:pPr>
        <w:spacing w:after="180"/>
        <w:jc w:val="center"/>
      </w:pPr>
      <w:r>
        <w:rPr>
          <w:rFonts w:ascii="Times New Roman" w:cs="Times New Roman" w:eastAsia="Times New Roman" w:hAnsi="Times New Roman"/>
          <w:i/>
          <w:iCs/>
          <w:color w:val="595959"/>
          <w:sz w:val="18"/>
          <w:szCs w:val="18"/>
        </w:rPr>
        <w:t xml:space="preserve">Evidence file: 07-simulation-equivalence.png (recaptured from the running workbench after the label correction)</w:t>
      </w:r>
    </w:p>
    <w:p>
      <w:pPr>
        <w:spacing w:after="120" w:before="0" w:line="288"/>
        <w:jc w:val="both"/>
      </w:pPr>
      <w:r>
        <w:rPr>
          <w:rFonts w:ascii="Times New Roman" w:cs="Times New Roman" w:eastAsia="Times New Roman" w:hAnsi="Times New Roman"/>
        </w:rPr>
        <w:t xml:space="preserve">The two pane labels of Figure 5.7 describe the implemented semantics (Section 5.1.9): the original program is executed with Python numeric semantics, and values typed INT8 wrap by two’s-complement arithmetic. In earlier captures these panes were labelled “Baseline 32-bit” and “Signed 8-bit Clamped”, which did not match the simulator, because the original run is not limited to 32 bits and INT8 values are not saturated. The labels were corrected in </w:t>
      </w:r>
      <w:r>
        <w:rPr>
          <w:rFonts w:ascii="Courier New" w:cs="Courier New" w:eastAsia="Courier New" w:hAnsi="Courier New"/>
          <w:sz w:val="22"/>
          <w:szCs w:val="22"/>
        </w:rPr>
        <w:t xml:space="preserve">web/src/components/views/SimulatorView.tsx</w:t>
      </w:r>
      <w:r>
        <w:rPr>
          <w:rFonts w:ascii="Times New Roman" w:cs="Times New Roman" w:eastAsia="Times New Roman" w:hAnsi="Times New Roman"/>
        </w:rPr>
        <w:t xml:space="preserve">, and Figure 5.7 was recaptured from the real workbench built from the corrected source. Because the safety pass admits only values that lie in [-128, 127], neither wrap-around nor saturation changes any quantized value on the executed benchmarks, so the reported outputs are unaffected.</w:t>
      </w:r>
    </w:p>
    <w:p>
      <w:pPr>
        <w:pStyle w:val="Heading3"/>
        <w:keepNext/>
      </w:pPr>
      <w:r>
        <w:rPr>
          <w:rFonts w:ascii="Times New Roman" w:cs="Times New Roman" w:eastAsia="Times New Roman" w:hAnsi="Times New Roman"/>
        </w:rPr>
        <w:t xml:space="preserve">5.2.5 Front-end and API verification</w:t>
      </w:r>
    </w:p>
    <w:p>
      <w:pPr>
        <w:spacing w:after="120" w:before="0" w:line="288"/>
        <w:jc w:val="both"/>
      </w:pPr>
      <w:r>
        <w:rPr>
          <w:rFonts w:ascii="Times New Roman" w:cs="Times New Roman" w:eastAsia="Times New Roman" w:hAnsi="Times New Roman"/>
        </w:rPr>
        <w:t xml:space="preserve">The production build of the web front end (</w:t>
      </w:r>
      <w:r>
        <w:rPr>
          <w:rFonts w:ascii="Courier New" w:cs="Courier New" w:eastAsia="Courier New" w:hAnsi="Courier New"/>
          <w:sz w:val="22"/>
          <w:szCs w:val="22"/>
        </w:rPr>
        <w:t xml:space="preserve">npm run build</w:t>
      </w:r>
      <w:r>
        <w:rPr>
          <w:rFonts w:ascii="Times New Roman" w:cs="Times New Roman" w:eastAsia="Times New Roman" w:hAnsi="Times New Roman"/>
        </w:rPr>
        <w:t xml:space="preserve">, TypeScript project build followed by Vite) completes without errors, including after the label correction of Section 5.2.8; it prints an advisory that the main script chunk exceeds 500 kB. The lint check (</w:t>
      </w:r>
      <w:r>
        <w:rPr>
          <w:rFonts w:ascii="Courier New" w:cs="Courier New" w:eastAsia="Courier New" w:hAnsi="Courier New"/>
          <w:sz w:val="22"/>
          <w:szCs w:val="22"/>
        </w:rPr>
        <w:t xml:space="preserve">npm run lint</w:t>
      </w:r>
      <w:r>
        <w:rPr>
          <w:rFonts w:ascii="Times New Roman" w:cs="Times New Roman" w:eastAsia="Times New Roman" w:hAnsi="Times New Roman"/>
        </w:rPr>
        <w:t xml:space="preserve">) reports 0 errors and 62 warnings. The API layer is covered by 9 of the 141 tests. The interface behaviour itself was inspected live in the browser against the running FastAPI server, and the screenshots of Sections 4 to 7 document the inspected states.</w:t>
      </w:r>
    </w:p>
    <w:p>
      <w:pPr>
        <w:pStyle w:val="Heading3"/>
        <w:keepNext/>
      </w:pPr>
      <w:r>
        <w:rPr>
          <w:rFonts w:ascii="Times New Roman" w:cs="Times New Roman" w:eastAsia="Times New Roman" w:hAnsi="Times New Roman"/>
        </w:rPr>
        <w:t xml:space="preserve">5.2.6 Reproducing the results</w:t>
      </w:r>
    </w:p>
    <w:p>
      <w:pPr>
        <w:keepNext/>
        <w:spacing w:after="120" w:before="0" w:line="288"/>
        <w:jc w:val="both"/>
      </w:pPr>
      <w:r>
        <w:rPr>
          <w:rFonts w:ascii="Times New Roman" w:cs="Times New Roman" w:eastAsia="Times New Roman" w:hAnsi="Times New Roman"/>
        </w:rPr>
        <w:t xml:space="preserve">The reported numbers can be regenerated from the repository root with the commands below.</w:t>
      </w:r>
    </w:p>
    <w:p>
      <w:pPr>
        <w:keepNext w:val="false"/>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8"/>
          <w:szCs w:val="18"/>
        </w:rPr>
        <w:t xml:space="preserve"># full unit and integration test suite</w:t>
      </w:r>
      <w:r>
        <w:rPr>
          <w:rFonts w:ascii="Courier New" w:cs="Courier New" w:eastAsia="Courier New" w:hAnsi="Courier New"/>
          <w:sz w:val="18"/>
          <w:szCs w:val="18"/>
        </w:rPr>
        <w:br/>
        <w:t xml:space="preserve">python -m unittest discover -s tests -p "test_*.py" -v</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reproducible evaluation over the 12 benchmarks</w:t>
      </w:r>
      <w:r>
        <w:rPr>
          <w:rFonts w:ascii="Courier New" w:cs="Courier New" w:eastAsia="Courier New" w:hAnsi="Courier New"/>
          <w:sz w:val="18"/>
          <w:szCs w:val="18"/>
        </w:rPr>
        <w:br/>
        <w:t xml:space="preserve">python evaluate.py</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compile one program, show ranges and quantized IR, run the simulator</w:t>
      </w:r>
      <w:r>
        <w:rPr>
          <w:rFonts w:ascii="Courier New" w:cs="Courier New" w:eastAsia="Courier New" w:hAnsi="Courier New"/>
          <w:sz w:val="18"/>
          <w:szCs w:val="18"/>
        </w:rPr>
        <w:br/>
        <w:t xml:space="preserve">python -m src.main examples/safe_arithmetic.qc --emit ranges quantized simulate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production build of the web front end</w:t>
      </w:r>
      <w:r>
        <w:rPr>
          <w:rFonts w:ascii="Courier New" w:cs="Courier New" w:eastAsia="Courier New" w:hAnsi="Courier New"/>
          <w:sz w:val="18"/>
          <w:szCs w:val="18"/>
        </w:rPr>
        <w:br/>
        <w:t xml:space="preserve">cd web &amp;&amp; npm run build</w:t>
      </w:r>
    </w:p>
    <w:p>
      <w:pPr>
        <w:pStyle w:val="Heading3"/>
        <w:keepNext/>
      </w:pPr>
      <w:r>
        <w:rPr>
          <w:rFonts w:ascii="Times New Roman" w:cs="Times New Roman" w:eastAsia="Times New Roman" w:hAnsi="Times New Roman"/>
        </w:rPr>
        <w:t xml:space="preserve">5.2.7 Limits of the testing evidence</w:t>
      </w:r>
    </w:p>
    <w:p>
      <w:pPr>
        <w:pStyle w:val="ListParagraph"/>
        <w:numPr>
          <w:ilvl w:val="0"/>
          <w:numId w:val="2"/>
        </w:numPr>
        <w:spacing w:after="60" w:line="276"/>
        <w:jc w:val="both"/>
      </w:pPr>
      <w:r>
        <w:rPr>
          <w:rFonts w:ascii="Times New Roman" w:cs="Times New Roman" w:eastAsia="Times New Roman" w:hAnsi="Times New Roman"/>
        </w:rPr>
        <w:t xml:space="preserve">The benchmark set is small and hand-written for a teaching-scale language; it demonstrates behaviour on these 12 programs, not on programs in general.</w:t>
      </w:r>
    </w:p>
    <w:p>
      <w:pPr>
        <w:pStyle w:val="ListParagraph"/>
        <w:numPr>
          <w:ilvl w:val="0"/>
          <w:numId w:val="2"/>
        </w:numPr>
        <w:spacing w:after="60" w:line="276"/>
        <w:jc w:val="both"/>
      </w:pPr>
      <w:r>
        <w:rPr>
          <w:rFonts w:ascii="Times New Roman" w:cs="Times New Roman" w:eastAsia="Times New Roman" w:hAnsi="Times New Roman"/>
        </w:rPr>
        <w:t xml:space="preserve">Simulation equivalence and the absence of observed safety violations are empirical results on the executed inputs and benchmarks.</w:t>
      </w:r>
    </w:p>
    <w:p>
      <w:pPr>
        <w:pStyle w:val="ListParagraph"/>
        <w:numPr>
          <w:ilvl w:val="0"/>
          <w:numId w:val="2"/>
        </w:numPr>
        <w:spacing w:after="60" w:line="276"/>
        <w:jc w:val="both"/>
      </w:pPr>
      <w:r>
        <w:rPr>
          <w:rFonts w:ascii="Times New Roman" w:cs="Times New Roman" w:eastAsia="Times New Roman" w:hAnsi="Times New Roman"/>
        </w:rPr>
        <w:t xml:space="preserve">No run-time, latency, energy or hardware-power measurement was performed; the project contains no hardware back end.</w:t>
      </w:r>
    </w:p>
    <w:p>
      <w:pPr>
        <w:pStyle w:val="ListParagraph"/>
        <w:numPr>
          <w:ilvl w:val="0"/>
          <w:numId w:val="2"/>
        </w:numPr>
        <w:spacing w:after="60" w:line="276"/>
        <w:jc w:val="both"/>
      </w:pPr>
      <w:r>
        <w:rPr>
          <w:rFonts w:ascii="Times New Roman" w:cs="Times New Roman" w:eastAsia="Times New Roman" w:hAnsi="Times New Roman"/>
        </w:rPr>
        <w:t xml:space="preserve">Timing of the test suite varies between runs and is reported only to show that the suite is fast.</w:t>
      </w:r>
    </w:p>
    <w:p>
      <w:pPr>
        <w:pStyle w:val="Heading3"/>
        <w:keepNext/>
      </w:pPr>
      <w:r>
        <w:rPr>
          <w:rFonts w:ascii="Times New Roman" w:cs="Times New Roman" w:eastAsia="Times New Roman" w:hAnsi="Times New Roman"/>
        </w:rPr>
        <w:t xml:space="preserve">5.2.8 Final verification pass</w:t>
      </w:r>
    </w:p>
    <w:p>
      <w:pPr>
        <w:keepNext/>
        <w:spacing w:after="120" w:before="0" w:line="288"/>
        <w:jc w:val="both"/>
      </w:pPr>
      <w:r>
        <w:rPr>
          <w:rFonts w:ascii="Times New Roman" w:cs="Times New Roman" w:eastAsia="Times New Roman" w:hAnsi="Times New Roman"/>
        </w:rPr>
        <w:t xml:space="preserve">A final pass compared this report with the repository at commit </w:t>
      </w:r>
      <w:r>
        <w:rPr>
          <w:rFonts w:ascii="Courier New" w:cs="Courier New" w:eastAsia="Courier New" w:hAnsi="Courier New"/>
          <w:sz w:val="22"/>
          <w:szCs w:val="22"/>
        </w:rPr>
        <w:t xml:space="preserve">05853b0</w:t>
      </w:r>
      <w:r>
        <w:rPr>
          <w:rFonts w:ascii="Times New Roman" w:cs="Times New Roman" w:eastAsia="Times New Roman" w:hAnsi="Times New Roman"/>
        </w:rPr>
        <w:t xml:space="preserve"> and with the running workbench. It led to the following changes and findings.</w:t>
      </w:r>
    </w:p>
    <w:p>
      <w:pPr>
        <w:pStyle w:val="ListParagraph"/>
        <w:numPr>
          <w:ilvl w:val="0"/>
          <w:numId w:val="2"/>
        </w:numPr>
        <w:spacing w:after="60" w:line="276"/>
        <w:jc w:val="both"/>
      </w:pPr>
      <w:r>
        <w:rPr>
          <w:rFonts w:ascii="Times New Roman" w:cs="Times New Roman" w:eastAsia="Times New Roman" w:hAnsi="Times New Roman"/>
          <w:b/>
          <w:bCs/>
        </w:rPr>
        <w:t xml:space="preserve">Optional pruning mode (--prune-unreachable).</w:t>
      </w:r>
      <w:r>
        <w:rPr>
          <w:rFonts w:ascii="Times New Roman" w:cs="Times New Roman" w:eastAsia="Times New Roman" w:hAnsi="Times New Roman"/>
        </w:rPr>
        <w:t xml:space="preserve"> An exploratory run of </w:t>
      </w:r>
      <w:r>
        <w:rPr>
          <w:rFonts w:ascii="Courier New" w:cs="Courier New" w:eastAsia="Courier New" w:hAnsi="Courier New"/>
          <w:sz w:val="22"/>
          <w:szCs w:val="22"/>
        </w:rPr>
        <w:t xml:space="preserve">branch_refine.qc</w:t>
      </w:r>
      <w:r>
        <w:rPr>
          <w:rFonts w:ascii="Times New Roman" w:cs="Times New Roman" w:eastAsia="Times New Roman" w:hAnsi="Times New Roman"/>
        </w:rPr>
        <w:t xml:space="preserve"> with the option enabled gave a wider merge interval (y.4 = [10, 20] instead of [10, 10]) and a reachable interval for the dead branch (y.2 = [20, 20]). The cause was that the infeasible edge was skipped, but the block behind it was then analysed with the global facts instead of being treated as dead. The analysis now records dead blocks explicitly: a block with no feasible incoming edge is dead, the values it defines are unreachable, dead predecessors are ignored at joins and φ-nodes, and dead blocks are skipped by narrowing (</w:t>
      </w:r>
      <w:r>
        <w:rPr>
          <w:rFonts w:ascii="Courier New" w:cs="Courier New" w:eastAsia="Courier New" w:hAnsi="Courier New"/>
          <w:sz w:val="22"/>
          <w:szCs w:val="22"/>
        </w:rPr>
        <w:t xml:space="preserve">src/analysis/range_analysis.py</w:t>
      </w:r>
      <w:r>
        <w:rPr>
          <w:rFonts w:ascii="Times New Roman" w:cs="Times New Roman" w:eastAsia="Times New Roman" w:hAnsi="Times New Roman"/>
        </w:rPr>
        <w:t xml:space="preserve">). Three regression tests in </w:t>
      </w:r>
      <w:r>
        <w:rPr>
          <w:rFonts w:ascii="Courier New" w:cs="Courier New" w:eastAsia="Courier New" w:hAnsi="Courier New"/>
          <w:sz w:val="22"/>
          <w:szCs w:val="22"/>
        </w:rPr>
        <w:t xml:space="preserve">tests/analysis/test_branch_refinement.py</w:t>
      </w:r>
      <w:r>
        <w:rPr>
          <w:rFonts w:ascii="Times New Roman" w:cs="Times New Roman" w:eastAsia="Times New Roman" w:hAnsi="Times New Roman"/>
        </w:rPr>
        <w:t xml:space="preserve"> cover the corrected behaviour; they fail on the code of commit </w:t>
      </w:r>
      <w:r>
        <w:rPr>
          <w:rFonts w:ascii="Courier New" w:cs="Courier New" w:eastAsia="Courier New" w:hAnsi="Courier New"/>
          <w:sz w:val="22"/>
          <w:szCs w:val="22"/>
        </w:rPr>
        <w:t xml:space="preserve">05853b0</w:t>
      </w:r>
      <w:r>
        <w:rPr>
          <w:rFonts w:ascii="Times New Roman" w:cs="Times New Roman" w:eastAsia="Times New Roman" w:hAnsi="Times New Roman"/>
        </w:rPr>
        <w:t xml:space="preserve"> and pass with the correction. With the correction, the pruned and default modes give identical ranges and quantization decisions on all 12 benchmarks and on all 9 example files, each with and without narrowing, and every pruned run converges with equivalent simulation. The default mode used for all reported results was not changed, and the pruning option remains outside the 12-benchmark evaluation.</w:t>
      </w:r>
    </w:p>
    <w:p>
      <w:pPr>
        <w:keepNext/>
        <w:spacing w:after="120" w:before="0" w:line="288"/>
        <w:jc w:val="both"/>
      </w:pPr>
      <w:r>
        <w:rPr>
          <w:rFonts w:ascii="Times New Roman" w:cs="Times New Roman" w:eastAsia="Times New Roman" w:hAnsi="Times New Roman"/>
          <w:b/>
          <w:bCs/>
        </w:rPr>
        <w:t xml:space="preserve">Dead branch followed by another conditional (default mode).</w:t>
      </w:r>
      <w:r>
        <w:rPr>
          <w:rFonts w:ascii="Times New Roman" w:cs="Times New Roman" w:eastAsia="Times New Roman" w:hAnsi="Times New Roman"/>
        </w:rPr>
        <w:t xml:space="preserve"> The comparison also exposed a limitation of the default mode, which has no counterpart in the benchmarks. For the program below, the default analysis gives the loop-header value an interval narrower than the values it takes (i.2 = [0, 0] and t1 = [1, 1], although i reaches 200) and labels the live loop body UNREACHABLE; with </w:t>
      </w:r>
      <w:r>
        <w:rPr>
          <w:rFonts w:ascii="Courier New" w:cs="Courier New" w:eastAsia="Courier New" w:hAnsi="Courier New"/>
          <w:sz w:val="22"/>
          <w:szCs w:val="22"/>
        </w:rPr>
        <w:t xml:space="preserve">--prune-unreachable --narrow</w:t>
      </w:r>
      <w:r>
        <w:rPr>
          <w:rFonts w:ascii="Times New Roman" w:cs="Times New Roman" w:eastAsia="Times New Roman" w:hAnsi="Times New Roman"/>
        </w:rPr>
        <w:t xml:space="preserve"> the corrected analysis gives i.2 = [0, 200]. In the default run the affected values were rejected or blocked rather than quantized, and both simulator runs print 200.</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8"/>
          <w:szCs w:val="18"/>
        </w:rPr>
        <w:t xml:space="preserve">int i = 0;</w:t>
      </w:r>
      <w:r>
        <w:rPr>
          <w:rFonts w:ascii="Courier New" w:cs="Courier New" w:eastAsia="Courier New" w:hAnsi="Courier New"/>
          <w:sz w:val="18"/>
          <w:szCs w:val="18"/>
        </w:rPr>
        <w:br/>
        <w:t xml:space="preserve">int s = 0;</w:t>
      </w:r>
      <w:r>
        <w:rPr>
          <w:rFonts w:ascii="Courier New" w:cs="Courier New" w:eastAsia="Courier New" w:hAnsi="Courier New"/>
          <w:sz w:val="18"/>
          <w:szCs w:val="18"/>
        </w:rPr>
        <w:br/>
        <w:t xml:space="preserve">while (i &lt; 200) {</w:t>
      </w:r>
      <w:r>
        <w:rPr>
          <w:rFonts w:ascii="Courier New" w:cs="Courier New" w:eastAsia="Courier New" w:hAnsi="Courier New"/>
          <w:sz w:val="18"/>
          <w:szCs w:val="18"/>
        </w:rPr>
        <w:br/>
        <w:t xml:space="preserve">    if (i &gt; 500) {</w:t>
      </w:r>
      <w:r>
        <w:rPr>
          <w:rFonts w:ascii="Courier New" w:cs="Courier New" w:eastAsia="Courier New" w:hAnsi="Courier New"/>
          <w:sz w:val="18"/>
          <w:szCs w:val="18"/>
        </w:rPr>
        <w:br/>
        <w:t xml:space="preserve">        s = s + 100;</w:t>
      </w:r>
      <w:r>
        <w:rPr>
          <w:rFonts w:ascii="Courier New" w:cs="Courier New" w:eastAsia="Courier New" w:hAnsi="Courier New"/>
          <w:sz w:val="18"/>
          <w:szCs w:val="18"/>
        </w:rPr>
        <w:br/>
        <w:t xml:space="preserve">    } else {</w:t>
      </w:r>
      <w:r>
        <w:rPr>
          <w:rFonts w:ascii="Courier New" w:cs="Courier New" w:eastAsia="Courier New" w:hAnsi="Courier New"/>
          <w:sz w:val="18"/>
          <w:szCs w:val="18"/>
        </w:rPr>
        <w:br/>
        <w:t xml:space="preserve">        s = s + 1;</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 = i + 1;</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print s;</w:t>
      </w:r>
    </w:p>
    <w:p>
      <w:pPr>
        <w:pStyle w:val="ListParagraph"/>
        <w:numPr>
          <w:ilvl w:val="0"/>
          <w:numId w:val="2"/>
        </w:numPr>
        <w:spacing w:after="60" w:line="276"/>
        <w:jc w:val="both"/>
      </w:pPr>
      <w:r>
        <w:rPr>
          <w:rFonts w:ascii="Times New Roman" w:cs="Times New Roman" w:eastAsia="Times New Roman" w:hAnsi="Times New Roman"/>
          <w:b/>
          <w:bCs/>
        </w:rPr>
        <w:t xml:space="preserve">Randomised differential test.</w:t>
      </w:r>
      <w:r>
        <w:rPr>
          <w:rFonts w:ascii="Times New Roman" w:cs="Times New Roman" w:eastAsia="Times New Roman" w:hAnsi="Times New Roman"/>
        </w:rPr>
        <w:t xml:space="preserve"> 1,250 randomly generated programs (750 on the corrected code and 500 on the code of commit </w:t>
      </w:r>
      <w:r>
        <w:rPr>
          <w:rFonts w:ascii="Courier New" w:cs="Courier New" w:eastAsia="Courier New" w:hAnsi="Courier New"/>
          <w:sz w:val="22"/>
          <w:szCs w:val="22"/>
        </w:rPr>
        <w:t xml:space="preserve">05853b0</w:t>
      </w:r>
      <w:r>
        <w:rPr>
          <w:rFonts w:ascii="Times New Roman" w:cs="Times New Roman" w:eastAsia="Times New Roman" w:hAnsi="Times New Roman"/>
        </w:rPr>
        <w:t xml:space="preserve">), each compiled in four configurations (default and pruned, with and without narrowing), produced no mismatch between the original and the quantized output. Three further runs of 250 programs timed out and are excluded. This test did not reproduce an unsafe quantization, but it is not a proof, and the behaviour above should be treated as a known limitation (Section 8.3).</w:t>
      </w:r>
    </w:p>
    <w:p>
      <w:pPr>
        <w:pStyle w:val="ListParagraph"/>
        <w:numPr>
          <w:ilvl w:val="0"/>
          <w:numId w:val="2"/>
        </w:numPr>
        <w:spacing w:after="60" w:line="276"/>
        <w:jc w:val="both"/>
      </w:pPr>
      <w:r>
        <w:rPr>
          <w:rFonts w:ascii="Times New Roman" w:cs="Times New Roman" w:eastAsia="Times New Roman" w:hAnsi="Times New Roman"/>
          <w:b/>
          <w:bCs/>
        </w:rPr>
        <w:t xml:space="preserve">Simulator labels.</w:t>
      </w:r>
      <w:r>
        <w:rPr>
          <w:rFonts w:ascii="Times New Roman" w:cs="Times New Roman" w:eastAsia="Times New Roman" w:hAnsi="Times New Roman"/>
        </w:rPr>
        <w:t xml:space="preserve"> The two pane labels of the simulator view were corrected as described in Section 5.2.4; the front end was rebuilt and re-checked (Section 5.2.5).</w:t>
      </w:r>
    </w:p>
    <w:p>
      <w:pPr>
        <w:pStyle w:val="Heading1"/>
        <w:keepNext/>
        <w:spacing w:after="240" w:before="480"/>
      </w:pPr>
      <w:bookmarkStart w:name="sec_6" w:id="15"/>
      <w:r>
        <w:rPr>
          <w:rFonts w:ascii="Times New Roman" w:cs="Times New Roman" w:eastAsia="Times New Roman" w:hAnsi="Times New Roman"/>
        </w:rPr>
        <w:t xml:space="preserve">6. PROJECT DEMONSTRATION – Implementations</w:t>
      </w:r>
      <w:bookmarkEnd w:id="15"/>
    </w:p>
    <w:p>
      <w:pPr>
        <w:spacing w:after="120" w:before="0" w:line="288"/>
        <w:jc w:val="both"/>
      </w:pPr>
      <w:r>
        <w:rPr>
          <w:rFonts w:ascii="Times New Roman" w:cs="Times New Roman" w:eastAsia="Times New Roman" w:hAnsi="Times New Roman"/>
        </w:rPr>
        <w:t xml:space="preserve">This section demonstrates the RANGE//LAB workbench, the interactive presentation layer of the compiler. The workbench does not contain any analysis of its own; every value it displays is produced by the Python compiler engine and delivered through the FastAPI server (Section 4.1.3).</w:t>
      </w:r>
    </w:p>
    <w:p>
      <w:pPr>
        <w:pStyle w:val="Heading2"/>
        <w:keepNext/>
      </w:pPr>
      <w:r>
        <w:rPr>
          <w:rFonts w:ascii="Times New Roman" w:cs="Times New Roman" w:eastAsia="Times New Roman" w:hAnsi="Times New Roman"/>
        </w:rPr>
        <w:t xml:space="preserve">6.1 Workbench Overview</w:t>
      </w:r>
    </w:p>
    <w:p>
      <w:pPr>
        <w:spacing w:after="120" w:before="0" w:line="288"/>
        <w:jc w:val="both"/>
      </w:pPr>
      <w:r>
        <w:rPr>
          <w:rFonts w:ascii="Times New Roman" w:cs="Times New Roman" w:eastAsia="Times New Roman" w:hAnsi="Times New Roman"/>
        </w:rPr>
        <w:t xml:space="preserve">Figure 6.1 shows the workbench with the built-in example “Provably Safe Arithmetic” (</w:t>
      </w:r>
      <w:r>
        <w:rPr>
          <w:rFonts w:ascii="Courier New" w:cs="Courier New" w:eastAsia="Courier New" w:hAnsi="Courier New"/>
          <w:sz w:val="22"/>
          <w:szCs w:val="22"/>
        </w:rPr>
        <w:t xml:space="preserve">safe_arithmetic.qc</w:t>
      </w:r>
      <w:r>
        <w:rPr>
          <w:rFonts w:ascii="Times New Roman" w:cs="Times New Roman" w:eastAsia="Times New Roman" w:hAnsi="Times New Roman"/>
        </w:rPr>
        <w:t xml:space="preserve">) compiled and the Range Analysis stage selected. The interface has three working areas:</w:t>
      </w:r>
    </w:p>
    <w:p>
      <w:pPr>
        <w:pStyle w:val="ListParagraph"/>
        <w:numPr>
          <w:ilvl w:val="0"/>
          <w:numId w:val="2"/>
        </w:numPr>
        <w:spacing w:after="60" w:line="276"/>
        <w:jc w:val="both"/>
      </w:pPr>
      <w:r>
        <w:rPr>
          <w:rFonts w:ascii="Times New Roman" w:cs="Times New Roman" w:eastAsia="Times New Roman" w:hAnsi="Times New Roman"/>
          <w:b/>
          <w:bCs/>
        </w:rPr>
        <w:t xml:space="preserve">Header and controls.</w:t>
      </w:r>
      <w:r>
        <w:rPr>
          <w:rFonts w:ascii="Times New Roman" w:cs="Times New Roman" w:eastAsia="Times New Roman" w:hAnsi="Times New Roman"/>
        </w:rPr>
        <w:t xml:space="preserve"> An example selector, the </w:t>
      </w:r>
      <w:r>
        <w:rPr>
          <w:rFonts w:ascii="Courier New" w:cs="Courier New" w:eastAsia="Courier New" w:hAnsi="Courier New"/>
          <w:sz w:val="22"/>
          <w:szCs w:val="22"/>
        </w:rPr>
        <w:t xml:space="preserve">widen_after</w:t>
      </w:r>
      <w:r>
        <w:rPr>
          <w:rFonts w:ascii="Times New Roman" w:cs="Times New Roman" w:eastAsia="Times New Roman" w:hAnsi="Times New Roman"/>
        </w:rPr>
        <w:t xml:space="preserve"> threshold field (set to 3), the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--prune</w:t>
      </w:r>
      <w:r>
        <w:rPr>
          <w:rFonts w:ascii="Times New Roman" w:cs="Times New Roman" w:eastAsia="Times New Roman" w:hAnsi="Times New Roman"/>
        </w:rPr>
        <w:t xml:space="preserve"> toggles (both off here; the latter corresponds to the command-line option </w:t>
      </w:r>
      <w:r>
        <w:rPr>
          <w:rFonts w:ascii="Courier New" w:cs="Courier New" w:eastAsia="Courier New" w:hAnsi="Courier New"/>
          <w:sz w:val="22"/>
          <w:szCs w:val="22"/>
        </w:rPr>
        <w:t xml:space="preserve">--prune-unreachable</w:t>
      </w:r>
      <w:r>
        <w:rPr>
          <w:rFonts w:ascii="Times New Roman" w:cs="Times New Roman" w:eastAsia="Times New Roman" w:hAnsi="Times New Roman"/>
        </w:rPr>
        <w:t xml:space="preserve">), a Reset button and a Compile button (also triggered by Ctrl+Enter). The indicator “Compiler Engine Online” reflects the health check of the server.</w:t>
      </w:r>
    </w:p>
    <w:p>
      <w:pPr>
        <w:pStyle w:val="ListParagraph"/>
        <w:numPr>
          <w:ilvl w:val="0"/>
          <w:numId w:val="2"/>
        </w:numPr>
        <w:spacing w:after="60" w:line="276"/>
        <w:jc w:val="both"/>
      </w:pPr>
      <w:r>
        <w:rPr>
          <w:rFonts w:ascii="Times New Roman" w:cs="Times New Roman" w:eastAsia="Times New Roman" w:hAnsi="Times New Roman"/>
          <w:b/>
          <w:bCs/>
        </w:rPr>
        <w:t xml:space="preserve">Pipeline bar.</w:t>
      </w:r>
      <w:r>
        <w:rPr>
          <w:rFonts w:ascii="Times New Roman" w:cs="Times New Roman" w:eastAsia="Times New Roman" w:hAnsi="Times New Roman"/>
        </w:rPr>
        <w:t xml:space="preserve"> Ten stage tabs, each with a live status badge. For this program the badges read: Lexer 21 tokens, AST Program, TAC 4 instructions, CFG 2 blocks, SSA 0 φ, Range Analysis 3 values, INT8 Safety 3 safe, Quantization 3 int8, Diagnostics 3 and Simulator MATCH.</w:t>
      </w:r>
    </w:p>
    <w:p>
      <w:pPr>
        <w:pStyle w:val="ListParagraph"/>
        <w:numPr>
          <w:ilvl w:val="0"/>
          <w:numId w:val="2"/>
        </w:numPr>
        <w:spacing w:after="60" w:line="276"/>
        <w:jc w:val="both"/>
      </w:pPr>
      <w:r>
        <w:rPr>
          <w:rFonts w:ascii="Times New Roman" w:cs="Times New Roman" w:eastAsia="Times New Roman" w:hAnsi="Times New Roman"/>
          <w:b/>
          <w:bCs/>
        </w:rPr>
        <w:t xml:space="preserve">Editor and results panel.</w:t>
      </w:r>
      <w:r>
        <w:rPr>
          <w:rFonts w:ascii="Times New Roman" w:cs="Times New Roman" w:eastAsia="Times New Roman" w:hAnsi="Times New Roman"/>
        </w:rPr>
        <w:t xml:space="preserve"> The Monaco editor on the left shows the </w:t>
      </w:r>
      <w:r>
        <w:rPr>
          <w:rFonts w:ascii="Courier New" w:cs="Courier New" w:eastAsia="Courier New" w:hAnsi="Courier New"/>
          <w:sz w:val="22"/>
          <w:szCs w:val="22"/>
        </w:rPr>
        <w:t xml:space="preserve">.qc</w:t>
      </w:r>
      <w:r>
        <w:rPr>
          <w:rFonts w:ascii="Times New Roman" w:cs="Times New Roman" w:eastAsia="Times New Roman" w:hAnsi="Times New Roman"/>
        </w:rPr>
        <w:t xml:space="preserve"> source with line numbers and syntax highlighting. The panel on the right shows the selected stage; here the range table lists x.1 = [10, 10], y.1 = [20, 20] and z.1 = [30, 30] in block B1, each integral, SAFE and quantized to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and reports “2 sweeps (converged=true)”.</w:t>
      </w:r>
    </w:p>
    <w:p>
      <w:pPr>
        <w:keepNext/>
        <w:spacing w:after="60" w:before="120"/>
        <w:jc w:val="center"/>
      </w:pPr>
      <w:r>
        <w:drawing>
          <wp:inline distT="0" distB="0" distL="0" distR="0">
            <wp:extent cx="5381625" cy="2971800"/>
            <wp:effectExtent t="0" r="0" b="0" l="0"/>
            <wp:docPr id="1" name="Figure 6.1" descr="RANGE//LAB integrated compiler workbench for safe_arithmetic.qc: Monaco editor, control panel, ten-stage pipeline bar with status badges, and the range analysis table."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81625" cy="29718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6.1: </w:t>
      </w:r>
      <w:r>
        <w:rPr>
          <w:rFonts w:ascii="Times New Roman" w:cs="Times New Roman" w:eastAsia="Times New Roman" w:hAnsi="Times New Roman"/>
          <w:sz w:val="21"/>
          <w:szCs w:val="21"/>
        </w:rPr>
        <w:t xml:space="preserve">RANGE//LAB integrated compiler workbench for safe_arithmetic.qc: Monaco editor, control panel, ten-stage pipeline bar with status badges, and the range analysis table.</w:t>
      </w:r>
    </w:p>
    <w:p>
      <w:pPr>
        <w:spacing w:after="180"/>
        <w:jc w:val="center"/>
      </w:pPr>
      <w:r>
        <w:rPr>
          <w:rFonts w:ascii="Times New Roman" w:cs="Times New Roman" w:eastAsia="Times New Roman" w:hAnsi="Times New Roman"/>
          <w:i/>
          <w:iCs/>
          <w:color w:val="595959"/>
          <w:sz w:val="18"/>
          <w:szCs w:val="18"/>
        </w:rPr>
        <w:t xml:space="preserve">Evidence file: 01-main-workbench.png</w:t>
      </w:r>
    </w:p>
    <w:p>
      <w:pPr>
        <w:spacing w:after="120" w:before="0" w:line="288"/>
        <w:jc w:val="both"/>
      </w:pPr>
      <w:r>
        <w:rPr>
          <w:rFonts w:ascii="Times New Roman" w:cs="Times New Roman" w:eastAsia="Times New Roman" w:hAnsi="Times New Roman"/>
        </w:rPr>
        <w:t xml:space="preserve">Figure 6.1 demonstrates that the editor, the live Python compiler back end and the stage views are integrated end to end. It demonstrates the user-interface workflow and the system integration; it does not by itself establish the correctness of the analysis, which is evaluated in Sections 5 and 7.</w:t>
      </w:r>
    </w:p>
    <w:p>
      <w:pPr>
        <w:pStyle w:val="Heading2"/>
        <w:keepNext/>
      </w:pPr>
      <w:r>
        <w:rPr>
          <w:rFonts w:ascii="Times New Roman" w:cs="Times New Roman" w:eastAsia="Times New Roman" w:hAnsi="Times New Roman"/>
        </w:rPr>
        <w:t xml:space="preserve">6.2 Demonstration Walkthrough</w:t>
      </w:r>
    </w:p>
    <w:p>
      <w:pPr>
        <w:spacing w:after="60" w:before="0" w:line="288"/>
        <w:jc w:val="both"/>
      </w:pPr>
      <w:r>
        <w:rPr>
          <w:rFonts w:ascii="Times New Roman" w:cs="Times New Roman" w:eastAsia="Times New Roman" w:hAnsi="Times New Roman"/>
        </w:rPr>
        <w:t xml:space="preserve">A typical demonstration proceeds as follows.</w:t>
      </w:r>
    </w:p>
    <w:p>
      <w:pPr>
        <w:pStyle w:val="ListParagraph"/>
        <w:numPr>
          <w:ilvl w:val="0"/>
          <w:numId w:val="4"/>
        </w:numPr>
        <w:spacing w:after="60" w:line="276"/>
        <w:jc w:val="both"/>
      </w:pPr>
      <w:r>
        <w:rPr>
          <w:rFonts w:ascii="Times New Roman" w:cs="Times New Roman" w:eastAsia="Times New Roman" w:hAnsi="Times New Roman"/>
        </w:rPr>
        <w:t xml:space="preserve">Select an example from the selector (or type a program into the editor) and press Compile. The pipeline bar is populated with the status badge of every stage.</w:t>
      </w:r>
    </w:p>
    <w:p>
      <w:pPr>
        <w:pStyle w:val="ListParagraph"/>
        <w:numPr>
          <w:ilvl w:val="0"/>
          <w:numId w:val="4"/>
        </w:numPr>
        <w:spacing w:after="60" w:line="276"/>
        <w:jc w:val="both"/>
      </w:pPr>
      <w:r>
        <w:rPr>
          <w:rFonts w:ascii="Times New Roman" w:cs="Times New Roman" w:eastAsia="Times New Roman" w:hAnsi="Times New Roman"/>
        </w:rPr>
        <w:t xml:space="preserve">Walk through the stages from left to right: the token count and AST (Figure 5.1), the TAC listing, the CFG (Figure 4.3), the SSA program with its φ-nodes (Figure 4.4), the range table (Figure 5.2), the INT8 safety view (Figure 5.4), the quantized IR diff (Figure 5.5), the diagnostics and the simulator (Figure 5.7).</w:t>
      </w:r>
    </w:p>
    <w:p>
      <w:pPr>
        <w:pStyle w:val="ListParagraph"/>
        <w:numPr>
          <w:ilvl w:val="0"/>
          <w:numId w:val="4"/>
        </w:numPr>
        <w:spacing w:after="60" w:line="276"/>
        <w:jc w:val="both"/>
      </w:pPr>
      <w:r>
        <w:rPr>
          <w:rFonts w:ascii="Times New Roman" w:cs="Times New Roman" w:eastAsia="Times New Roman" w:hAnsi="Times New Roman"/>
        </w:rPr>
        <w:t xml:space="preserve">Toggle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and change </w:t>
      </w:r>
      <w:r>
        <w:rPr>
          <w:rFonts w:ascii="Courier New" w:cs="Courier New" w:eastAsia="Courier New" w:hAnsi="Courier New"/>
          <w:sz w:val="22"/>
          <w:szCs w:val="22"/>
        </w:rPr>
        <w:t xml:space="preserve">widen_after</w:t>
      </w:r>
      <w:r>
        <w:rPr>
          <w:rFonts w:ascii="Times New Roman" w:cs="Times New Roman" w:eastAsia="Times New Roman" w:hAnsi="Times New Roman"/>
        </w:rPr>
        <w:t xml:space="preserve"> to observe how loop analysis precision changes.</w:t>
      </w:r>
    </w:p>
    <w:p>
      <w:pPr>
        <w:pStyle w:val="ListParagraph"/>
        <w:numPr>
          <w:ilvl w:val="0"/>
          <w:numId w:val="4"/>
        </w:numPr>
        <w:spacing w:after="60" w:line="276"/>
        <w:jc w:val="both"/>
      </w:pPr>
      <w:r>
        <w:rPr>
          <w:rFonts w:ascii="Times New Roman" w:cs="Times New Roman" w:eastAsia="Times New Roman" w:hAnsi="Times New Roman"/>
        </w:rPr>
        <w:t xml:space="preserve">In the INT8 safety view, press Inspect on a variable to open the SSA inspector drawer (Section 6.3) and follow operands through the def-use chain (Section 6.4).</w:t>
      </w:r>
    </w:p>
    <w:p>
      <w:pPr>
        <w:pStyle w:val="ListParagraph"/>
        <w:numPr>
          <w:ilvl w:val="0"/>
          <w:numId w:val="4"/>
        </w:numPr>
        <w:spacing w:after="60" w:line="276"/>
        <w:jc w:val="both"/>
      </w:pPr>
      <w:r>
        <w:rPr>
          <w:rFonts w:ascii="Times New Roman" w:cs="Times New Roman" w:eastAsia="Times New Roman" w:hAnsi="Times New Roman"/>
        </w:rPr>
        <w:t xml:space="preserve">Open the simulator stage to confirm that the original and quantized programs print the same output.</w:t>
      </w:r>
    </w:p>
    <w:p>
      <w:pPr>
        <w:pStyle w:val="Heading2"/>
        <w:keepNext/>
      </w:pPr>
      <w:r>
        <w:rPr>
          <w:rFonts w:ascii="Times New Roman" w:cs="Times New Roman" w:eastAsia="Times New Roman" w:hAnsi="Times New Roman"/>
        </w:rPr>
        <w:t xml:space="preserve">6.3 Inspecting an SSA Variable</w:t>
      </w:r>
    </w:p>
    <w:p>
      <w:pPr>
        <w:spacing w:after="60" w:before="0" w:line="288"/>
        <w:jc w:val="both"/>
      </w:pPr>
      <w:r>
        <w:rPr>
          <w:rFonts w:ascii="Times New Roman" w:cs="Times New Roman" w:eastAsia="Times New Roman" w:hAnsi="Times New Roman"/>
        </w:rPr>
        <w:t xml:space="preserve">Clicking the variable z.1 in the safety view opens the SSA variable inspector, a side drawer that gathers every fact the compiler holds about one SSA value (Figure 6.2). For z.1 the drawer shows:</w:t>
      </w:r>
    </w:p>
    <w:p>
      <w:pPr>
        <w:pStyle w:val="ListParagraph"/>
        <w:numPr>
          <w:ilvl w:val="0"/>
          <w:numId w:val="2"/>
        </w:numPr>
        <w:spacing w:after="60" w:line="276"/>
        <w:jc w:val="both"/>
      </w:pPr>
      <w:r>
        <w:rPr>
          <w:rFonts w:ascii="Times New Roman" w:cs="Times New Roman" w:eastAsia="Times New Roman" w:hAnsi="Times New Roman"/>
        </w:rPr>
        <w:t xml:space="preserve">the defining instruction </w:t>
      </w:r>
      <w:r>
        <w:rPr>
          <w:rFonts w:ascii="Courier New" w:cs="Courier New" w:eastAsia="Courier New" w:hAnsi="Courier New"/>
          <w:sz w:val="22"/>
          <w:szCs w:val="22"/>
        </w:rPr>
        <w:t xml:space="preserve">z.1 = x.1 + y.1</w:t>
      </w:r>
      <w:r>
        <w:rPr>
          <w:rFonts w:ascii="Times New Roman" w:cs="Times New Roman" w:eastAsia="Times New Roman" w:hAnsi="Times New Roman"/>
        </w:rPr>
        <w:t xml:space="preserve">, the operation (binary addition), the basic block B1 and the source location Line 3, Column 5;</w:t>
      </w:r>
    </w:p>
    <w:p>
      <w:pPr>
        <w:pStyle w:val="ListParagraph"/>
        <w:numPr>
          <w:ilvl w:val="0"/>
          <w:numId w:val="2"/>
        </w:numPr>
        <w:spacing w:after="60" w:line="276"/>
        <w:jc w:val="both"/>
      </w:pPr>
      <w:r>
        <w:rPr>
          <w:rFonts w:ascii="Times New Roman" w:cs="Times New Roman" w:eastAsia="Times New Roman" w:hAnsi="Times New Roman"/>
        </w:rPr>
        <w:t xml:space="preserve">its two operands, x.1 with range [10, 10] and y.1 with range [20, 20], each integral, as clickable links;</w:t>
      </w:r>
    </w:p>
    <w:p>
      <w:pPr>
        <w:pStyle w:val="ListParagraph"/>
        <w:numPr>
          <w:ilvl w:val="0"/>
          <w:numId w:val="2"/>
        </w:numPr>
        <w:spacing w:after="60" w:line="276"/>
        <w:jc w:val="both"/>
      </w:pPr>
      <w:r>
        <w:rPr>
          <w:rFonts w:ascii="Times New Roman" w:cs="Times New Roman" w:eastAsia="Times New Roman" w:hAnsi="Times New Roman"/>
        </w:rPr>
        <w:t xml:space="preserve">the abstract range and integrality: inferred interval [30, 30], integral, with division-by-zero risk “None (Safe)”;</w:t>
      </w:r>
    </w:p>
    <w:p>
      <w:pPr>
        <w:pStyle w:val="ListParagraph"/>
        <w:numPr>
          <w:ilvl w:val="0"/>
          <w:numId w:val="2"/>
        </w:numPr>
        <w:spacing w:after="60" w:line="276"/>
        <w:jc w:val="both"/>
      </w:pPr>
      <w:r>
        <w:rPr>
          <w:rFonts w:ascii="Times New Roman" w:cs="Times New Roman" w:eastAsia="Times New Roman" w:hAnsi="Times New Roman"/>
        </w:rPr>
        <w:t xml:space="preserve">the INT8 safety verdict SAFE, with “Retyped to INT8: YES (int8)”;</w:t>
      </w:r>
    </w:p>
    <w:p>
      <w:pPr>
        <w:pStyle w:val="ListParagraph"/>
        <w:numPr>
          <w:ilvl w:val="0"/>
          <w:numId w:val="2"/>
        </w:numPr>
        <w:spacing w:after="60" w:line="276"/>
        <w:jc w:val="both"/>
      </w:pPr>
      <w:r>
        <w:rPr>
          <w:rFonts w:ascii="Times New Roman" w:cs="Times New Roman" w:eastAsia="Times New Roman" w:hAnsi="Times New Roman"/>
        </w:rPr>
        <w:t xml:space="preserve">its downstream use, in block B1: </w:t>
      </w:r>
      <w:r>
        <w:rPr>
          <w:rFonts w:ascii="Courier New" w:cs="Courier New" w:eastAsia="Courier New" w:hAnsi="Courier New"/>
          <w:sz w:val="22"/>
          <w:szCs w:val="22"/>
        </w:rPr>
        <w:t xml:space="preserve">print z.1</w:t>
      </w:r>
      <w:r>
        <w:rPr>
          <w:rFonts w:ascii="Times New Roman" w:cs="Times New Roman" w:eastAsia="Times New Roman" w:hAnsi="Times New Roman"/>
        </w:rPr>
        <w:t xml:space="preserve">.</w:t>
      </w:r>
    </w:p>
    <w:p>
      <w:pPr>
        <w:keepNext/>
        <w:spacing w:after="60" w:before="120"/>
        <w:jc w:val="center"/>
      </w:pPr>
      <w:r>
        <w:drawing>
          <wp:inline distT="0" distB="0" distL="0" distR="0">
            <wp:extent cx="5381625" cy="2895600"/>
            <wp:effectExtent t="0" r="0" b="0" l="0"/>
            <wp:docPr id="1" name="Figure 6.2" descr="SSA variable inspector drawer for z.1 in safe_arithmetic.qc, showing the defining instruction z.1 = x.1 + y.1, block B1, source location 3:5, operands, interval [30, 30], integrality, verdict SAFE → int8 and downstream use print z.1."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81625" cy="28956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6.2: </w:t>
      </w:r>
      <w:r>
        <w:rPr>
          <w:rFonts w:ascii="Times New Roman" w:cs="Times New Roman" w:eastAsia="Times New Roman" w:hAnsi="Times New Roman"/>
          <w:sz w:val="21"/>
          <w:szCs w:val="21"/>
        </w:rPr>
        <w:t xml:space="preserve">SSA variable inspector drawer for z.1 in safe_arithmetic.qc, showing the defining instruction z.1 = x.1 + y.1, block B1, source location 3:5, operands, interval [30, 30], integrality, verdict SAFE → int8 and downstream use print z.1.</w:t>
      </w:r>
    </w:p>
    <w:p>
      <w:pPr>
        <w:spacing w:after="180"/>
        <w:jc w:val="center"/>
      </w:pPr>
      <w:r>
        <w:rPr>
          <w:rFonts w:ascii="Times New Roman" w:cs="Times New Roman" w:eastAsia="Times New Roman" w:hAnsi="Times New Roman"/>
          <w:i/>
          <w:iCs/>
          <w:color w:val="595959"/>
          <w:sz w:val="18"/>
          <w:szCs w:val="18"/>
        </w:rPr>
        <w:t xml:space="preserve">Evidence file: 04-ssa-inspector-z1.png</w:t>
      </w:r>
    </w:p>
    <w:p>
      <w:pPr>
        <w:pStyle w:val="Heading2"/>
        <w:keepNext/>
      </w:pPr>
      <w:r>
        <w:rPr>
          <w:rFonts w:ascii="Times New Roman" w:cs="Times New Roman" w:eastAsia="Times New Roman" w:hAnsi="Times New Roman"/>
        </w:rPr>
        <w:t xml:space="preserve">6.4 Operand Traversal along the Def-Use Chain</w:t>
      </w:r>
    </w:p>
    <w:p>
      <w:pPr>
        <w:spacing w:after="120" w:before="0" w:line="288"/>
        <w:jc w:val="both"/>
      </w:pPr>
      <w:r>
        <w:rPr>
          <w:rFonts w:ascii="Times New Roman" w:cs="Times New Roman" w:eastAsia="Times New Roman" w:hAnsi="Times New Roman"/>
        </w:rPr>
        <w:t xml:space="preserve">Clicking the operand link x.1 inside the drawer updates the drawer in place, without leaving the safety view (Figure 6.3). The drawer now describes x.1: its defining instruction </w:t>
      </w:r>
      <w:r>
        <w:rPr>
          <w:rFonts w:ascii="Courier New" w:cs="Courier New" w:eastAsia="Courier New" w:hAnsi="Courier New"/>
          <w:sz w:val="22"/>
          <w:szCs w:val="22"/>
        </w:rPr>
        <w:t xml:space="preserve">x.1 = 10</w:t>
      </w:r>
      <w:r>
        <w:rPr>
          <w:rFonts w:ascii="Times New Roman" w:cs="Times New Roman" w:eastAsia="Times New Roman" w:hAnsi="Times New Roman"/>
        </w:rPr>
        <w:t xml:space="preserve"> (a copy of the literal 10, with the literal shown as its only operand), block B1, source location Line 1, Column 5, interval [10, 10], integral, verdict SAFE retyped to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and its downstream use </w:t>
      </w:r>
      <w:r>
        <w:rPr>
          <w:rFonts w:ascii="Courier New" w:cs="Courier New" w:eastAsia="Courier New" w:hAnsi="Courier New"/>
          <w:sz w:val="22"/>
          <w:szCs w:val="22"/>
        </w:rPr>
        <w:t xml:space="preserve">z.1 = x.1 + y.1</w:t>
      </w:r>
      <w:r>
        <w:rPr>
          <w:rFonts w:ascii="Times New Roman" w:cs="Times New Roman" w:eastAsia="Times New Roman" w:hAnsi="Times New Roman"/>
        </w:rPr>
        <w:t xml:space="preserve"> in block B1. The use entry links back to z.1, so the user can move both up (to operands) and down (to uses) along the def-use chain.</w:t>
      </w:r>
    </w:p>
    <w:p>
      <w:pPr>
        <w:keepNext/>
        <w:spacing w:after="60" w:before="120"/>
        <w:jc w:val="center"/>
      </w:pPr>
      <w:r>
        <w:drawing>
          <wp:inline distT="0" distB="0" distL="0" distR="0">
            <wp:extent cx="5381625" cy="2876550"/>
            <wp:effectExtent t="0" r="0" b="0" l="0"/>
            <wp:docPr id="1" name="Figure 6.3" descr="In-place operand navigation: after selecting the operand x.1, the drawer shows x.1 = 10 in block B1 with interval [10, 10], verdict SAFE → int8 and the downstream use z.1 = x.1 + y.1."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81625" cy="287655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6.3: </w:t>
      </w:r>
      <w:r>
        <w:rPr>
          <w:rFonts w:ascii="Times New Roman" w:cs="Times New Roman" w:eastAsia="Times New Roman" w:hAnsi="Times New Roman"/>
          <w:sz w:val="21"/>
          <w:szCs w:val="21"/>
        </w:rPr>
        <w:t xml:space="preserve">In-place operand navigation: after selecting the operand x.1, the drawer shows x.1 = 10 in block B1 with interval [10, 10], verdict SAFE → int8 and the downstream use z.1 = x.1 + y.1.</w:t>
      </w:r>
    </w:p>
    <w:p>
      <w:pPr>
        <w:spacing w:after="180"/>
        <w:jc w:val="center"/>
      </w:pPr>
      <w:r>
        <w:rPr>
          <w:rFonts w:ascii="Times New Roman" w:cs="Times New Roman" w:eastAsia="Times New Roman" w:hAnsi="Times New Roman"/>
          <w:i/>
          <w:iCs/>
          <w:color w:val="595959"/>
          <w:sz w:val="18"/>
          <w:szCs w:val="18"/>
        </w:rPr>
        <w:t xml:space="preserve">Evidence file: 05-ssa-inspector-x1.png</w:t>
      </w:r>
    </w:p>
    <w:p>
      <w:pPr>
        <w:spacing w:after="120" w:before="0" w:line="288"/>
        <w:jc w:val="both"/>
      </w:pPr>
      <w:r>
        <w:rPr>
          <w:rFonts w:ascii="Times New Roman" w:cs="Times New Roman" w:eastAsia="Times New Roman" w:hAnsi="Times New Roman"/>
        </w:rPr>
        <w:t xml:space="preserve">Figures 6.2 and 6.3 illustrate straight-line arithmetic; φ-nodes and loop-header values are examined in Figures 4.4 and 5.2.</w:t>
      </w:r>
    </w:p>
    <w:p>
      <w:pPr>
        <w:pStyle w:val="Heading2"/>
        <w:keepNext/>
      </w:pPr>
      <w:r>
        <w:rPr>
          <w:rFonts w:ascii="Times New Roman" w:cs="Times New Roman" w:eastAsia="Times New Roman" w:hAnsi="Times New Roman"/>
        </w:rPr>
        <w:t xml:space="preserve">6.5 Other Demonstrated Scenarios</w:t>
      </w:r>
    </w:p>
    <w:p>
      <w:pPr>
        <w:spacing w:after="120" w:before="0" w:line="288"/>
        <w:jc w:val="both"/>
      </w:pPr>
      <w:r>
        <w:rPr>
          <w:rFonts w:ascii="Times New Roman" w:cs="Times New Roman" w:eastAsia="Times New Roman" w:hAnsi="Times New Roman"/>
        </w:rPr>
        <w:t xml:space="preserve">The same workflow was used to demonstrate the behaviours analysed in Section 7: rejection of a possible overflow (Section 7.2), path-sensitive refinement with an unreachable branch (Section 7.3), loop narrowing (Figure 5.3) and operand-dependency blocking (Figure 5.5). The workbench is the inspection layer of the project; the compiler engine behind it is the contribution that Sections 4 and 5 describe.</w:t>
      </w:r>
    </w:p>
    <w:p>
      <w:pPr>
        <w:pStyle w:val="Heading1"/>
        <w:keepNext/>
        <w:spacing w:after="240" w:before="480"/>
      </w:pPr>
      <w:bookmarkStart w:name="sec_7" w:id="16"/>
      <w:r>
        <w:rPr>
          <w:rFonts w:ascii="Times New Roman" w:cs="Times New Roman" w:eastAsia="Times New Roman" w:hAnsi="Times New Roman"/>
        </w:rPr>
        <w:t xml:space="preserve">7. RESULT AND DISCUSSION</w:t>
      </w:r>
      <w:bookmarkEnd w:id="16"/>
    </w:p>
    <w:p>
      <w:pPr>
        <w:pStyle w:val="Heading2"/>
        <w:keepNext/>
      </w:pPr>
      <w:r>
        <w:rPr>
          <w:rFonts w:ascii="Times New Roman" w:cs="Times New Roman" w:eastAsia="Times New Roman" w:hAnsi="Times New Roman"/>
        </w:rPr>
        <w:t xml:space="preserve">7.1 Benchmark Evaluation Results</w:t>
      </w:r>
    </w:p>
    <w:p>
      <w:pPr>
        <w:spacing w:after="120" w:before="0" w:line="288"/>
        <w:jc w:val="both"/>
      </w:pPr>
      <w:r>
        <w:rPr>
          <w:rFonts w:ascii="Times New Roman" w:cs="Times New Roman" w:eastAsia="Times New Roman" w:hAnsi="Times New Roman"/>
        </w:rPr>
        <w:t xml:space="preserve">Running </w:t>
      </w:r>
      <w:r>
        <w:rPr>
          <w:rFonts w:ascii="Courier New" w:cs="Courier New" w:eastAsia="Courier New" w:hAnsi="Courier New"/>
          <w:sz w:val="22"/>
          <w:szCs w:val="22"/>
        </w:rPr>
        <w:t xml:space="preserve">python evaluate.py</w:t>
      </w:r>
      <w:r>
        <w:rPr>
          <w:rFonts w:ascii="Times New Roman" w:cs="Times New Roman" w:eastAsia="Times New Roman" w:hAnsi="Times New Roman"/>
        </w:rPr>
        <w:t xml:space="preserve"> on the 12 benchmark programs analysed 54 SSA variables in total. Table 7.1 reproduces the output of the harness (summarised in Figure 5.6) and Figure 7.1 plots its classification columns.</w:t>
      </w:r>
    </w:p>
    <w:p>
      <w:pPr>
        <w:keepNext/>
        <w:spacing w:after="80" w:before="160"/>
        <w:jc w:val="center"/>
      </w:pPr>
      <w:r>
        <w:rPr>
          <w:rFonts w:ascii="Times New Roman" w:cs="Times New Roman" w:eastAsia="Times New Roman" w:hAnsi="Times New Roman"/>
          <w:b/>
          <w:bCs/>
          <w:sz w:val="22"/>
          <w:szCs w:val="22"/>
        </w:rPr>
        <w:t xml:space="preserve">Table 7.1: </w:t>
      </w:r>
      <w:r>
        <w:rPr>
          <w:rFonts w:ascii="Times New Roman" w:cs="Times New Roman" w:eastAsia="Times New Roman" w:hAnsi="Times New Roman"/>
          <w:sz w:val="22"/>
          <w:szCs w:val="22"/>
        </w:rPr>
        <w:t xml:space="preserve">Reproducible evaluation results for the 12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50"/>
        <w:gridCol w:w="1050"/>
        <w:gridCol w:w="1050"/>
        <w:gridCol w:w="950"/>
        <w:gridCol w:w="1050"/>
        <w:gridCol w:w="1000"/>
        <w:gridCol w:w="87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Benchmark</w:t>
            </w:r>
          </w:p>
        </w:tc>
        <w:tc>
          <w:tcPr>
            <w:tcW w:type="dxa" w:w="6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SSA</w:t>
            </w:r>
          </w:p>
        </w:tc>
        <w:tc>
          <w:tcPr>
            <w:tcW w:type="dxa" w:w="10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Safe</w:t>
            </w:r>
          </w:p>
        </w:tc>
        <w:tc>
          <w:tcPr>
            <w:tcW w:type="dxa" w:w="10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INT8</w:t>
            </w:r>
          </w:p>
        </w:tc>
        <w:tc>
          <w:tcPr>
            <w:tcW w:type="dxa" w:w="9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Block</w:t>
            </w:r>
          </w:p>
        </w:tc>
        <w:tc>
          <w:tcPr>
            <w:tcW w:type="dxa" w:w="10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Reject</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Sim Eq</w:t>
            </w:r>
          </w:p>
        </w:tc>
        <w:tc>
          <w:tcPr>
            <w:tcW w:type="dxa" w:w="87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7"/>
                <w:szCs w:val="17"/>
              </w:rPr>
              <w:t xml:space="preserve">Safety</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safe_arithmetic</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overflow_rejection</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non_integral_rejection</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if_else_phi</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7</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4</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1</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while_loop_widening</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7</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5</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bounded_loop_counter</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4</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stabilizing_loop</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7</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4</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4</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branch_refinement</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6</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4</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1</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intermediate_overflow</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4</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1</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boundary_fit_exact</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unsupported_op_rejection</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2</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5"/>
                <w:szCs w:val="15"/>
              </w:rPr>
              <w:t xml:space="preserve">edge_linear_transform</w:t>
            </w: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5</w:t>
            </w:r>
          </w:p>
        </w:tc>
        <w:tc>
          <w:tcPr>
            <w:tcW w:type="dxa" w:w="9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0</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MATCH</w:t>
            </w:r>
          </w:p>
        </w:tc>
        <w:tc>
          <w:tcPr>
            <w:tcW w:type="dxa" w:w="87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7"/>
                <w:szCs w:val="17"/>
              </w:rPr>
              <w:t xml:space="preserve">PASS (0)</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17"/>
                <w:szCs w:val="17"/>
              </w:rPr>
              <w:t xml:space="preserve">Total</w:t>
            </w:r>
          </w:p>
        </w:tc>
        <w:tc>
          <w:tcPr>
            <w:tcW w:type="dxa" w:w="65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7"/>
                <w:szCs w:val="17"/>
              </w:rPr>
              <w:t xml:space="preserve">54</w:t>
            </w:r>
          </w:p>
        </w:tc>
        <w:tc>
          <w:tcPr>
            <w:tcW w:type="dxa" w:w="105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7"/>
                <w:szCs w:val="17"/>
              </w:rPr>
              <w:t xml:space="preserve">35 (64.8%)</w:t>
            </w:r>
          </w:p>
        </w:tc>
        <w:tc>
          <w:tcPr>
            <w:tcW w:type="dxa" w:w="105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7"/>
                <w:szCs w:val="17"/>
              </w:rPr>
              <w:t xml:space="preserve">32 (59.3%)</w:t>
            </w:r>
          </w:p>
        </w:tc>
        <w:tc>
          <w:tcPr>
            <w:tcW w:type="dxa" w:w="95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7"/>
                <w:szCs w:val="17"/>
              </w:rPr>
              <w:t xml:space="preserve">3 (5.6%)</w:t>
            </w:r>
          </w:p>
        </w:tc>
        <w:tc>
          <w:tcPr>
            <w:tcW w:type="dxa" w:w="105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7"/>
                <w:szCs w:val="17"/>
              </w:rPr>
              <w:t xml:space="preserve">19 (35.2%)</w:t>
            </w:r>
          </w:p>
        </w:tc>
        <w:tc>
          <w:tcPr>
            <w:tcW w:type="dxa" w:w="10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7"/>
                <w:szCs w:val="17"/>
              </w:rPr>
              <w:t xml:space="preserve">100.0% MATCH</w:t>
            </w:r>
          </w:p>
        </w:tc>
        <w:tc>
          <w:tcPr>
            <w:tcW w:type="dxa" w:w="876"/>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7"/>
                <w:szCs w:val="17"/>
              </w:rPr>
              <w:t xml:space="preserve">0 observed</w:t>
            </w:r>
          </w:p>
        </w:tc>
      </w:tr>
    </w:tbl>
    <w:p>
      <w:pPr>
        <w:spacing w:after="80"/>
      </w:pPr>
    </w:p>
    <w:p>
      <w:pPr>
        <w:spacing w:after="120" w:before="0" w:line="288"/>
        <w:jc w:val="both"/>
      </w:pPr>
      <w:r>
        <w:rPr>
          <w:rFonts w:ascii="Times New Roman" w:cs="Times New Roman" w:eastAsia="Times New Roman" w:hAnsi="Times New Roman"/>
        </w:rPr>
        <w:t xml:space="preserve">Column meanings follow Section 5.2.3, and each benchmark is analysed with the default settings except </w:t>
      </w:r>
      <w:r>
        <w:rPr>
          <w:rFonts w:ascii="Courier New" w:cs="Courier New" w:eastAsia="Courier New" w:hAnsi="Courier New"/>
          <w:sz w:val="22"/>
          <w:szCs w:val="22"/>
        </w:rPr>
        <w:t xml:space="preserve">bounded_loop_counter</w:t>
      </w:r>
      <w:r>
        <w:rPr>
          <w:rFonts w:ascii="Times New Roman" w:cs="Times New Roman" w:eastAsia="Times New Roman" w:hAnsi="Times New Roman"/>
        </w:rPr>
        <w:t xml:space="preserve">, which uses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In every row Safe = INT8 + Block and Safe + Reject = SSA, so that, over the whole suite, 35 = 32 + 3 and 35 + 19 = 54. Of the 54 variables, 32 (59.3%) were rewritten to INT8, 3 (5.6%) passed the safety conditions but were blocked because an operand is not rewritten, and 19 (35.2%) were rejected; the remaining 22 variables keep their original type.</w:t>
      </w:r>
    </w:p>
    <w:p>
      <w:pPr>
        <w:keepNext/>
        <w:spacing w:after="60" w:before="120"/>
        <w:jc w:val="center"/>
      </w:pPr>
      <w:r>
        <w:drawing>
          <wp:inline distT="0" distB="0" distL="0" distR="0">
            <wp:extent cx="4953000" cy="3038475"/>
            <wp:effectExtent t="0" r="0" b="0" l="0"/>
            <wp:docPr id="1" name="Figure 7.1" descr="Classification of the SSA variables of each benchmark into quantized, blocked and rejected, plotted from Table 7.1."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38475"/>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7.1: </w:t>
      </w:r>
      <w:r>
        <w:rPr>
          <w:rFonts w:ascii="Times New Roman" w:cs="Times New Roman" w:eastAsia="Times New Roman" w:hAnsi="Times New Roman"/>
          <w:sz w:val="21"/>
          <w:szCs w:val="21"/>
        </w:rPr>
        <w:t xml:space="preserve">Classification of the SSA variables of each benchmark into quantized, blocked and rejected, plotted from Table 7.1.</w:t>
      </w:r>
    </w:p>
    <w:p>
      <w:pPr>
        <w:spacing w:after="180"/>
        <w:jc w:val="center"/>
      </w:pPr>
      <w:r>
        <w:rPr>
          <w:rFonts w:ascii="Times New Roman" w:cs="Times New Roman" w:eastAsia="Times New Roman" w:hAnsi="Times New Roman"/>
          <w:i/>
          <w:iCs/>
          <w:color w:val="595959"/>
          <w:sz w:val="18"/>
          <w:szCs w:val="18"/>
        </w:rPr>
        <w:t xml:space="preserve">Chart prepared for this report from the values in Table 7.1.</w:t>
      </w:r>
    </w:p>
    <w:p>
      <w:pPr>
        <w:pStyle w:val="Heading2"/>
        <w:keepNext/>
      </w:pPr>
      <w:r>
        <w:rPr>
          <w:rFonts w:ascii="Times New Roman" w:cs="Times New Roman" w:eastAsia="Times New Roman" w:hAnsi="Times New Roman"/>
        </w:rPr>
        <w:t xml:space="preserve">7.2 Safety Rejection Cases</w:t>
      </w:r>
    </w:p>
    <w:p>
      <w:pPr>
        <w:spacing w:after="120" w:before="0" w:line="288"/>
        <w:jc w:val="both"/>
      </w:pPr>
      <w:r>
        <w:rPr>
          <w:rFonts w:ascii="Times New Roman" w:cs="Times New Roman" w:eastAsia="Times New Roman" w:hAnsi="Times New Roman"/>
          <w:b/>
          <w:bCs/>
        </w:rPr>
        <w:t xml:space="preserve">Direct overflow.</w:t>
      </w:r>
      <w:r>
        <w:rPr>
          <w:rFonts w:ascii="Times New Roman" w:cs="Times New Roman" w:eastAsia="Times New Roman" w:hAnsi="Times New Roman"/>
        </w:rPr>
        <w:t xml:space="preserve"> The program </w:t>
      </w:r>
      <w:r>
        <w:rPr>
          <w:rFonts w:ascii="Courier New" w:cs="Courier New" w:eastAsia="Courier New" w:hAnsi="Courier New"/>
          <w:sz w:val="22"/>
          <w:szCs w:val="22"/>
        </w:rPr>
        <w:t xml:space="preserve">overflow_rejection.qc</w:t>
      </w:r>
      <w:r>
        <w:rPr>
          <w:rFonts w:ascii="Times New Roman" w:cs="Times New Roman" w:eastAsia="Times New Roman" w:hAnsi="Times New Roman"/>
        </w:rPr>
        <w:t xml:space="preserve"> declares </w:t>
      </w:r>
      <w:r>
        <w:rPr>
          <w:rFonts w:ascii="Courier New" w:cs="Courier New" w:eastAsia="Courier New" w:hAnsi="Courier New"/>
          <w:sz w:val="22"/>
          <w:szCs w:val="22"/>
        </w:rPr>
        <w:t xml:space="preserve">x = 100</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y = 30</w:t>
      </w:r>
      <w:r>
        <w:rPr>
          <w:rFonts w:ascii="Times New Roman" w:cs="Times New Roman" w:eastAsia="Times New Roman" w:hAnsi="Times New Roman"/>
        </w:rPr>
        <w:t xml:space="preserve"> and computes </w:t>
      </w:r>
      <w:r>
        <w:rPr>
          <w:rFonts w:ascii="Courier New" w:cs="Courier New" w:eastAsia="Courier New" w:hAnsi="Courier New"/>
          <w:sz w:val="22"/>
          <w:szCs w:val="22"/>
        </w:rPr>
        <w:t xml:space="preserve">z = x + y</w:t>
      </w:r>
      <w:r>
        <w:rPr>
          <w:rFonts w:ascii="Times New Roman" w:cs="Times New Roman" w:eastAsia="Times New Roman" w:hAnsi="Times New Roman"/>
        </w:rPr>
        <w:t xml:space="preserve">. The analysis infers x.1 = [100, 100] and y.1 = [30, 30], both integral and inside [-128, 127], so both are rewritten to INT8. The sum z.1 = [130, 130] exceeds 127, and the safety pass rejects it with the reason “possible overflow: 130 &gt; 127”; z.1 keeps its 32-bit int type (Figure 7.2). Rejection of values at or below -129 is exercised by the automated edge-case tests rather than by this figure.</w:t>
      </w:r>
    </w:p>
    <w:p>
      <w:pPr>
        <w:keepNext/>
        <w:spacing w:after="60" w:before="120"/>
        <w:jc w:val="center"/>
      </w:pPr>
      <w:r>
        <w:drawing>
          <wp:inline distT="0" distB="0" distL="0" distR="0">
            <wp:extent cx="5381625" cy="2895600"/>
            <wp:effectExtent t="0" r="0" b="0" l="0"/>
            <wp:docPr id="1" name="Figure 7.2" descr="Direct overflow rejection for overflow_rejection.qc (x = 100, y = 30, z = x + y): z.1 = [130, 130] lies beyond the INT8 boundary and is marked REJECT with the reason “possible overflow: 130 &gt; 127”, while x.1 and y.1 are SAFE → int8."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81625" cy="28956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7.2: </w:t>
      </w:r>
      <w:r>
        <w:rPr>
          <w:rFonts w:ascii="Times New Roman" w:cs="Times New Roman" w:eastAsia="Times New Roman" w:hAnsi="Times New Roman"/>
          <w:sz w:val="21"/>
          <w:szCs w:val="21"/>
        </w:rPr>
        <w:t xml:space="preserve">Direct overflow rejection for overflow_rejection.qc (x = 100, y = 30, z = x + y): z.1 = [130, 130] lies beyond the INT8 boundary and is marked REJECT with the reason “possible overflow: 130 &gt; 127”, while x.1 and y.1 are SAFE → int8.</w:t>
      </w:r>
    </w:p>
    <w:p>
      <w:pPr>
        <w:spacing w:after="180"/>
        <w:jc w:val="center"/>
      </w:pPr>
      <w:r>
        <w:rPr>
          <w:rFonts w:ascii="Times New Roman" w:cs="Times New Roman" w:eastAsia="Times New Roman" w:hAnsi="Times New Roman"/>
          <w:i/>
          <w:iCs/>
          <w:color w:val="595959"/>
          <w:sz w:val="18"/>
          <w:szCs w:val="18"/>
        </w:rPr>
        <w:t xml:space="preserve">Evidence file: 03-overflow-rejection.png</w:t>
      </w:r>
    </w:p>
    <w:p>
      <w:pPr>
        <w:spacing w:after="120" w:before="0" w:line="288"/>
        <w:jc w:val="both"/>
      </w:pPr>
      <w:r>
        <w:rPr>
          <w:rFonts w:ascii="Times New Roman" w:cs="Times New Roman" w:eastAsia="Times New Roman" w:hAnsi="Times New Roman"/>
          <w:b/>
          <w:bCs/>
        </w:rPr>
        <w:t xml:space="preserve">Non-integral values.</w:t>
      </w:r>
      <w:r>
        <w:rPr>
          <w:rFonts w:ascii="Times New Roman" w:cs="Times New Roman" w:eastAsia="Times New Roman" w:hAnsi="Times New Roman"/>
        </w:rPr>
        <w:t xml:space="preserve"> In </w:t>
      </w:r>
      <w:r>
        <w:rPr>
          <w:rFonts w:ascii="Courier New" w:cs="Courier New" w:eastAsia="Courier New" w:hAnsi="Courier New"/>
          <w:sz w:val="22"/>
          <w:szCs w:val="22"/>
        </w:rPr>
        <w:t xml:space="preserve">non_integral_rejection.qc</w:t>
      </w:r>
      <w:r>
        <w:rPr>
          <w:rFonts w:ascii="Times New Roman" w:cs="Times New Roman" w:eastAsia="Times New Roman" w:hAnsi="Times New Roman"/>
        </w:rPr>
        <w:t xml:space="preserve"> the values 10.0 and 3.5 are float constants, which are treated as non-integral. The sum 13.5 lies numerically inside [-128, 127], but it is rejected because representing it as an 8-bit integer would destroy its fractional part. In the benchmark all three variables of this program are rejected. This differs from the Review 2 example output, in which the constant 10.0 had been classified integral and safe; in the compiler of this report a float-typed constant is never integral, which is the more conservative behaviour (Section 7.6).</w:t>
      </w:r>
    </w:p>
    <w:p>
      <w:pPr>
        <w:spacing w:after="120" w:before="0" w:line="288"/>
        <w:jc w:val="both"/>
      </w:pPr>
      <w:r>
        <w:rPr>
          <w:rFonts w:ascii="Times New Roman" w:cs="Times New Roman" w:eastAsia="Times New Roman" w:hAnsi="Times New Roman"/>
          <w:b/>
          <w:bCs/>
        </w:rPr>
        <w:t xml:space="preserve">Unsupported operations.</w:t>
      </w:r>
      <w:r>
        <w:rPr>
          <w:rFonts w:ascii="Times New Roman" w:cs="Times New Roman" w:eastAsia="Times New Roman" w:hAnsi="Times New Roman"/>
        </w:rPr>
        <w:t xml:space="preserve"> Division results are treated as non-integral, and comparisons are not rewritten by the quantization pass. In </w:t>
      </w:r>
      <w:r>
        <w:rPr>
          <w:rFonts w:ascii="Courier New" w:cs="Courier New" w:eastAsia="Courier New" w:hAnsi="Courier New"/>
          <w:sz w:val="22"/>
          <w:szCs w:val="22"/>
        </w:rPr>
        <w:t xml:space="preserve">unsupported_division.qc</w:t>
      </w:r>
      <w:r>
        <w:rPr>
          <w:rFonts w:ascii="Times New Roman" w:cs="Times New Roman" w:eastAsia="Times New Roman" w:hAnsi="Times New Roman"/>
        </w:rPr>
        <w:t xml:space="preserve"> (Appendix A, Program 7) the operands a and b are quantized to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while the quotient keeps its original </w:t>
      </w:r>
      <w:r>
        <w:rPr>
          <w:rFonts w:ascii="Courier New" w:cs="Courier New" w:eastAsia="Courier New" w:hAnsi="Courier New"/>
          <w:sz w:val="22"/>
          <w:szCs w:val="22"/>
        </w:rPr>
        <w:t xml:space="preserve">fp32</w:t>
      </w:r>
      <w:r>
        <w:rPr>
          <w:rFonts w:ascii="Times New Roman" w:cs="Times New Roman" w:eastAsia="Times New Roman" w:hAnsi="Times New Roman"/>
        </w:rPr>
        <w:t xml:space="preserve"> type: by the division rule of Table 5.1 its interval is [5, 5], but it is non-integral and its operation is unsupported. The benchmark </w:t>
      </w:r>
      <w:r>
        <w:rPr>
          <w:rFonts w:ascii="Courier New" w:cs="Courier New" w:eastAsia="Courier New" w:hAnsi="Courier New"/>
          <w:sz w:val="22"/>
          <w:szCs w:val="22"/>
        </w:rPr>
        <w:t xml:space="preserve">unsupported_op_rejection</w:t>
      </w:r>
      <w:r>
        <w:rPr>
          <w:rFonts w:ascii="Times New Roman" w:cs="Times New Roman" w:eastAsia="Times New Roman" w:hAnsi="Times New Roman"/>
        </w:rPr>
        <w:t xml:space="preserve"> uses the same program structure with the operands 20 and 4. In the loop and branch examples the relational temporaries (</w:t>
      </w:r>
      <w:r>
        <w:rPr>
          <w:rFonts w:ascii="Courier New" w:cs="Courier New" w:eastAsia="Courier New" w:hAnsi="Courier New"/>
          <w:sz w:val="22"/>
          <w:szCs w:val="22"/>
        </w:rPr>
        <w:t xml:space="preserve">t1</w:t>
      </w:r>
      <w:r>
        <w:rPr>
          <w:rFonts w:ascii="Times New Roman" w:cs="Times New Roman" w:eastAsia="Times New Roman" w:hAnsi="Times New Roman"/>
        </w:rPr>
        <w:t xml:space="preserve"> in Figures 5.2 and 7.3) are rejected because the relational comparison is not supported by the quantization pass.</w:t>
      </w:r>
    </w:p>
    <w:p>
      <w:pPr>
        <w:pStyle w:val="Heading2"/>
        <w:keepNext/>
      </w:pPr>
      <w:r>
        <w:rPr>
          <w:rFonts w:ascii="Times New Roman" w:cs="Times New Roman" w:eastAsia="Times New Roman" w:hAnsi="Times New Roman"/>
        </w:rPr>
        <w:t xml:space="preserve">7.3 Branch Refinement and Unreachable Code</w:t>
      </w:r>
    </w:p>
    <w:p>
      <w:pPr>
        <w:spacing w:after="120" w:before="0" w:line="288"/>
        <w:jc w:val="both"/>
      </w:pPr>
      <w:r>
        <w:rPr>
          <w:rFonts w:ascii="Times New Roman" w:cs="Times New Roman" w:eastAsia="Times New Roman" w:hAnsi="Times New Roman"/>
        </w:rPr>
        <w:t xml:space="preserve">The program </w:t>
      </w:r>
      <w:r>
        <w:rPr>
          <w:rFonts w:ascii="Courier New" w:cs="Courier New" w:eastAsia="Courier New" w:hAnsi="Courier New"/>
          <w:sz w:val="22"/>
          <w:szCs w:val="22"/>
        </w:rPr>
        <w:t xml:space="preserve">branch_refine.qc</w:t>
      </w:r>
      <w:r>
        <w:rPr>
          <w:rFonts w:ascii="Times New Roman" w:cs="Times New Roman" w:eastAsia="Times New Roman" w:hAnsi="Times New Roman"/>
        </w:rPr>
        <w:t xml:space="preserve"> sets </w:t>
      </w:r>
      <w:r>
        <w:rPr>
          <w:rFonts w:ascii="Courier New" w:cs="Courier New" w:eastAsia="Courier New" w:hAnsi="Courier New"/>
          <w:sz w:val="22"/>
          <w:szCs w:val="22"/>
        </w:rPr>
        <w:t xml:space="preserve">x = 15</w:t>
      </w:r>
      <w:r>
        <w:rPr>
          <w:rFonts w:ascii="Times New Roman" w:cs="Times New Roman" w:eastAsia="Times New Roman" w:hAnsi="Times New Roman"/>
        </w:rPr>
        <w:t xml:space="preserve"> and branches on </w:t>
      </w:r>
      <w:r>
        <w:rPr>
          <w:rFonts w:ascii="Courier New" w:cs="Courier New" w:eastAsia="Courier New" w:hAnsi="Courier New"/>
          <w:sz w:val="22"/>
          <w:szCs w:val="22"/>
        </w:rPr>
        <w:t xml:space="preserve">x &gt;= 10</w:t>
      </w:r>
      <w:r>
        <w:rPr>
          <w:rFonts w:ascii="Times New Roman" w:cs="Times New Roman" w:eastAsia="Times New Roman" w:hAnsi="Times New Roman"/>
        </w:rPr>
        <w:t xml:space="preserve"> (Appendix A, Program 5). On the true edge the analysis refines x to [15, 15] ⊓ [10, +∞] = [15, 15] and computes </w:t>
      </w:r>
      <w:r>
        <w:rPr>
          <w:rFonts w:ascii="Courier New" w:cs="Courier New" w:eastAsia="Courier New" w:hAnsi="Courier New"/>
          <w:sz w:val="22"/>
          <w:szCs w:val="22"/>
        </w:rPr>
        <w:t xml:space="preserve">y.3 = x.1 - 5</w:t>
      </w:r>
      <w:r>
        <w:rPr>
          <w:rFonts w:ascii="Times New Roman" w:cs="Times New Roman" w:eastAsia="Times New Roman" w:hAnsi="Times New Roman"/>
        </w:rPr>
        <w:t xml:space="preserve"> = [10, 10]. On the false edge the constraint x &lt; 10 intersects [15, 15] in the empty set, so the edge is marked unreachable and </w:t>
      </w:r>
      <w:r>
        <w:rPr>
          <w:rFonts w:ascii="Courier New" w:cs="Courier New" w:eastAsia="Courier New" w:hAnsi="Courier New"/>
          <w:sz w:val="22"/>
          <w:szCs w:val="22"/>
        </w:rPr>
        <w:t xml:space="preserve">y.2 = x.1 + 5</w:t>
      </w:r>
      <w:r>
        <w:rPr>
          <w:rFonts w:ascii="Times New Roman" w:cs="Times New Roman" w:eastAsia="Times New Roman" w:hAnsi="Times New Roman"/>
        </w:rPr>
        <w:t xml:space="preserve"> is labelled UNREACHABLE and rejected with the reason “unreachable or infeasible control-flow path”. The relational temporary </w:t>
      </w:r>
      <w:r>
        <w:rPr>
          <w:rFonts w:ascii="Courier New" w:cs="Courier New" w:eastAsia="Courier New" w:hAnsi="Courier New"/>
          <w:sz w:val="22"/>
          <w:szCs w:val="22"/>
        </w:rPr>
        <w:t xml:space="preserve">t1 = x.1 &gt;= 10</w:t>
      </w:r>
      <w:r>
        <w:rPr>
          <w:rFonts w:ascii="Times New Roman" w:cs="Times New Roman" w:eastAsia="Times New Roman" w:hAnsi="Times New Roman"/>
        </w:rPr>
        <w:t xml:space="preserve"> has interval [1, 1] (always true) and is rejected as an unsupported comparison. Figure 7.3 shows the result, which the analysis reaches in two sweeps.</w:t>
      </w:r>
    </w:p>
    <w:p>
      <w:pPr>
        <w:keepNext/>
        <w:spacing w:after="60" w:before="120"/>
        <w:jc w:val="center"/>
      </w:pPr>
      <w:r>
        <w:drawing>
          <wp:inline distT="0" distB="0" distL="0" distR="0">
            <wp:extent cx="5381625" cy="3086100"/>
            <wp:effectExtent t="0" r="0" b="0" l="0"/>
            <wp:docPr id="1" name="Figure 7.3" descr="Path-sensitive branch refinement for branch_refine.qc (x = 15; if (x &gt;= 10) y = x - 5 else y = x + 5): y.3 = [10, 10] is SAFE → int8, y.2 is marked UNREACHABLE, and the merge y.4 = phi(B3: y.3, B4: y.2) is BLOCKED."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81625" cy="3086100"/>
                    </a:xfrm>
                    <a:prstGeom prst="rect">
                      <a:avLst/>
                    </a:prstGeom>
                  </pic:spPr>
                </pic:pic>
              </a:graphicData>
            </a:graphic>
          </wp:inline>
        </w:drawing>
      </w:r>
    </w:p>
    <w:p>
      <w:pPr>
        <w:keepNext/>
        <w:spacing w:after="20"/>
        <w:jc w:val="center"/>
      </w:pPr>
      <w:r>
        <w:rPr>
          <w:rFonts w:ascii="Times New Roman" w:cs="Times New Roman" w:eastAsia="Times New Roman" w:hAnsi="Times New Roman"/>
          <w:b/>
          <w:bCs/>
          <w:sz w:val="21"/>
          <w:szCs w:val="21"/>
        </w:rPr>
        <w:t xml:space="preserve">Figure 7.3: </w:t>
      </w:r>
      <w:r>
        <w:rPr>
          <w:rFonts w:ascii="Times New Roman" w:cs="Times New Roman" w:eastAsia="Times New Roman" w:hAnsi="Times New Roman"/>
          <w:sz w:val="21"/>
          <w:szCs w:val="21"/>
        </w:rPr>
        <w:t xml:space="preserve">Path-sensitive branch refinement for branch_refine.qc (x = 15; if (x &gt;= 10) y = x - 5 else y = x + 5): y.3 = [10, 10] is SAFE → int8, y.2 is marked UNREACHABLE, and the merge y.4 = phi(B3: y.3, B4: y.2) is BLOCKED.</w:t>
      </w:r>
    </w:p>
    <w:p>
      <w:pPr>
        <w:spacing w:after="180"/>
        <w:jc w:val="center"/>
      </w:pPr>
      <w:r>
        <w:rPr>
          <w:rFonts w:ascii="Times New Roman" w:cs="Times New Roman" w:eastAsia="Times New Roman" w:hAnsi="Times New Roman"/>
          <w:i/>
          <w:iCs/>
          <w:color w:val="595959"/>
          <w:sz w:val="18"/>
          <w:szCs w:val="18"/>
        </w:rPr>
        <w:t xml:space="preserve">Evidence file: 12-branch-refinement.png</w:t>
      </w:r>
    </w:p>
    <w:p>
      <w:pPr>
        <w:spacing w:after="120" w:before="0" w:line="288"/>
        <w:jc w:val="both"/>
      </w:pPr>
      <w:r>
        <w:rPr>
          <w:rFonts w:ascii="Times New Roman" w:cs="Times New Roman" w:eastAsia="Times New Roman" w:hAnsi="Times New Roman"/>
        </w:rPr>
        <w:t xml:space="preserve">The merge value </w:t>
      </w:r>
      <w:r>
        <w:rPr>
          <w:rFonts w:ascii="Courier New" w:cs="Courier New" w:eastAsia="Courier New" w:hAnsi="Courier New"/>
          <w:sz w:val="22"/>
          <w:szCs w:val="22"/>
        </w:rPr>
        <w:t xml:space="preserve">y.4</w:t>
      </w:r>
      <w:r>
        <w:rPr>
          <w:rFonts w:ascii="Times New Roman" w:cs="Times New Roman" w:eastAsia="Times New Roman" w:hAnsi="Times New Roman"/>
        </w:rPr>
        <w:t xml:space="preserve"> has the interval [10, 10], but the workbench labels it BLOCKED: the quantizer counts every incoming operand of a φ-node, and y.2, although unreachable, is not rewritten (Section 5.1.8). This is a conservative outcome. It costs precision, because the only reachable operand of y.4 is safe, but it cannot cause an unsafe conversion. It accounts for one of the three blocked variables in Table 7.1. Without refinement, the analysis could not have established that y.2 is dead, and the program would have been analysed as if both branches could execute.</w:t>
      </w:r>
    </w:p>
    <w:p>
      <w:pPr>
        <w:pStyle w:val="Heading2"/>
        <w:keepNext/>
      </w:pPr>
      <w:r>
        <w:rPr>
          <w:rFonts w:ascii="Times New Roman" w:cs="Times New Roman" w:eastAsia="Times New Roman" w:hAnsi="Times New Roman"/>
        </w:rPr>
        <w:t xml:space="preserve">7.4 Operand-Dependency Blocking</w:t>
      </w:r>
    </w:p>
    <w:p>
      <w:pPr>
        <w:spacing w:after="120" w:before="0" w:line="288"/>
        <w:jc w:val="both"/>
      </w:pPr>
      <w:r>
        <w:rPr>
          <w:rFonts w:ascii="Times New Roman" w:cs="Times New Roman" w:eastAsia="Times New Roman" w:hAnsi="Times New Roman"/>
        </w:rPr>
        <w:t xml:space="preserve">The benchmark </w:t>
      </w:r>
      <w:r>
        <w:rPr>
          <w:rFonts w:ascii="Courier New" w:cs="Courier New" w:eastAsia="Courier New" w:hAnsi="Courier New"/>
          <w:sz w:val="22"/>
          <w:szCs w:val="22"/>
        </w:rPr>
        <w:t xml:space="preserve">intermediate_overflow</w:t>
      </w:r>
      <w:r>
        <w:rPr>
          <w:rFonts w:ascii="Times New Roman" w:cs="Times New Roman" w:eastAsia="Times New Roman" w:hAnsi="Times New Roman"/>
        </w:rPr>
        <w:t xml:space="preserve"> (Section 5.1.8 and Figure 5.5) analyses four variables: a.1 and b.1 are rewritten to INT8, c.1 = 150 is rejected for overflow, and d.1 = c.1 - 50 evaluates to [100, 100] but is blocked because its operand c.1 is not rewritten. The result is 2 INT8, 1 blocked and 1 rejected variable (Table 7.1). Without the operand check, d.1 would have been rewritten after an upstream overflow. Together with the φ-node y.4 of Figure 7.3 and the φ-node max.4 of </w:t>
      </w:r>
      <w:r>
        <w:rPr>
          <w:rFonts w:ascii="Courier New" w:cs="Courier New" w:eastAsia="Courier New" w:hAnsi="Courier New"/>
          <w:sz w:val="22"/>
          <w:szCs w:val="22"/>
        </w:rPr>
        <w:t xml:space="preserve">if_else_phi</w:t>
      </w:r>
      <w:r>
        <w:rPr>
          <w:rFonts w:ascii="Times New Roman" w:cs="Times New Roman" w:eastAsia="Times New Roman" w:hAnsi="Times New Roman"/>
        </w:rPr>
        <w:t xml:space="preserve">, d.1 accounts for the three blocked variables recorded in the evaluation; in each case the compiler reports the reason that an operand is not INT8-safe.</w:t>
      </w:r>
    </w:p>
    <w:p>
      <w:pPr>
        <w:pStyle w:val="Heading2"/>
        <w:keepNext/>
      </w:pPr>
      <w:r>
        <w:rPr>
          <w:rFonts w:ascii="Times New Roman" w:cs="Times New Roman" w:eastAsia="Times New Roman" w:hAnsi="Times New Roman"/>
        </w:rPr>
        <w:t xml:space="preserve">7.5 Theoretical Storage-Width Reduction</w:t>
      </w:r>
    </w:p>
    <w:p>
      <w:pPr>
        <w:spacing w:after="120" w:before="0" w:line="288"/>
        <w:jc w:val="both"/>
      </w:pPr>
      <w:r>
        <w:rPr>
          <w:rFonts w:ascii="Times New Roman" w:cs="Times New Roman" w:eastAsia="Times New Roman" w:hAnsi="Times New Roman"/>
        </w:rPr>
        <w:t xml:space="preserve">The only memory-related figure reported by this project is a theoretical static calculation of representation width. It assumes that every analysed SSA variable, including comparison temporaries, is stored in 32 bits in the baseline program and that a variable rewritten to INT8 is stored in 8 bits, and it weights every variable equally, without regard to how often it is executed or how long it lives. Table 7.2 gives the derivation.</w:t>
      </w:r>
    </w:p>
    <w:p>
      <w:pPr>
        <w:keepNext/>
        <w:spacing w:after="80" w:before="160"/>
        <w:jc w:val="center"/>
      </w:pPr>
      <w:r>
        <w:rPr>
          <w:rFonts w:ascii="Times New Roman" w:cs="Times New Roman" w:eastAsia="Times New Roman" w:hAnsi="Times New Roman"/>
          <w:b/>
          <w:bCs/>
          <w:sz w:val="22"/>
          <w:szCs w:val="22"/>
        </w:rPr>
        <w:t xml:space="preserve">Table 7.2: </w:t>
      </w:r>
      <w:r>
        <w:rPr>
          <w:rFonts w:ascii="Times New Roman" w:cs="Times New Roman" w:eastAsia="Times New Roman" w:hAnsi="Times New Roman"/>
          <w:sz w:val="22"/>
          <w:szCs w:val="22"/>
        </w:rPr>
        <w:t xml:space="preserve">Derivation of the theoretical representation-width reduction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3826"/>
      </w:tblGrid>
      <w:tr>
        <w:trPr>
          <w:cantSplit/>
          <w:tblHeader/>
        </w:trPr>
        <w:tc>
          <w:tcPr>
            <w:tcW w:type="dxa" w:w="5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Quantity</w:t>
            </w:r>
          </w:p>
        </w:tc>
        <w:tc>
          <w:tcPr>
            <w:tcW w:type="dxa" w:w="38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Value</w:t>
            </w:r>
          </w:p>
        </w:tc>
      </w:tr>
      <w:tr>
        <w:trPr>
          <w:cantSplit/>
        </w:trPr>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Analysed SSA variables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54</w:t>
            </w:r>
          </w:p>
        </w:tc>
      </w:tr>
      <w:tr>
        <w:trPr>
          <w:cantSplit/>
        </w:trPr>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Baseline width (54 × 32 bits)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1,728 bits</w:t>
            </w:r>
          </w:p>
        </w:tc>
      </w:tr>
      <w:tr>
        <w:trPr>
          <w:cantSplit/>
        </w:trPr>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Variables rewritten to INT8</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32</w:t>
            </w:r>
          </w:p>
        </w:tc>
      </w:tr>
      <w:tr>
        <w:trPr>
          <w:cantSplit/>
        </w:trPr>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Bits saved (32 × (32 − 8))</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768 bits</w:t>
            </w:r>
          </w:p>
        </w:tc>
      </w:tr>
      <w:tr>
        <w:trPr>
          <w:cantSplit/>
        </w:trPr>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Variables kept at 32 bits (3 blocked + 19 rejected)</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22</w:t>
            </w:r>
          </w:p>
        </w:tc>
      </w:tr>
      <w:tr>
        <w:trPr>
          <w:cantSplit/>
        </w:trPr>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9"/>
                <w:szCs w:val="19"/>
              </w:rPr>
              <w:t xml:space="preserve">Width after quantization (32 × 8 + 22 × 32 = 256 + 704)</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9"/>
                <w:szCs w:val="19"/>
              </w:rPr>
              <w:t xml:space="preserve">960 bits</w:t>
            </w:r>
          </w:p>
        </w:tc>
      </w:tr>
      <w:tr>
        <w:trPr>
          <w:cantSplit/>
        </w:trPr>
        <w:tc>
          <w:tcPr>
            <w:tcW w:type="dxa" w:w="52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19"/>
                <w:szCs w:val="19"/>
              </w:rPr>
              <w:t xml:space="preserve">Theoretical width reduction (768 / 1,728)</w:t>
            </w:r>
          </w:p>
        </w:tc>
        <w:tc>
          <w:tcPr>
            <w:tcW w:type="dxa" w:w="3826"/>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9"/>
                <w:szCs w:val="19"/>
              </w:rPr>
              <w:t xml:space="preserve">44.44%</w:t>
            </w:r>
          </w:p>
        </w:tc>
      </w:tr>
    </w:tbl>
    <w:p>
      <w:pPr>
        <w:spacing w:after="80"/>
      </w:pPr>
    </w:p>
    <w:p>
      <w:pPr>
        <w:keepNext/>
        <w:keepLines/>
        <w:tabs>
          <w:tab w:val="center" w:pos="4513"/>
          <w:tab w:val="right" w:pos="9026"/>
        </w:tabs>
        <w:spacing w:after="100" w:before="60" w:line="276"/>
        <w:jc w:val="left"/>
      </w:pPr>
      <w:r>
        <w:rPr>
          <w:rFonts w:ascii="Cambria Math" w:cs="Cambria Math" w:eastAsia="Cambria Math" w:hAnsi="Cambria Math"/>
        </w:rPr>
        <w:t xml:space="preserve">	</w:t>
      </w:r>
      <w:r>
        <w:rPr>
          <w:rFonts w:ascii="Cambria Math" w:cs="Cambria Math" w:eastAsia="Cambria Math" w:hAnsi="Cambria Math"/>
          <w:sz w:val="24"/>
          <w:szCs w:val="24"/>
        </w:rPr>
        <w:t xml:space="preserve">Reduction = 32 × (32 − 8) / (54 × 32) × 100% = 768 / 1,728 × 100% ≈ 44.44%</w:t>
      </w:r>
      <w:r>
        <w:rPr>
          <w:rFonts w:ascii="Times New Roman" w:cs="Times New Roman" w:eastAsia="Times New Roman" w:hAnsi="Times New Roman"/>
          <w:sz w:val="24"/>
          <w:szCs w:val="24"/>
        </w:rPr>
        <w:t xml:space="preserve">	(7.1)</w:t>
      </w:r>
    </w:p>
    <w:p>
      <w:pPr>
        <w:keepLines/>
        <w:pBdr>
          <w:left w:val="single" w:color="7F9DC4" w:sz="6" w:space="6"/>
        </w:pBdr>
        <w:shd w:fill="EEF3FA" w:color="auto" w:val="clear"/>
        <w:spacing w:after="160" w:before="80" w:line="276"/>
        <w:ind w:left="240" w:right="240"/>
        <w:jc w:val="both"/>
      </w:pPr>
      <w:r>
        <w:rPr>
          <w:rFonts w:ascii="Times New Roman" w:cs="Times New Roman" w:eastAsia="Times New Roman" w:hAnsi="Times New Roman"/>
          <w:b/>
          <w:bCs/>
          <w:sz w:val="22"/>
          <w:szCs w:val="22"/>
        </w:rPr>
        <w:t xml:space="preserve">Boundary of this result.</w:t>
      </w:r>
      <w:r>
        <w:rPr>
          <w:rFonts w:ascii="Times New Roman" w:cs="Times New Roman" w:eastAsia="Times New Roman" w:hAnsi="Times New Roman"/>
          <w:sz w:val="22"/>
          <w:szCs w:val="22"/>
        </w:rPr>
        <w:t xml:space="preserve"> The 44.44% figure is a theoretical static representation-width estimate over the SSA variables of the 12 benchmarks. It is not a measurement of memory use, memory bandwidth, execution time, latency, energy or any other property of physical hardware, and it must not be read as a speed-up.</w:t>
      </w:r>
    </w:p>
    <w:p>
      <w:pPr>
        <w:pStyle w:val="Heading2"/>
        <w:keepNext/>
      </w:pPr>
      <w:r>
        <w:rPr>
          <w:rFonts w:ascii="Times New Roman" w:cs="Times New Roman" w:eastAsia="Times New Roman" w:hAnsi="Times New Roman"/>
        </w:rPr>
        <w:t xml:space="preserve">7.6 Comparison with the Review 2 Baseline</w:t>
      </w:r>
    </w:p>
    <w:p>
      <w:pPr>
        <w:keepNext/>
        <w:spacing w:after="80" w:before="160"/>
        <w:jc w:val="center"/>
      </w:pPr>
      <w:r>
        <w:rPr>
          <w:rFonts w:ascii="Times New Roman" w:cs="Times New Roman" w:eastAsia="Times New Roman" w:hAnsi="Times New Roman"/>
          <w:b/>
          <w:bCs/>
          <w:sz w:val="22"/>
          <w:szCs w:val="22"/>
        </w:rPr>
        <w:t xml:space="preserve">Table 7.3: </w:t>
      </w:r>
      <w:r>
        <w:rPr>
          <w:rFonts w:ascii="Times New Roman" w:cs="Times New Roman" w:eastAsia="Times New Roman" w:hAnsi="Times New Roman"/>
          <w:sz w:val="22"/>
          <w:szCs w:val="22"/>
        </w:rPr>
        <w:t xml:space="preserve">Review 2 baseline compared with the Review 3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382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Dimension</w:t>
            </w:r>
          </w:p>
        </w:tc>
        <w:tc>
          <w:tcPr>
            <w:tcW w:type="dxa" w:w="3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Review 2 baseline</w:t>
            </w:r>
          </w:p>
        </w:tc>
        <w:tc>
          <w:tcPr>
            <w:tcW w:type="dxa" w:w="38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Review 3 implementation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Branch conditions</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Flow-insensitive; conditions did not refine operand intervals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Path-sensitive refinement on true and false edges with unreachable-path detection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Loop analysis</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Widening only; loop counters became UNKNOWN and were rejected</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Widening followed by narrowing; bounded counters recover [0, 10]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Safety rules</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Each value decided from its own interval</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Per-value safety conditions plus an operand-dependency check in the quantizer, which also covers φ-nodes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Float constants</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Example output classified 10.0 as integral and safe (1 safe, 2 rejected)</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Float values treated as non-integral; all 3 variables rejected</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Automated tests</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20 tests, 0.018 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141 tests, all passing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Evaluation</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Manual runs of individual example programs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Reproducible harness over 12 benchmarks and 54 SSA variables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User interface</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Command line only</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RANGE//LAB workbench with ten stage views and an SSA inspector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Back-end integration</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Standalone Python module calls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FastAPI server with a JSON serialiser</w:t>
            </w:r>
          </w:p>
        </w:tc>
      </w:tr>
    </w:tbl>
    <w:p>
      <w:pPr>
        <w:spacing w:after="100"/>
      </w:pPr>
    </w:p>
    <w:p>
      <w:pPr>
        <w:pStyle w:val="Heading2"/>
        <w:keepNext/>
      </w:pPr>
      <w:r>
        <w:rPr>
          <w:rFonts w:ascii="Times New Roman" w:cs="Times New Roman" w:eastAsia="Times New Roman" w:hAnsi="Times New Roman"/>
        </w:rPr>
        <w:t xml:space="preserve">7.7 Discussion</w:t>
      </w:r>
    </w:p>
    <w:p>
      <w:pPr>
        <w:spacing w:after="120" w:before="0" w:line="288"/>
        <w:jc w:val="both"/>
      </w:pPr>
      <w:r>
        <w:rPr>
          <w:rFonts w:ascii="Times New Roman" w:cs="Times New Roman" w:eastAsia="Times New Roman" w:hAnsi="Times New Roman"/>
          <w:b/>
          <w:bCs/>
        </w:rPr>
        <w:t xml:space="preserve">Simulation equivalence.</w:t>
      </w:r>
      <w:r>
        <w:rPr>
          <w:rFonts w:ascii="Times New Roman" w:cs="Times New Roman" w:eastAsia="Times New Roman" w:hAnsi="Times New Roman"/>
        </w:rPr>
        <w:t xml:space="preserve"> All 12 benchmarks produced matching output from the original and the quantized program (100.0% equivalence). This is empirical validation, on the executed inputs, that 8-bit two’s-complement arithmetic reproduces the 32-bit behaviour of the values the compiler chose to quantize. It is not a universal proof of equivalence over all inputs.</w:t>
      </w:r>
    </w:p>
    <w:p>
      <w:pPr>
        <w:spacing w:after="120" w:before="0" w:line="288"/>
        <w:jc w:val="both"/>
      </w:pPr>
      <w:r>
        <w:rPr>
          <w:rFonts w:ascii="Times New Roman" w:cs="Times New Roman" w:eastAsia="Times New Roman" w:hAnsi="Times New Roman"/>
          <w:b/>
          <w:bCs/>
        </w:rPr>
        <w:t xml:space="preserve">Safety.</w:t>
      </w:r>
      <w:r>
        <w:rPr>
          <w:rFonts w:ascii="Times New Roman" w:cs="Times New Roman" w:eastAsia="Times New Roman" w:hAnsi="Times New Roman"/>
        </w:rPr>
        <w:t xml:space="preserve"> No safety violations were observed across the 12 evaluated benchmarks (0 violations over 54 SSA variables). This is an empirical finding that the safety rules behaved conservatively on the tested workloads; it is not, by itself, a formal proof of the correctness of the compiler for all programs.</w:t>
      </w:r>
    </w:p>
    <w:p>
      <w:pPr>
        <w:spacing w:after="120" w:before="0" w:line="288"/>
        <w:jc w:val="both"/>
      </w:pPr>
      <w:r>
        <w:rPr>
          <w:rFonts w:ascii="Times New Roman" w:cs="Times New Roman" w:eastAsia="Times New Roman" w:hAnsi="Times New Roman"/>
          <w:b/>
          <w:bCs/>
        </w:rPr>
        <w:t xml:space="preserve">Cost of conservatism.</w:t>
      </w:r>
      <w:r>
        <w:rPr>
          <w:rFonts w:ascii="Times New Roman" w:cs="Times New Roman" w:eastAsia="Times New Roman" w:hAnsi="Times New Roman"/>
        </w:rPr>
        <w:t xml:space="preserve"> Twenty-two of the 54 variables (40.7%) were kept in 32-bit form. Table 7.4 classifies them by the primary reason recorded by the compiler. Several are conservative by design rather than genuinely unsafe: the five relational temporaries and the division result are rejected only because the pass does not rewrite those operations, and a φ-node or an expression is blocked when one of its operands is not rewritten. This reflects the accepted trade-off of static analysis, in which soundness is preserved at the expense of precision.</w:t>
      </w:r>
    </w:p>
    <w:p>
      <w:pPr>
        <w:keepNext/>
        <w:spacing w:after="80" w:before="160"/>
        <w:jc w:val="center"/>
      </w:pPr>
      <w:r>
        <w:rPr>
          <w:rFonts w:ascii="Times New Roman" w:cs="Times New Roman" w:eastAsia="Times New Roman" w:hAnsi="Times New Roman"/>
          <w:b/>
          <w:bCs/>
          <w:sz w:val="22"/>
          <w:szCs w:val="22"/>
        </w:rPr>
        <w:t xml:space="preserve">Table 7.4: </w:t>
      </w:r>
      <w:r>
        <w:rPr>
          <w:rFonts w:ascii="Times New Roman" w:cs="Times New Roman" w:eastAsia="Times New Roman" w:hAnsi="Times New Roman"/>
          <w:sz w:val="22"/>
          <w:szCs w:val="22"/>
        </w:rPr>
        <w:t xml:space="preserve">Variables kept in their original representation, by primary reason (12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900"/>
        <w:gridCol w:w="5226"/>
      </w:tblGrid>
      <w:tr>
        <w:trPr>
          <w:cantSplit/>
          <w:tblHeader/>
        </w:trPr>
        <w:tc>
          <w:tcPr>
            <w:tcW w:type="dxa" w:w="2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Reason</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Count</w:t>
            </w:r>
          </w:p>
        </w:tc>
        <w:tc>
          <w:tcPr>
            <w:tcW w:type="dxa" w:w="52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Variables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Unsupported operation</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6</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Comparison temporaries t1 in if_else_phi, while_loop_widening, bounded_loop_counter, stabilizing_loop and branch_refinement; the division result in unsupported_op_rejection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Unknown range</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8</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Loop-carried values in while_loop_widening (4) and stabilizing_loop (2), which are not narrowed in those runs; values on statically unreachable paths in if_else_phi and branch_refinement (2)</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Possible overflow</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2</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z.1 in overflow_rejection; c.1 in intermediate_overflow</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Non-integral value</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3</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x.1, y.1 and z.1 in non_integral_rejection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Blocked by an operand</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3</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max.4 in if_else_phi; y.4 in branch_refinement; d.1 in intermediate_overflow</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18"/>
                <w:szCs w:val="18"/>
              </w:rPr>
              <w:t xml:space="preserve">Total</w:t>
            </w:r>
          </w:p>
        </w:tc>
        <w:tc>
          <w:tcPr>
            <w:tcW w:type="dxa" w:w="900"/>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b/>
                <w:bCs/>
                <w:sz w:val="18"/>
                <w:szCs w:val="18"/>
              </w:rPr>
              <w:t xml:space="preserve">22</w:t>
            </w:r>
          </w:p>
        </w:tc>
        <w:tc>
          <w:tcPr>
            <w:tcW w:type="dxa" w:w="5226"/>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b/>
                <w:bCs/>
                <w:sz w:val="18"/>
                <w:szCs w:val="18"/>
              </w:rPr>
              <w:t xml:space="preserve">19 rejected and 3 blocked</w:t>
            </w:r>
          </w:p>
        </w:tc>
      </w:tr>
    </w:tbl>
    <w:p>
      <w:pPr>
        <w:spacing w:after="100"/>
      </w:pPr>
    </w:p>
    <w:p>
      <w:pPr>
        <w:spacing w:after="120" w:before="0" w:line="288"/>
        <w:jc w:val="both"/>
      </w:pPr>
      <w:r>
        <w:rPr>
          <w:rFonts w:ascii="Times New Roman" w:cs="Times New Roman" w:eastAsia="Times New Roman" w:hAnsi="Times New Roman"/>
          <w:b/>
          <w:bCs/>
        </w:rPr>
        <w:t xml:space="preserve">Value of the Review 3 extensions.</w:t>
      </w:r>
      <w:r>
        <w:rPr>
          <w:rFonts w:ascii="Times New Roman" w:cs="Times New Roman" w:eastAsia="Times New Roman" w:hAnsi="Times New Roman"/>
        </w:rPr>
        <w:t xml:space="preserve"> Narrowing turns the loop counter of the bounded-loop program from one quantized variable (4 / 1 / 1 / 0 / 3 without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into three (4 / 3 / 3 / 0 / 1 with it; Figure 5.3); refinement identifies dead code that the Review 2 analysis could not (Figure 7.3); and operand-dependency blocking prevents a value that is in range from being rewritten after an upstream overflow (Figure 5.5).</w:t>
      </w:r>
    </w:p>
    <w:p>
      <w:pPr>
        <w:spacing w:after="120" w:before="0" w:line="288"/>
        <w:jc w:val="both"/>
      </w:pPr>
      <w:r>
        <w:rPr>
          <w:rFonts w:ascii="Times New Roman" w:cs="Times New Roman" w:eastAsia="Times New Roman" w:hAnsi="Times New Roman"/>
          <w:b/>
          <w:bCs/>
        </w:rPr>
        <w:t xml:space="preserve">Threats to validity.</w:t>
      </w:r>
      <w:r>
        <w:rPr>
          <w:rFonts w:ascii="Times New Roman" w:cs="Times New Roman" w:eastAsia="Times New Roman" w:hAnsi="Times New Roman"/>
        </w:rPr>
        <w:t xml:space="preserve"> The benchmarks are few, small and hand-written; the abstract domain is non-relational and therefore cannot represent relations such as x − y ≤ k; and the results come from a software simulator. The results demonstrate the behaviour of the compiler on these programs and do not support any claim about run-time speed, latency, energy or deployment on edge hardware.</w:t>
      </w:r>
    </w:p>
    <w:p>
      <w:pPr>
        <w:pStyle w:val="Heading1"/>
        <w:keepNext/>
        <w:spacing w:after="240" w:before="480"/>
      </w:pPr>
      <w:bookmarkStart w:name="sec_8" w:id="17"/>
      <w:r>
        <w:rPr>
          <w:rFonts w:ascii="Times New Roman" w:cs="Times New Roman" w:eastAsia="Times New Roman" w:hAnsi="Times New Roman"/>
        </w:rPr>
        <w:t xml:space="preserve">8. CONCLUSION AND FUTURE ENHANCEMENTS</w:t>
      </w:r>
      <w:bookmarkEnd w:id="17"/>
    </w:p>
    <w:p>
      <w:pPr>
        <w:pStyle w:val="Heading2"/>
        <w:keepNext/>
      </w:pPr>
      <w:r>
        <w:rPr>
          <w:rFonts w:ascii="Times New Roman" w:cs="Times New Roman" w:eastAsia="Times New Roman" w:hAnsi="Times New Roman"/>
        </w:rPr>
        <w:t xml:space="preserve">8.1 Conclusion</w:t>
      </w:r>
    </w:p>
    <w:p>
      <w:pPr>
        <w:spacing w:after="120" w:before="0" w:line="288"/>
        <w:jc w:val="both"/>
      </w:pPr>
      <w:r>
        <w:rPr>
          <w:rFonts w:ascii="Times New Roman" w:cs="Times New Roman" w:eastAsia="Times New Roman" w:hAnsi="Times New Roman"/>
        </w:rPr>
        <w:t xml:space="preserve">This project set out to show that classical compiler techniques can decide, before execution, which values of a numerical program may safely be represented in INT8. It delivers a complete teaching-scale compiler for a small numerical language that parses and checks programs, lowers them to TAC, builds a CFG and minimal SSA form, runs an interval-and-integrality abstract interpretation with path-sensitive refinement, widening and narrowing, applies a conservative INT8 safety rule together with an operand-dependency check, rewrites only the approved instructions, and validates the result with a software simulator. On the 12 benchmarks, 32 of 54 SSA variables (59.3%) were rewritten to INT8, 22 were conservatively kept in 32-bit form, all programs produced matching output after quantization, and no safety violations were observed. The theoretical static width reduction for these benchmarks is 44.44%. The 141 automated tests pass, and the RANGE//LAB workbench makes every stage and decision inspectable.</w:t>
      </w:r>
    </w:p>
    <w:p>
      <w:pPr>
        <w:spacing w:after="120" w:before="0" w:line="288"/>
        <w:jc w:val="both"/>
      </w:pPr>
      <w:r>
        <w:rPr>
          <w:rFonts w:ascii="Times New Roman" w:cs="Times New Roman" w:eastAsia="Times New Roman" w:hAnsi="Times New Roman"/>
        </w:rPr>
        <w:t xml:space="preserve">The main lesson is that the precision of the analysis, and not only its soundness, decides how much can be quantized: branch refinement and loop narrowing are what allow loop counters and conditional merges to qualify. The project also shows the value of separating the decision from the transformation, which made each part independently testable and every decision explainable by source location.</w:t>
      </w:r>
    </w:p>
    <w:p>
      <w:pPr>
        <w:pStyle w:val="Heading2"/>
        <w:keepNext/>
      </w:pPr>
      <w:r>
        <w:rPr>
          <w:rFonts w:ascii="Times New Roman" w:cs="Times New Roman" w:eastAsia="Times New Roman" w:hAnsi="Times New Roman"/>
        </w:rPr>
        <w:t xml:space="preserve">8.2 Implemented Contributions</w:t>
      </w:r>
    </w:p>
    <w:p>
      <w:pPr>
        <w:keepNext/>
        <w:spacing w:after="80" w:before="160"/>
        <w:jc w:val="center"/>
      </w:pPr>
      <w:r>
        <w:rPr>
          <w:rFonts w:ascii="Times New Roman" w:cs="Times New Roman" w:eastAsia="Times New Roman" w:hAnsi="Times New Roman"/>
          <w:b/>
          <w:bCs/>
          <w:sz w:val="22"/>
          <w:szCs w:val="22"/>
        </w:rPr>
        <w:t xml:space="preserve">Table 8.1: </w:t>
      </w:r>
      <w:r>
        <w:rPr>
          <w:rFonts w:ascii="Times New Roman" w:cs="Times New Roman" w:eastAsia="Times New Roman" w:hAnsi="Times New Roman"/>
          <w:sz w:val="22"/>
          <w:szCs w:val="22"/>
        </w:rPr>
        <w:t xml:space="preserve">Features implemented and verified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600"/>
        <w:gridCol w:w="1926"/>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Feature</w:t>
            </w:r>
          </w:p>
        </w:tc>
        <w:tc>
          <w:tcPr>
            <w:tcW w:type="dxa" w:w="3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Evidence</w:t>
            </w:r>
          </w:p>
        </w:tc>
        <w:tc>
          <w:tcPr>
            <w:tcW w:type="dxa" w:w="19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Status</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Mini numerical language and ten-stage compiler</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Sections 4 and 5; Table 5.4</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Implemented</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SSA construction with dominance frontiers</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Figure 4.4; test_ssa.py</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Implemented</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Exact-rational interval and integrality analysis</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Table 5.1; test_range_analysis.py</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Implemented</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Path-sensitive branch refinement, unreachable-path detection</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Figure 7.3; test_branch_refinement.py</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Implemented</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Widening and narrowing for loops</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Figures 5.2, 5.3; test_loop_narrowing.py</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Implemented</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INT8 safety rules, operand-dependency blocking, selective retyping</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Figures 5.4, 5.5, 7.2</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Implemented</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Software simulator with equivalence check</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Figure 5.7; 12 of 12 benchmarks match</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Implemented</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FastAPI server and RANGE//LAB workbench</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Figures 6.1–6.3; build and lint with 0 errors</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Implemented</w:t>
            </w:r>
          </w:p>
        </w:tc>
      </w:tr>
      <w:tr>
        <w:trPr>
          <w:cantSplit/>
        </w:trPr>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Automated tests and benchmark harness</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141 tests (Table 5.5); 12 benchmarks (Figure 5.6)</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Implemented</w:t>
            </w:r>
          </w:p>
        </w:tc>
      </w:tr>
    </w:tbl>
    <w:p>
      <w:pPr>
        <w:spacing w:after="100"/>
      </w:pPr>
    </w:p>
    <w:p>
      <w:pPr>
        <w:pStyle w:val="Heading2"/>
        <w:keepNext/>
      </w:pPr>
      <w:r>
        <w:rPr>
          <w:rFonts w:ascii="Times New Roman" w:cs="Times New Roman" w:eastAsia="Times New Roman" w:hAnsi="Times New Roman"/>
        </w:rPr>
        <w:t xml:space="preserve">8.3 Known Limitations</w:t>
      </w:r>
    </w:p>
    <w:p>
      <w:pPr>
        <w:pStyle w:val="ListParagraph"/>
        <w:numPr>
          <w:ilvl w:val="0"/>
          <w:numId w:val="2"/>
        </w:numPr>
        <w:spacing w:after="60" w:line="276"/>
        <w:jc w:val="both"/>
      </w:pPr>
      <w:r>
        <w:rPr>
          <w:rFonts w:ascii="Times New Roman" w:cs="Times New Roman" w:eastAsia="Times New Roman" w:hAnsi="Times New Roman"/>
          <w:b/>
          <w:bCs/>
        </w:rPr>
        <w:t xml:space="preserve">Scalar arithmetic only.</w:t>
      </w:r>
      <w:r>
        <w:rPr>
          <w:rFonts w:ascii="Times New Roman" w:cs="Times New Roman" w:eastAsia="Times New Roman" w:hAnsi="Times New Roman"/>
        </w:rPr>
        <w:t xml:space="preserve"> The analysis handles scalar </w:t>
      </w:r>
      <w:r>
        <w:rPr>
          <w:rFonts w:ascii="Courier New" w:cs="Courier New" w:eastAsia="Courier New" w:hAnsi="Courier New"/>
          <w:sz w:val="22"/>
          <w:szCs w:val="22"/>
        </w:rPr>
        <w:t xml:space="preserve">int</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float</w:t>
      </w:r>
      <w:r>
        <w:rPr>
          <w:rFonts w:ascii="Times New Roman" w:cs="Times New Roman" w:eastAsia="Times New Roman" w:hAnsi="Times New Roman"/>
        </w:rPr>
        <w:t xml:space="preserve"> variables; it does not support arrays, pointers, structures or dynamic allocation.</w:t>
      </w:r>
    </w:p>
    <w:p>
      <w:pPr>
        <w:pStyle w:val="ListParagraph"/>
        <w:numPr>
          <w:ilvl w:val="0"/>
          <w:numId w:val="2"/>
        </w:numPr>
        <w:spacing w:after="60" w:line="276"/>
        <w:jc w:val="both"/>
      </w:pPr>
      <w:r>
        <w:rPr>
          <w:rFonts w:ascii="Times New Roman" w:cs="Times New Roman" w:eastAsia="Times New Roman" w:hAnsi="Times New Roman"/>
          <w:b/>
          <w:bCs/>
        </w:rPr>
        <w:t xml:space="preserve">Non-relational domain.</w:t>
      </w:r>
      <w:r>
        <w:rPr>
          <w:rFonts w:ascii="Times New Roman" w:cs="Times New Roman" w:eastAsia="Times New Roman" w:hAnsi="Times New Roman"/>
        </w:rPr>
        <w:t xml:space="preserve"> Intervals are tracked independently per variable; relational facts such as x − y ≤ k cannot be represented.</w:t>
      </w:r>
    </w:p>
    <w:p>
      <w:pPr>
        <w:pStyle w:val="ListParagraph"/>
        <w:numPr>
          <w:ilvl w:val="0"/>
          <w:numId w:val="2"/>
        </w:numPr>
        <w:spacing w:after="60" w:line="276"/>
        <w:jc w:val="both"/>
      </w:pPr>
      <w:r>
        <w:rPr>
          <w:rFonts w:ascii="Times New Roman" w:cs="Times New Roman" w:eastAsia="Times New Roman" w:hAnsi="Times New Roman"/>
          <w:b/>
          <w:bCs/>
        </w:rPr>
        <w:t xml:space="preserve">Unbounded loops stay unknown.</w:t>
      </w:r>
      <w:r>
        <w:rPr>
          <w:rFonts w:ascii="Times New Roman" w:cs="Times New Roman" w:eastAsia="Times New Roman" w:hAnsi="Times New Roman"/>
        </w:rPr>
        <w:t xml:space="preserve"> Loops without a bounding exit condition, such as an unbounded accumulator, widen to [−∞, +∞] and are soundly kept in 32-bit form.</w:t>
      </w:r>
    </w:p>
    <w:p>
      <w:pPr>
        <w:pStyle w:val="ListParagraph"/>
        <w:numPr>
          <w:ilvl w:val="0"/>
          <w:numId w:val="2"/>
        </w:numPr>
        <w:spacing w:after="60" w:line="276"/>
        <w:jc w:val="both"/>
      </w:pPr>
      <w:r>
        <w:rPr>
          <w:rFonts w:ascii="Times New Roman" w:cs="Times New Roman" w:eastAsia="Times New Roman" w:hAnsi="Times New Roman"/>
          <w:b/>
          <w:bCs/>
        </w:rPr>
        <w:t xml:space="preserve">Division is never quantized.</w:t>
      </w:r>
      <w:r>
        <w:rPr>
          <w:rFonts w:ascii="Times New Roman" w:cs="Times New Roman" w:eastAsia="Times New Roman" w:hAnsi="Times New Roman"/>
        </w:rPr>
        <w:t xml:space="preserve"> Division results are treated as non-integral, and comparisons are not rewritten by the quantization pass.</w:t>
      </w:r>
    </w:p>
    <w:p>
      <w:pPr>
        <w:pStyle w:val="ListParagraph"/>
        <w:numPr>
          <w:ilvl w:val="0"/>
          <w:numId w:val="2"/>
        </w:numPr>
        <w:spacing w:after="60" w:line="276"/>
        <w:jc w:val="both"/>
      </w:pPr>
      <w:r>
        <w:rPr>
          <w:rFonts w:ascii="Times New Roman" w:cs="Times New Roman" w:eastAsia="Times New Roman" w:hAnsi="Times New Roman"/>
          <w:b/>
          <w:bCs/>
        </w:rPr>
        <w:t xml:space="preserve">Conservative blocking.</w:t>
      </w:r>
      <w:r>
        <w:rPr>
          <w:rFonts w:ascii="Times New Roman" w:cs="Times New Roman" w:eastAsia="Times New Roman" w:hAnsi="Times New Roman"/>
        </w:rPr>
        <w:t xml:space="preserve"> A φ-node or expression with an operand that is not rewritten, including an operand on a statically unreachable path, is blocked even when its own interval fits (Figure 7.3), which costs precision.</w:t>
      </w:r>
    </w:p>
    <w:p>
      <w:pPr>
        <w:pStyle w:val="ListParagraph"/>
        <w:numPr>
          <w:ilvl w:val="0"/>
          <w:numId w:val="2"/>
        </w:numPr>
        <w:spacing w:after="60" w:line="276"/>
        <w:jc w:val="both"/>
      </w:pPr>
      <w:r>
        <w:rPr>
          <w:rFonts w:ascii="Times New Roman" w:cs="Times New Roman" w:eastAsia="Times New Roman" w:hAnsi="Times New Roman"/>
          <w:b/>
          <w:bCs/>
        </w:rPr>
        <w:t xml:space="preserve">Optional pruning mode.</w:t>
      </w:r>
      <w:r>
        <w:rPr>
          <w:rFonts w:ascii="Times New Roman" w:cs="Times New Roman" w:eastAsia="Times New Roman" w:hAnsi="Times New Roman"/>
        </w:rPr>
        <w:t xml:space="preserve"> The command-line option </w:t>
      </w:r>
      <w:r>
        <w:rPr>
          <w:rFonts w:ascii="Courier New" w:cs="Courier New" w:eastAsia="Courier New" w:hAnsi="Courier New"/>
          <w:sz w:val="22"/>
          <w:szCs w:val="22"/>
        </w:rPr>
        <w:t xml:space="preserve">--prune-unreachable</w:t>
      </w:r>
      <w:r>
        <w:rPr>
          <w:rFonts w:ascii="Times New Roman" w:cs="Times New Roman" w:eastAsia="Times New Roman" w:hAnsi="Times New Roman"/>
        </w:rPr>
        <w:t xml:space="preserve"> (the </w:t>
      </w:r>
      <w:r>
        <w:rPr>
          <w:rFonts w:ascii="Courier New" w:cs="Courier New" w:eastAsia="Courier New" w:hAnsi="Courier New"/>
          <w:sz w:val="22"/>
          <w:szCs w:val="22"/>
        </w:rPr>
        <w:t xml:space="preserve">--prune</w:t>
      </w:r>
      <w:r>
        <w:rPr>
          <w:rFonts w:ascii="Times New Roman" w:cs="Times New Roman" w:eastAsia="Times New Roman" w:hAnsi="Times New Roman"/>
        </w:rPr>
        <w:t xml:space="preserve"> toggle) was not used in any reported experiment. An imprecision found in it was corrected and covered by regression tests (Section 5.2.8); the mode has been compared with the default on the 12 benchmarks and 9 example files, but it is not part of the benchmark evaluation and is not claimed to be fully validated.</w:t>
      </w:r>
    </w:p>
    <w:p>
      <w:pPr>
        <w:pStyle w:val="ListParagraph"/>
        <w:numPr>
          <w:ilvl w:val="0"/>
          <w:numId w:val="2"/>
        </w:numPr>
        <w:spacing w:after="60" w:line="276"/>
        <w:jc w:val="both"/>
      </w:pPr>
      <w:r>
        <w:rPr>
          <w:rFonts w:ascii="Times New Roman" w:cs="Times New Roman" w:eastAsia="Times New Roman" w:hAnsi="Times New Roman"/>
          <w:b/>
          <w:bCs/>
        </w:rPr>
        <w:t xml:space="preserve">Dead branch followed by another conditional.</w:t>
      </w:r>
      <w:r>
        <w:rPr>
          <w:rFonts w:ascii="Times New Roman" w:cs="Times New Roman" w:eastAsia="Times New Roman" w:hAnsi="Times New Roman"/>
        </w:rPr>
        <w:t xml:space="preserve"> In the default mode, a statically dead branch followed by a further conditional jump, for example inside a loop, can make live code appear UNREACHABLE and give a loop-header interval narrower than the values it takes (reproducer in Section 5.2.8). No benchmark exhibits this, and the affected values were rejected or blocked in the cases examined, but it is not covered by the tests; applying the explicit dead-block tracking of the pruning mode to the default mode is future work.</w:t>
      </w:r>
    </w:p>
    <w:p>
      <w:pPr>
        <w:pStyle w:val="ListParagraph"/>
        <w:numPr>
          <w:ilvl w:val="0"/>
          <w:numId w:val="2"/>
        </w:numPr>
        <w:spacing w:after="60" w:line="276"/>
        <w:jc w:val="both"/>
      </w:pPr>
      <w:r>
        <w:rPr>
          <w:rFonts w:ascii="Times New Roman" w:cs="Times New Roman" w:eastAsia="Times New Roman" w:hAnsi="Times New Roman"/>
          <w:b/>
          <w:bCs/>
        </w:rPr>
        <w:t xml:space="preserve">No hardware code generation.</w:t>
      </w:r>
      <w:r>
        <w:rPr>
          <w:rFonts w:ascii="Times New Roman" w:cs="Times New Roman" w:eastAsia="Times New Roman" w:hAnsi="Times New Roman"/>
        </w:rPr>
        <w:t xml:space="preserve"> The back end ends in an interpreted simulator; it emits no ARM Cortex-M or RISC-V assembly and no object files, and no run-time, latency or energy measurements were made.</w:t>
      </w:r>
    </w:p>
    <w:p>
      <w:pPr>
        <w:pStyle w:val="ListParagraph"/>
        <w:numPr>
          <w:ilvl w:val="0"/>
          <w:numId w:val="2"/>
        </w:numPr>
        <w:spacing w:after="60" w:line="276"/>
        <w:jc w:val="both"/>
      </w:pPr>
      <w:r>
        <w:rPr>
          <w:rFonts w:ascii="Times New Roman" w:cs="Times New Roman" w:eastAsia="Times New Roman" w:hAnsi="Times New Roman"/>
          <w:b/>
          <w:bCs/>
        </w:rPr>
        <w:t xml:space="preserve">Wrap-around not directly tested.</w:t>
      </w:r>
      <w:r>
        <w:rPr>
          <w:rFonts w:ascii="Times New Roman" w:cs="Times New Roman" w:eastAsia="Times New Roman" w:hAnsi="Times New Roman"/>
        </w:rPr>
        <w:t xml:space="preserve"> The simulator’s INT8 wrap-around has no dedicated test, because the safety pass never admits a value that would wrap.</w:t>
      </w:r>
    </w:p>
    <w:p>
      <w:pPr>
        <w:pStyle w:val="Heading2"/>
        <w:keepNext/>
      </w:pPr>
      <w:r>
        <w:rPr>
          <w:rFonts w:ascii="Times New Roman" w:cs="Times New Roman" w:eastAsia="Times New Roman" w:hAnsi="Times New Roman"/>
        </w:rPr>
        <w:t xml:space="preserve">8.4 Future Enhancements (not implemented)</w:t>
      </w:r>
    </w:p>
    <w:p>
      <w:pPr>
        <w:spacing w:after="120" w:before="0" w:line="288"/>
        <w:jc w:val="both"/>
      </w:pPr>
      <w:r>
        <w:rPr>
          <w:rFonts w:ascii="Times New Roman" w:cs="Times New Roman" w:eastAsia="Times New Roman" w:hAnsi="Times New Roman"/>
        </w:rPr>
        <w:t xml:space="preserve">The following directions are proposals only. None of them has been implemented, and none is claimed as a result of this project.</w:t>
      </w:r>
    </w:p>
    <w:p>
      <w:pPr>
        <w:keepNext/>
        <w:spacing w:after="80" w:before="160"/>
        <w:jc w:val="center"/>
      </w:pPr>
      <w:r>
        <w:rPr>
          <w:rFonts w:ascii="Times New Roman" w:cs="Times New Roman" w:eastAsia="Times New Roman" w:hAnsi="Times New Roman"/>
          <w:b/>
          <w:bCs/>
          <w:sz w:val="22"/>
          <w:szCs w:val="22"/>
        </w:rPr>
        <w:t xml:space="preserve">Table 8.2: </w:t>
      </w:r>
      <w:r>
        <w:rPr>
          <w:rFonts w:ascii="Times New Roman" w:cs="Times New Roman" w:eastAsia="Times New Roman" w:hAnsi="Times New Roman"/>
          <w:sz w:val="22"/>
          <w:szCs w:val="22"/>
        </w:rPr>
        <w:t xml:space="preserve">Proposed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4826"/>
        <w:gridCol w:w="1400"/>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Enhancement</w:t>
            </w:r>
          </w:p>
        </w:tc>
        <w:tc>
          <w:tcPr>
            <w:tcW w:type="dxa" w:w="48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Description</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9"/>
                <w:szCs w:val="19"/>
              </w:rPr>
              <w:t xml:space="preserve">Status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Multi-dimensional array range analysis</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Extend interval analysis to array index expressions in order to eliminate run-time bounds checks.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Not implemented</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Affine loop unrolling and polyhedral scheduling</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Unroll and tile loops before range analysis to expose more scalar quantization opportunities.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Not implemented</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Fixed-point quantization synthesis</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Synthesise scale factors S and zero-points Z for non-integral values, q = round(x / S) + Z.</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Not implemented</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Native LLVM IR generation</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Emit target-independent LLVM IR with i8 types and compile to bare-metal microcontrollers with Clang/LLVM.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Not implemented</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Measurement on edge hardware</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Measure run-time, latency and energy of quantized code on a physical device, which this project has not done.</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Not implemented</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Relational abstract domains</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Use octagons or polyhedra to retain relations between variables and recover precision.</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Not implemented</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Quantization of comparisons</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9"/>
                <w:szCs w:val="19"/>
              </w:rPr>
              <w:t xml:space="preserve">Rewrite relational temporaries so that they no longer remain 32-bit.</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9"/>
                <w:szCs w:val="19"/>
              </w:rPr>
              <w:t xml:space="preserve">Not implemented</w:t>
            </w:r>
          </w:p>
        </w:tc>
      </w:tr>
    </w:tbl>
    <w:p>
      <w:pPr>
        <w:spacing w:after="100"/>
      </w:pPr>
    </w:p>
    <w:p>
      <w:pPr>
        <w:pStyle w:val="Heading1"/>
        <w:keepNext/>
        <w:spacing w:after="240" w:before="480"/>
      </w:pPr>
      <w:bookmarkStart w:name="sec_9" w:id="18"/>
      <w:r>
        <w:rPr>
          <w:rFonts w:ascii="Times New Roman" w:cs="Times New Roman" w:eastAsia="Times New Roman" w:hAnsi="Times New Roman"/>
        </w:rPr>
        <w:t xml:space="preserve">9. REFERENCES</w:t>
      </w:r>
      <w:bookmarkEnd w:id="18"/>
    </w:p>
    <w:p>
      <w:pPr>
        <w:tabs>
          <w:tab w:val="left" w:pos="540"/>
        </w:tabs>
        <w:spacing w:after="100" w:line="276"/>
        <w:ind w:left="540" w:hanging="540"/>
        <w:jc w:val="both"/>
      </w:pPr>
      <w:r>
        <w:rPr>
          <w:rFonts w:ascii="Times New Roman" w:cs="Times New Roman" w:eastAsia="Times New Roman" w:hAnsi="Times New Roman"/>
          <w:sz w:val="23"/>
          <w:szCs w:val="23"/>
        </w:rPr>
        <w:t xml:space="preserve">[1]	Z. Zhou, X. Chen, E. Li, L. Zeng, K. Luo, and J. Zhang, “Edge intelligence: Paving the last mile of artificial intelligence with edge computing,” </w:t>
      </w:r>
      <w:r>
        <w:rPr>
          <w:rFonts w:ascii="Times New Roman" w:cs="Times New Roman" w:eastAsia="Times New Roman" w:hAnsi="Times New Roman"/>
          <w:i/>
          <w:iCs/>
          <w:sz w:val="23"/>
          <w:szCs w:val="23"/>
        </w:rPr>
        <w:t xml:space="preserve">Proceedings of the IEEE</w:t>
      </w:r>
      <w:r>
        <w:rPr>
          <w:rFonts w:ascii="Times New Roman" w:cs="Times New Roman" w:eastAsia="Times New Roman" w:hAnsi="Times New Roman"/>
          <w:sz w:val="23"/>
          <w:szCs w:val="23"/>
        </w:rPr>
        <w:t xml:space="preserve">, vol. 107, no. 8, pp. 1738–1762, Aug. 2019.</w:t>
      </w:r>
    </w:p>
    <w:p>
      <w:pPr>
        <w:tabs>
          <w:tab w:val="left" w:pos="540"/>
        </w:tabs>
        <w:spacing w:after="100" w:line="276"/>
        <w:ind w:left="540" w:hanging="540"/>
        <w:jc w:val="both"/>
      </w:pPr>
      <w:r>
        <w:rPr>
          <w:rFonts w:ascii="Times New Roman" w:cs="Times New Roman" w:eastAsia="Times New Roman" w:hAnsi="Times New Roman"/>
          <w:sz w:val="23"/>
          <w:szCs w:val="23"/>
        </w:rPr>
        <w:t xml:space="preserve">[2]	J. Chen and X. Ran, “Deep learning with edge computing: A review,” </w:t>
      </w:r>
      <w:r>
        <w:rPr>
          <w:rFonts w:ascii="Times New Roman" w:cs="Times New Roman" w:eastAsia="Times New Roman" w:hAnsi="Times New Roman"/>
          <w:i/>
          <w:iCs/>
          <w:sz w:val="23"/>
          <w:szCs w:val="23"/>
        </w:rPr>
        <w:t xml:space="preserve">Proceedings of the IEEE</w:t>
      </w:r>
      <w:r>
        <w:rPr>
          <w:rFonts w:ascii="Times New Roman" w:cs="Times New Roman" w:eastAsia="Times New Roman" w:hAnsi="Times New Roman"/>
          <w:sz w:val="23"/>
          <w:szCs w:val="23"/>
        </w:rPr>
        <w:t xml:space="preserve">, vol. 107, no. 8, pp. 1655–1674, Aug. 2019.</w:t>
      </w:r>
    </w:p>
    <w:p>
      <w:pPr>
        <w:tabs>
          <w:tab w:val="left" w:pos="540"/>
        </w:tabs>
        <w:spacing w:after="100" w:line="276"/>
        <w:ind w:left="540" w:hanging="540"/>
        <w:jc w:val="both"/>
      </w:pPr>
      <w:r>
        <w:rPr>
          <w:rFonts w:ascii="Times New Roman" w:cs="Times New Roman" w:eastAsia="Times New Roman" w:hAnsi="Times New Roman"/>
          <w:sz w:val="23"/>
          <w:szCs w:val="23"/>
        </w:rPr>
        <w:t xml:space="preserve">[3]	B. Jacob, S. Kligys, B. Chen, M. Zhu, M. Tang, A. Howard, H. Adam, and D. Kalenichenko, “Quantization and training of neural networks for efficient integer-arithmetic-only inference,” in </w:t>
      </w:r>
      <w:r>
        <w:rPr>
          <w:rFonts w:ascii="Times New Roman" w:cs="Times New Roman" w:eastAsia="Times New Roman" w:hAnsi="Times New Roman"/>
          <w:i/>
          <w:iCs/>
          <w:sz w:val="23"/>
          <w:szCs w:val="23"/>
        </w:rPr>
        <w:t xml:space="preserve">Proc. IEEE Conf. Computer Vision and Pattern Recognition (CVPR)</w:t>
      </w:r>
      <w:r>
        <w:rPr>
          <w:rFonts w:ascii="Times New Roman" w:cs="Times New Roman" w:eastAsia="Times New Roman" w:hAnsi="Times New Roman"/>
          <w:sz w:val="23"/>
          <w:szCs w:val="23"/>
        </w:rPr>
        <w:t xml:space="preserve">, 2018, pp. 2704–2713.</w:t>
      </w:r>
    </w:p>
    <w:p>
      <w:pPr>
        <w:tabs>
          <w:tab w:val="left" w:pos="540"/>
        </w:tabs>
        <w:spacing w:after="100" w:line="276"/>
        <w:ind w:left="540" w:hanging="540"/>
        <w:jc w:val="both"/>
      </w:pPr>
      <w:r>
        <w:rPr>
          <w:rFonts w:ascii="Times New Roman" w:cs="Times New Roman" w:eastAsia="Times New Roman" w:hAnsi="Times New Roman"/>
          <w:sz w:val="23"/>
          <w:szCs w:val="23"/>
        </w:rPr>
        <w:t xml:space="preserve">[4]	R. Krishnamoorthi, “Quantizing deep convolutional networks for efficient inference: A whitepaper,” </w:t>
      </w:r>
      <w:r>
        <w:rPr>
          <w:rFonts w:ascii="Times New Roman" w:cs="Times New Roman" w:eastAsia="Times New Roman" w:hAnsi="Times New Roman"/>
          <w:i/>
          <w:iCs/>
          <w:sz w:val="23"/>
          <w:szCs w:val="23"/>
        </w:rPr>
        <w:t xml:space="preserve">arXiv preprint arXiv:1806.08342 [cs.LG]</w:t>
      </w:r>
      <w:r>
        <w:rPr>
          <w:rFonts w:ascii="Times New Roman" w:cs="Times New Roman" w:eastAsia="Times New Roman" w:hAnsi="Times New Roman"/>
          <w:sz w:val="23"/>
          <w:szCs w:val="23"/>
        </w:rPr>
        <w:t xml:space="preserve">, Jun. 2018.</w:t>
      </w:r>
    </w:p>
    <w:p>
      <w:pPr>
        <w:tabs>
          <w:tab w:val="left" w:pos="540"/>
        </w:tabs>
        <w:spacing w:after="100" w:line="276"/>
        <w:ind w:left="540" w:hanging="540"/>
        <w:jc w:val="both"/>
      </w:pPr>
      <w:r>
        <w:rPr>
          <w:rFonts w:ascii="Times New Roman" w:cs="Times New Roman" w:eastAsia="Times New Roman" w:hAnsi="Times New Roman"/>
          <w:sz w:val="23"/>
          <w:szCs w:val="23"/>
        </w:rPr>
        <w:t xml:space="preserve">[5]	P. Cousot and R. Cousot, “Static determination of dynamic properties of programs,” in </w:t>
      </w:r>
      <w:r>
        <w:rPr>
          <w:rFonts w:ascii="Times New Roman" w:cs="Times New Roman" w:eastAsia="Times New Roman" w:hAnsi="Times New Roman"/>
          <w:i/>
          <w:iCs/>
          <w:sz w:val="23"/>
          <w:szCs w:val="23"/>
        </w:rPr>
        <w:t xml:space="preserve">Proc. 2nd Int. Symp. on Programming (ISOP)</w:t>
      </w:r>
      <w:r>
        <w:rPr>
          <w:rFonts w:ascii="Times New Roman" w:cs="Times New Roman" w:eastAsia="Times New Roman" w:hAnsi="Times New Roman"/>
          <w:sz w:val="23"/>
          <w:szCs w:val="23"/>
        </w:rPr>
        <w:t xml:space="preserve">, Paris, France: Dunod, 1976, pp. 106–130.</w:t>
      </w:r>
    </w:p>
    <w:p>
      <w:pPr>
        <w:tabs>
          <w:tab w:val="left" w:pos="540"/>
        </w:tabs>
        <w:spacing w:after="100" w:line="276"/>
        <w:ind w:left="540" w:hanging="540"/>
        <w:jc w:val="both"/>
      </w:pPr>
      <w:r>
        <w:rPr>
          <w:rFonts w:ascii="Times New Roman" w:cs="Times New Roman" w:eastAsia="Times New Roman" w:hAnsi="Times New Roman"/>
          <w:sz w:val="23"/>
          <w:szCs w:val="23"/>
        </w:rPr>
        <w:t xml:space="preserve">[6]	P. Cousot and R. Cousot, “Abstract interpretation: A unified lattice model for static analysis of programs by construction or approximation of fixpoints,” in </w:t>
      </w:r>
      <w:r>
        <w:rPr>
          <w:rFonts w:ascii="Times New Roman" w:cs="Times New Roman" w:eastAsia="Times New Roman" w:hAnsi="Times New Roman"/>
          <w:i/>
          <w:iCs/>
          <w:sz w:val="23"/>
          <w:szCs w:val="23"/>
        </w:rPr>
        <w:t xml:space="preserve">Proc. 4th ACM SIGACT-SIGPLAN Symp. on Principles of Programming Languages (POPL)</w:t>
      </w:r>
      <w:r>
        <w:rPr>
          <w:rFonts w:ascii="Times New Roman" w:cs="Times New Roman" w:eastAsia="Times New Roman" w:hAnsi="Times New Roman"/>
          <w:sz w:val="23"/>
          <w:szCs w:val="23"/>
        </w:rPr>
        <w:t xml:space="preserve">, 1977, pp. 238–252.</w:t>
      </w:r>
    </w:p>
    <w:p>
      <w:pPr>
        <w:tabs>
          <w:tab w:val="left" w:pos="540"/>
        </w:tabs>
        <w:spacing w:after="100" w:line="276"/>
        <w:ind w:left="540" w:hanging="540"/>
        <w:jc w:val="both"/>
      </w:pPr>
      <w:r>
        <w:rPr>
          <w:rFonts w:ascii="Times New Roman" w:cs="Times New Roman" w:eastAsia="Times New Roman" w:hAnsi="Times New Roman"/>
          <w:sz w:val="23"/>
          <w:szCs w:val="23"/>
        </w:rPr>
        <w:t xml:space="preserve">[7]	F. Bourdoncle, “Efficient chaotic iteration strategies with widenings,” in </w:t>
      </w:r>
      <w:r>
        <w:rPr>
          <w:rFonts w:ascii="Times New Roman" w:cs="Times New Roman" w:eastAsia="Times New Roman" w:hAnsi="Times New Roman"/>
          <w:i/>
          <w:iCs/>
          <w:sz w:val="23"/>
          <w:szCs w:val="23"/>
        </w:rPr>
        <w:t xml:space="preserve">Formal Methods in Programming and Their Applications</w:t>
      </w:r>
      <w:r>
        <w:rPr>
          <w:rFonts w:ascii="Times New Roman" w:cs="Times New Roman" w:eastAsia="Times New Roman" w:hAnsi="Times New Roman"/>
          <w:sz w:val="23"/>
          <w:szCs w:val="23"/>
        </w:rPr>
        <w:t xml:space="preserve">, LNCS vol. 735. Berlin, Germany: Springer, 1993, pp. 128–141.</w:t>
      </w:r>
    </w:p>
    <w:p>
      <w:pPr>
        <w:tabs>
          <w:tab w:val="left" w:pos="540"/>
        </w:tabs>
        <w:spacing w:after="100" w:line="276"/>
        <w:ind w:left="540" w:hanging="540"/>
        <w:jc w:val="both"/>
      </w:pPr>
      <w:r>
        <w:rPr>
          <w:rFonts w:ascii="Times New Roman" w:cs="Times New Roman" w:eastAsia="Times New Roman" w:hAnsi="Times New Roman"/>
          <w:sz w:val="23"/>
          <w:szCs w:val="23"/>
        </w:rPr>
        <w:t xml:space="preserve">[8]	B. Blanchet, P. Cousot, R. Cousot, J. Feret, L. Mauborgne, A. Miné, D. Monniaux, and X. Rival, “A static analyzer for large safety-critical software,” in </w:t>
      </w:r>
      <w:r>
        <w:rPr>
          <w:rFonts w:ascii="Times New Roman" w:cs="Times New Roman" w:eastAsia="Times New Roman" w:hAnsi="Times New Roman"/>
          <w:i/>
          <w:iCs/>
          <w:sz w:val="23"/>
          <w:szCs w:val="23"/>
        </w:rPr>
        <w:t xml:space="preserve">Proc. ACM SIGPLAN Conf. on Programming Language Design and Implementation (PLDI)</w:t>
      </w:r>
      <w:r>
        <w:rPr>
          <w:rFonts w:ascii="Times New Roman" w:cs="Times New Roman" w:eastAsia="Times New Roman" w:hAnsi="Times New Roman"/>
          <w:sz w:val="23"/>
          <w:szCs w:val="23"/>
        </w:rPr>
        <w:t xml:space="preserve">, 2003, pp. 196–207.</w:t>
      </w:r>
    </w:p>
    <w:p>
      <w:pPr>
        <w:tabs>
          <w:tab w:val="left" w:pos="540"/>
        </w:tabs>
        <w:spacing w:after="100" w:line="276"/>
        <w:ind w:left="540" w:hanging="540"/>
        <w:jc w:val="both"/>
      </w:pPr>
      <w:r>
        <w:rPr>
          <w:rFonts w:ascii="Times New Roman" w:cs="Times New Roman" w:eastAsia="Times New Roman" w:hAnsi="Times New Roman"/>
          <w:sz w:val="23"/>
          <w:szCs w:val="23"/>
        </w:rPr>
        <w:t xml:space="preserve">[9]	R. Cytron, J. Ferrante, B. K. Rosen, M. N. Wegman, and F. K. Zadeck, “Efficiently computing static single assignment form and the control dependence graph,” </w:t>
      </w:r>
      <w:r>
        <w:rPr>
          <w:rFonts w:ascii="Times New Roman" w:cs="Times New Roman" w:eastAsia="Times New Roman" w:hAnsi="Times New Roman"/>
          <w:i/>
          <w:iCs/>
          <w:sz w:val="23"/>
          <w:szCs w:val="23"/>
        </w:rPr>
        <w:t xml:space="preserve">ACM Trans. Program. Lang. Syst.</w:t>
      </w:r>
      <w:r>
        <w:rPr>
          <w:rFonts w:ascii="Times New Roman" w:cs="Times New Roman" w:eastAsia="Times New Roman" w:hAnsi="Times New Roman"/>
          <w:sz w:val="23"/>
          <w:szCs w:val="23"/>
        </w:rPr>
        <w:t xml:space="preserve">, vol. 13, no. 4, pp. 451–490, Oct. 1991.</w:t>
      </w:r>
    </w:p>
    <w:p>
      <w:pPr>
        <w:tabs>
          <w:tab w:val="left" w:pos="540"/>
        </w:tabs>
        <w:spacing w:after="100" w:line="276"/>
        <w:ind w:left="540" w:hanging="540"/>
        <w:jc w:val="both"/>
      </w:pPr>
      <w:r>
        <w:rPr>
          <w:rFonts w:ascii="Times New Roman" w:cs="Times New Roman" w:eastAsia="Times New Roman" w:hAnsi="Times New Roman"/>
          <w:sz w:val="23"/>
          <w:szCs w:val="23"/>
        </w:rPr>
        <w:t xml:space="preserve">[10]	C. Lattner and V. Adve, “LLVM: A compilation framework for lifelong program analysis and transformation,” in </w:t>
      </w:r>
      <w:r>
        <w:rPr>
          <w:rFonts w:ascii="Times New Roman" w:cs="Times New Roman" w:eastAsia="Times New Roman" w:hAnsi="Times New Roman"/>
          <w:i/>
          <w:iCs/>
          <w:sz w:val="23"/>
          <w:szCs w:val="23"/>
        </w:rPr>
        <w:t xml:space="preserve">Proc. Int. Symp. on Code Generation and Optimization (CGO)</w:t>
      </w:r>
      <w:r>
        <w:rPr>
          <w:rFonts w:ascii="Times New Roman" w:cs="Times New Roman" w:eastAsia="Times New Roman" w:hAnsi="Times New Roman"/>
          <w:sz w:val="23"/>
          <w:szCs w:val="23"/>
        </w:rPr>
        <w:t xml:space="preserve">, 2004, pp. 75–86.</w:t>
      </w:r>
    </w:p>
    <w:p>
      <w:pPr>
        <w:tabs>
          <w:tab w:val="left" w:pos="540"/>
        </w:tabs>
        <w:spacing w:after="100" w:line="276"/>
        <w:ind w:left="540" w:hanging="540"/>
        <w:jc w:val="both"/>
      </w:pPr>
      <w:r>
        <w:rPr>
          <w:rFonts w:ascii="Times New Roman" w:cs="Times New Roman" w:eastAsia="Times New Roman" w:hAnsi="Times New Roman"/>
          <w:sz w:val="23"/>
          <w:szCs w:val="23"/>
        </w:rPr>
        <w:t xml:space="preserve">[11]	J. Ragan-Kelley, C. Barnes, A. Adams, S. Paris, F. Durand, and S. Amarasinghe, “Halide: A language and compiler for optimizing parallelism, locality, and recomputation in image processing pipelines,” in </w:t>
      </w:r>
      <w:r>
        <w:rPr>
          <w:rFonts w:ascii="Times New Roman" w:cs="Times New Roman" w:eastAsia="Times New Roman" w:hAnsi="Times New Roman"/>
          <w:i/>
          <w:iCs/>
          <w:sz w:val="23"/>
          <w:szCs w:val="23"/>
        </w:rPr>
        <w:t xml:space="preserve">Proc. ACM SIGPLAN Conf. on Programming Language Design and Implementation (PLDI)</w:t>
      </w:r>
      <w:r>
        <w:rPr>
          <w:rFonts w:ascii="Times New Roman" w:cs="Times New Roman" w:eastAsia="Times New Roman" w:hAnsi="Times New Roman"/>
          <w:sz w:val="23"/>
          <w:szCs w:val="23"/>
        </w:rPr>
        <w:t xml:space="preserve">, 2013, pp. 519–530.</w:t>
      </w:r>
    </w:p>
    <w:p>
      <w:pPr>
        <w:tabs>
          <w:tab w:val="left" w:pos="540"/>
        </w:tabs>
        <w:spacing w:after="100" w:line="276"/>
        <w:ind w:left="540" w:hanging="540"/>
        <w:jc w:val="both"/>
      </w:pPr>
      <w:r>
        <w:rPr>
          <w:rFonts w:ascii="Times New Roman" w:cs="Times New Roman" w:eastAsia="Times New Roman" w:hAnsi="Times New Roman"/>
          <w:sz w:val="23"/>
          <w:szCs w:val="23"/>
        </w:rPr>
        <w:t xml:space="preserve">[12]	T. Chen, T. Moreau, Z. Jiang, L. Zheng, E. Yan, M. Cowan, H. Shen, L. Wang, Y. Hu, L. Ceze, C. Guestrin, and A. Krishnamurthy, “TVM: An automated end-to-end optimizing compiler for deep learning,” in </w:t>
      </w:r>
      <w:r>
        <w:rPr>
          <w:rFonts w:ascii="Times New Roman" w:cs="Times New Roman" w:eastAsia="Times New Roman" w:hAnsi="Times New Roman"/>
          <w:i/>
          <w:iCs/>
          <w:sz w:val="23"/>
          <w:szCs w:val="23"/>
        </w:rPr>
        <w:t xml:space="preserve">Proc. 13th USENIX Symp. on Operating Systems Design and Implementation (OSDI)</w:t>
      </w:r>
      <w:r>
        <w:rPr>
          <w:rFonts w:ascii="Times New Roman" w:cs="Times New Roman" w:eastAsia="Times New Roman" w:hAnsi="Times New Roman"/>
          <w:sz w:val="23"/>
          <w:szCs w:val="23"/>
        </w:rPr>
        <w:t xml:space="preserve">, 2018, pp. 578–594.</w:t>
      </w:r>
    </w:p>
    <w:p>
      <w:pPr>
        <w:pStyle w:val="Heading1"/>
        <w:keepNext/>
        <w:pageBreakBefore/>
        <w:spacing w:after="240" w:before="120"/>
      </w:pPr>
      <w:bookmarkStart w:name="sec_A" w:id="19"/>
      <w:r>
        <w:rPr>
          <w:rFonts w:ascii="Times New Roman" w:cs="Times New Roman" w:eastAsia="Times New Roman" w:hAnsi="Times New Roman"/>
        </w:rPr>
        <w:t xml:space="preserve">APPENDIX A – SAMPLE CODE</w:t>
      </w:r>
      <w:bookmarkEnd w:id="19"/>
    </w:p>
    <w:p>
      <w:pPr>
        <w:keepNext/>
        <w:spacing w:after="120" w:before="0" w:line="288"/>
        <w:jc w:val="both"/>
      </w:pPr>
      <w:r>
        <w:rPr>
          <w:rFonts w:ascii="Times New Roman" w:cs="Times New Roman" w:eastAsia="Times New Roman" w:hAnsi="Times New Roman"/>
        </w:rPr>
        <w:t xml:space="preserve">This appendix lists seven sample </w:t>
      </w:r>
      <w:r>
        <w:rPr>
          <w:rFonts w:ascii="Courier New" w:cs="Courier New" w:eastAsia="Courier New" w:hAnsi="Courier New"/>
          <w:sz w:val="22"/>
          <w:szCs w:val="22"/>
        </w:rPr>
        <w:t xml:space="preserve">.qc</w:t>
      </w:r>
      <w:r>
        <w:rPr>
          <w:rFonts w:ascii="Times New Roman" w:cs="Times New Roman" w:eastAsia="Times New Roman" w:hAnsi="Times New Roman"/>
        </w:rPr>
        <w:t xml:space="preserve"> programs from the </w:t>
      </w:r>
      <w:r>
        <w:rPr>
          <w:rFonts w:ascii="Courier New" w:cs="Courier New" w:eastAsia="Courier New" w:hAnsi="Courier New"/>
          <w:sz w:val="22"/>
          <w:szCs w:val="22"/>
        </w:rPr>
        <w:t xml:space="preserve">examples/</w:t>
      </w:r>
      <w:r>
        <w:rPr>
          <w:rFonts w:ascii="Times New Roman" w:cs="Times New Roman" w:eastAsia="Times New Roman" w:hAnsi="Times New Roman"/>
        </w:rPr>
        <w:t xml:space="preserve"> directory of the project repository, reproduced as they appear in the files, together with the result the compiler produces for each. The compiler source code is held in the repository and is not reproduced here. All seven files exist under the names shown. The evaluation benchmarks of Section 7 are defined by source text embedded in </w:t>
      </w:r>
      <w:r>
        <w:rPr>
          <w:rFonts w:ascii="Courier New" w:cs="Courier New" w:eastAsia="Courier New" w:hAnsi="Courier New"/>
          <w:sz w:val="22"/>
          <w:szCs w:val="22"/>
        </w:rPr>
        <w:t xml:space="preserve">tests/evaluation.py</w:t>
      </w:r>
      <w:r>
        <w:rPr>
          <w:rFonts w:ascii="Times New Roman" w:cs="Times New Roman" w:eastAsia="Times New Roman" w:hAnsi="Times New Roman"/>
        </w:rPr>
        <w:t xml:space="preserve">, not by the example files, so the relationship between the two was checked by comparing the program texts. Table A.1 reports the outcome of that comparison.</w:t>
      </w:r>
    </w:p>
    <w:p>
      <w:pPr>
        <w:keepNext/>
        <w:spacing w:after="80" w:before="160"/>
        <w:jc w:val="center"/>
      </w:pPr>
      <w:r>
        <w:rPr>
          <w:rFonts w:ascii="Times New Roman" w:cs="Times New Roman" w:eastAsia="Times New Roman" w:hAnsi="Times New Roman"/>
          <w:b/>
          <w:bCs/>
          <w:sz w:val="22"/>
          <w:szCs w:val="22"/>
        </w:rPr>
        <w:t xml:space="preserve">Table A.1: </w:t>
      </w:r>
      <w:r>
        <w:rPr>
          <w:rFonts w:ascii="Times New Roman" w:cs="Times New Roman" w:eastAsia="Times New Roman" w:hAnsi="Times New Roman"/>
          <w:sz w:val="22"/>
          <w:szCs w:val="22"/>
        </w:rPr>
        <w:t xml:space="preserve">Sample programs and their relationship to the evaluation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750"/>
        <w:gridCol w:w="2300"/>
        <w:gridCol w:w="3526"/>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w:t>
            </w:r>
          </w:p>
        </w:tc>
        <w:tc>
          <w:tcPr>
            <w:tcW w:type="dxa" w:w="27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Example file</w:t>
            </w:r>
          </w:p>
        </w:tc>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Benchmark row (Table 7.1)</w:t>
            </w:r>
          </w:p>
        </w:tc>
        <w:tc>
          <w:tcPr>
            <w:tcW w:type="dxa" w:w="3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b/>
                <w:bCs/>
                <w:sz w:val="18"/>
                <w:szCs w:val="18"/>
              </w:rPr>
              <w:t xml:space="preserve">Basis of the relationship</w:t>
            </w:r>
          </w:p>
        </w:tc>
      </w:tr>
      <w:tr>
        <w:trPr>
          <w:cantSplit/>
        </w:trPr>
        <w:tc>
          <w:tcPr>
            <w:tcW w:type="dxa" w:w="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1</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examples/safe_arithmetic.qc</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safe_arithmetic</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Program text identical</w:t>
            </w:r>
          </w:p>
        </w:tc>
      </w:tr>
      <w:tr>
        <w:trPr>
          <w:cantSplit/>
        </w:trPr>
        <w:tc>
          <w:tcPr>
            <w:tcW w:type="dxa" w:w="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2</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examples/overflow_rejection.qc</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overflow_rejection</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Program text identical</w:t>
            </w:r>
          </w:p>
        </w:tc>
      </w:tr>
      <w:tr>
        <w:trPr>
          <w:cantSplit/>
        </w:trPr>
        <w:tc>
          <w:tcPr>
            <w:tcW w:type="dxa" w:w="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3</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examples/non_integral_rejection.qc</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non_integral_rejection</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Program text identical</w:t>
            </w:r>
          </w:p>
        </w:tc>
      </w:tr>
      <w:tr>
        <w:trPr>
          <w:cantSplit/>
        </w:trPr>
        <w:tc>
          <w:tcPr>
            <w:tcW w:type="dxa" w:w="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4</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examples/if_else_phi.qc</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if_else_phi</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Program text identical</w:t>
            </w:r>
          </w:p>
        </w:tc>
      </w:tr>
      <w:tr>
        <w:trPr>
          <w:cantSplit/>
        </w:trPr>
        <w:tc>
          <w:tcPr>
            <w:tcW w:type="dxa" w:w="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5</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examples/branch_refine.qc</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branch_refinement</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Program text identical</w:t>
            </w:r>
          </w:p>
        </w:tc>
      </w:tr>
      <w:tr>
        <w:trPr>
          <w:cantSplit/>
        </w:trPr>
        <w:tc>
          <w:tcPr>
            <w:tcW w:type="dxa" w:w="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center"/>
            </w:pPr>
            <w:r>
              <w:rPr>
                <w:rFonts w:ascii="Times New Roman" w:cs="Times New Roman" w:eastAsia="Times New Roman" w:hAnsi="Times New Roman"/>
                <w:sz w:val="18"/>
                <w:szCs w:val="18"/>
              </w:rPr>
              <w:t xml:space="preserve">6</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examples/bounded_loop.qc</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Courier New" w:cs="Courier New" w:eastAsia="Courier New" w:hAnsi="Courier New"/>
                <w:sz w:val="16"/>
                <w:szCs w:val="16"/>
              </w:rPr>
              <w:t xml:space="preserve">bounded_loop_counter</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keepLines/>
              <w:spacing w:after="20" w:before="20" w:line="252"/>
              <w:jc w:val="left"/>
            </w:pPr>
            <w:r>
              <w:rPr>
                <w:rFonts w:ascii="Times New Roman" w:cs="Times New Roman" w:eastAsia="Times New Roman" w:hAnsi="Times New Roman"/>
                <w:sz w:val="18"/>
                <w:szCs w:val="18"/>
              </w:rPr>
              <w:t xml:space="preserve">Program text identical; the benchmark runs with </w:t>
            </w:r>
            <w:r>
              <w:rPr>
                <w:rFonts w:ascii="Courier New" w:cs="Courier New" w:eastAsia="Courier New" w:hAnsi="Courier New"/>
                <w:sz w:val="16"/>
                <w:szCs w:val="16"/>
              </w:rPr>
              <w:t xml:space="preserve">--narrow</w:t>
            </w:r>
          </w:p>
        </w:tc>
      </w:tr>
      <w:tr>
        <w:trPr>
          <w:cantSplit/>
        </w:trPr>
        <w:tc>
          <w:tcPr>
            <w:tcW w:type="dxa" w:w="4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center"/>
            </w:pPr>
            <w:r>
              <w:rPr>
                <w:rFonts w:ascii="Times New Roman" w:cs="Times New Roman" w:eastAsia="Times New Roman" w:hAnsi="Times New Roman"/>
                <w:sz w:val="18"/>
                <w:szCs w:val="18"/>
              </w:rPr>
              <w:t xml:space="preserve">7</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Courier New" w:cs="Courier New" w:eastAsia="Courier New" w:hAnsi="Courier New"/>
                <w:sz w:val="16"/>
                <w:szCs w:val="16"/>
              </w:rPr>
              <w:t xml:space="preserve">examples/unsupported_division.qc</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(none)</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keepLines/>
              <w:spacing w:after="20" w:before="20" w:line="252"/>
              <w:jc w:val="left"/>
            </w:pPr>
            <w:r>
              <w:rPr>
                <w:rFonts w:ascii="Times New Roman" w:cs="Times New Roman" w:eastAsia="Times New Roman" w:hAnsi="Times New Roman"/>
                <w:sz w:val="18"/>
                <w:szCs w:val="18"/>
              </w:rPr>
              <w:t xml:space="preserve">Not identical: the benchmark </w:t>
            </w:r>
            <w:r>
              <w:rPr>
                <w:rFonts w:ascii="Courier New" w:cs="Courier New" w:eastAsia="Courier New" w:hAnsi="Courier New"/>
                <w:sz w:val="16"/>
                <w:szCs w:val="16"/>
              </w:rPr>
              <w:t xml:space="preserve">unsupported_op_rejection</w:t>
            </w:r>
            <w:r>
              <w:rPr>
                <w:rFonts w:ascii="Times New Roman" w:cs="Times New Roman" w:eastAsia="Times New Roman" w:hAnsi="Times New Roman"/>
                <w:sz w:val="18"/>
                <w:szCs w:val="18"/>
              </w:rPr>
              <w:t xml:space="preserve"> uses the operands 20 and 4, the example uses 40 and 8</w:t>
            </w:r>
          </w:p>
        </w:tc>
      </w:tr>
    </w:tbl>
    <w:p>
      <w:pPr>
        <w:spacing w:after="80"/>
      </w:pPr>
    </w:p>
    <w:p>
      <w:pPr>
        <w:spacing w:after="120" w:before="0" w:line="288"/>
        <w:jc w:val="both"/>
      </w:pPr>
      <w:r>
        <w:rPr>
          <w:rFonts w:ascii="Times New Roman" w:cs="Times New Roman" w:eastAsia="Times New Roman" w:hAnsi="Times New Roman"/>
        </w:rPr>
        <w:t xml:space="preserve">Of the other example files, </w:t>
      </w:r>
      <w:r>
        <w:rPr>
          <w:rFonts w:ascii="Courier New" w:cs="Courier New" w:eastAsia="Courier New" w:hAnsi="Courier New"/>
          <w:sz w:val="22"/>
          <w:szCs w:val="22"/>
        </w:rPr>
        <w:t xml:space="preserve">while_loop.qc</w:t>
      </w:r>
      <w:r>
        <w:rPr>
          <w:rFonts w:ascii="Times New Roman" w:cs="Times New Roman" w:eastAsia="Times New Roman" w:hAnsi="Times New Roman"/>
        </w:rPr>
        <w:t xml:space="preserve"> is identical to the benchmark </w:t>
      </w:r>
      <w:r>
        <w:rPr>
          <w:rFonts w:ascii="Courier New" w:cs="Courier New" w:eastAsia="Courier New" w:hAnsi="Courier New"/>
          <w:sz w:val="22"/>
          <w:szCs w:val="22"/>
        </w:rPr>
        <w:t xml:space="preserve">while_loop_widening</w:t>
      </w:r>
      <w:r>
        <w:rPr>
          <w:rFonts w:ascii="Times New Roman" w:cs="Times New Roman" w:eastAsia="Times New Roman" w:hAnsi="Times New Roman"/>
        </w:rPr>
        <w:t xml:space="preserve">, while </w:t>
      </w:r>
      <w:r>
        <w:rPr>
          <w:rFonts w:ascii="Courier New" w:cs="Courier New" w:eastAsia="Courier New" w:hAnsi="Courier New"/>
          <w:sz w:val="22"/>
          <w:szCs w:val="22"/>
        </w:rPr>
        <w:t xml:space="preserve">stabilizing_loop.qc</w:t>
      </w:r>
      <w:r>
        <w:rPr>
          <w:rFonts w:ascii="Times New Roman" w:cs="Times New Roman" w:eastAsia="Times New Roman" w:hAnsi="Times New Roman"/>
        </w:rPr>
        <w:t xml:space="preserve"> differs from the benchmark </w:t>
      </w:r>
      <w:r>
        <w:rPr>
          <w:rFonts w:ascii="Courier New" w:cs="Courier New" w:eastAsia="Courier New" w:hAnsi="Courier New"/>
          <w:sz w:val="22"/>
          <w:szCs w:val="22"/>
        </w:rPr>
        <w:t xml:space="preserve">stabilizing_loop</w:t>
      </w:r>
      <w:r>
        <w:rPr>
          <w:rFonts w:ascii="Times New Roman" w:cs="Times New Roman" w:eastAsia="Times New Roman" w:hAnsi="Times New Roman"/>
        </w:rPr>
        <w:t xml:space="preserve">. The benchmarks </w:t>
      </w:r>
      <w:r>
        <w:rPr>
          <w:rFonts w:ascii="Courier New" w:cs="Courier New" w:eastAsia="Courier New" w:hAnsi="Courier New"/>
          <w:sz w:val="22"/>
          <w:szCs w:val="22"/>
        </w:rPr>
        <w:t xml:space="preserve">intermediate_overflow</w:t>
      </w:r>
      <w:r>
        <w:rPr>
          <w:rFonts w:ascii="Times New Roman" w:cs="Times New Roman" w:eastAsia="Times New Roman" w:hAnsi="Times New Roman"/>
        </w:rPr>
        <w:t xml:space="preserve">, </w:t>
      </w:r>
      <w:r>
        <w:rPr>
          <w:rFonts w:ascii="Courier New" w:cs="Courier New" w:eastAsia="Courier New" w:hAnsi="Courier New"/>
          <w:sz w:val="22"/>
          <w:szCs w:val="22"/>
        </w:rPr>
        <w:t xml:space="preserve">boundary_fit_exact</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edge_linear_transform</w:t>
      </w:r>
      <w:r>
        <w:rPr>
          <w:rFonts w:ascii="Times New Roman" w:cs="Times New Roman" w:eastAsia="Times New Roman" w:hAnsi="Times New Roman"/>
        </w:rPr>
        <w:t xml:space="preserve"> have no example file; the program of </w:t>
      </w:r>
      <w:r>
        <w:rPr>
          <w:rFonts w:ascii="Courier New" w:cs="Courier New" w:eastAsia="Courier New" w:hAnsi="Courier New"/>
          <w:sz w:val="22"/>
          <w:szCs w:val="22"/>
        </w:rPr>
        <w:t xml:space="preserve">intermediate_overflow</w:t>
      </w:r>
      <w:r>
        <w:rPr>
          <w:rFonts w:ascii="Times New Roman" w:cs="Times New Roman" w:eastAsia="Times New Roman" w:hAnsi="Times New Roman"/>
        </w:rPr>
        <w:t xml:space="preserve"> is listed in Section 5.1.8.</w:t>
      </w:r>
    </w:p>
    <w:p>
      <w:pPr>
        <w:pStyle w:val="Heading3"/>
        <w:keepNext/>
      </w:pPr>
      <w:r>
        <w:rPr>
          <w:rFonts w:ascii="Times New Roman" w:cs="Times New Roman" w:eastAsia="Times New Roman" w:hAnsi="Times New Roman"/>
        </w:rPr>
        <w:t xml:space="preserve">Program 1: Provably safe arithmetic (examples/safe_arithmetic.qc)</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int x = 10;</w:t>
      </w:r>
      <w:r>
        <w:rPr>
          <w:rFonts w:ascii="Courier New" w:cs="Courier New" w:eastAsia="Courier New" w:hAnsi="Courier New"/>
          <w:sz w:val="19"/>
          <w:szCs w:val="19"/>
        </w:rPr>
        <w:br/>
        <w:t xml:space="preserve">int y = 20;</w:t>
      </w:r>
      <w:r>
        <w:rPr>
          <w:rFonts w:ascii="Courier New" w:cs="Courier New" w:eastAsia="Courier New" w:hAnsi="Courier New"/>
          <w:sz w:val="19"/>
          <w:szCs w:val="19"/>
        </w:rPr>
        <w:br/>
        <w:t xml:space="preserve">int z = x + y;</w:t>
      </w:r>
      <w:r>
        <w:rPr>
          <w:rFonts w:ascii="Courier New" w:cs="Courier New" w:eastAsia="Courier New" w:hAnsi="Courier New"/>
          <w:sz w:val="19"/>
          <w:szCs w:val="19"/>
        </w:rPr>
        <w:br/>
        <w:t xml:space="preserve">print z;</w:t>
      </w:r>
    </w:p>
    <w:p>
      <w:pPr>
        <w:spacing w:after="120" w:before="0" w:line="288"/>
        <w:jc w:val="both"/>
      </w:pPr>
      <w:r>
        <w:rPr>
          <w:rFonts w:ascii="Times New Roman" w:cs="Times New Roman" w:eastAsia="Times New Roman" w:hAnsi="Times New Roman"/>
        </w:rPr>
        <w:t xml:space="preserve">The analysis infers x.1 = [10, 10], y.1 = [20, 20] and z.1 = [30, 30]. All three are integral and inside [-128, 127], so all are rewritten to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(Figures 5.4 and 5.7).</w:t>
      </w:r>
    </w:p>
    <w:p>
      <w:pPr>
        <w:pStyle w:val="Heading3"/>
        <w:keepNext/>
      </w:pPr>
      <w:r>
        <w:rPr>
          <w:rFonts w:ascii="Times New Roman" w:cs="Times New Roman" w:eastAsia="Times New Roman" w:hAnsi="Times New Roman"/>
        </w:rPr>
        <w:t xml:space="preserve">Program 2: Direct overflow rejection (examples/overflow_rejection.qc)</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int x = 100;</w:t>
      </w:r>
      <w:r>
        <w:rPr>
          <w:rFonts w:ascii="Courier New" w:cs="Courier New" w:eastAsia="Courier New" w:hAnsi="Courier New"/>
          <w:sz w:val="19"/>
          <w:szCs w:val="19"/>
        </w:rPr>
        <w:br/>
        <w:t xml:space="preserve">int y = 30;</w:t>
      </w:r>
      <w:r>
        <w:rPr>
          <w:rFonts w:ascii="Courier New" w:cs="Courier New" w:eastAsia="Courier New" w:hAnsi="Courier New"/>
          <w:sz w:val="19"/>
          <w:szCs w:val="19"/>
        </w:rPr>
        <w:br/>
        <w:t xml:space="preserve">int z = x + y;</w:t>
      </w:r>
      <w:r>
        <w:rPr>
          <w:rFonts w:ascii="Courier New" w:cs="Courier New" w:eastAsia="Courier New" w:hAnsi="Courier New"/>
          <w:sz w:val="19"/>
          <w:szCs w:val="19"/>
        </w:rPr>
        <w:br/>
        <w:t xml:space="preserve">print z;</w:t>
      </w:r>
    </w:p>
    <w:p>
      <w:pPr>
        <w:spacing w:after="120" w:before="0" w:line="288"/>
        <w:jc w:val="both"/>
      </w:pPr>
      <w:r>
        <w:rPr>
          <w:rFonts w:ascii="Times New Roman" w:cs="Times New Roman" w:eastAsia="Times New Roman" w:hAnsi="Times New Roman"/>
        </w:rPr>
        <w:t xml:space="preserve">The analysis infers z.1 = [130, 130]. Since 130 &gt; 127, z.1 is rejected and keeps its original </w:t>
      </w:r>
      <w:r>
        <w:rPr>
          <w:rFonts w:ascii="Courier New" w:cs="Courier New" w:eastAsia="Courier New" w:hAnsi="Courier New"/>
          <w:sz w:val="22"/>
          <w:szCs w:val="22"/>
        </w:rPr>
        <w:t xml:space="preserve">int</w:t>
      </w:r>
      <w:r>
        <w:rPr>
          <w:rFonts w:ascii="Times New Roman" w:cs="Times New Roman" w:eastAsia="Times New Roman" w:hAnsi="Times New Roman"/>
        </w:rPr>
        <w:t xml:space="preserve"> type, while x.1 and y.1 are rewritten (Figure 7.2). Both runs of the simulator print 130.</w:t>
      </w:r>
    </w:p>
    <w:p>
      <w:pPr>
        <w:pStyle w:val="Heading3"/>
        <w:keepNext/>
      </w:pPr>
      <w:r>
        <w:rPr>
          <w:rFonts w:ascii="Times New Roman" w:cs="Times New Roman" w:eastAsia="Times New Roman" w:hAnsi="Times New Roman"/>
        </w:rPr>
        <w:t xml:space="preserve">Program 3: Non-integral float rejection (examples/non_integral_rejection.qc)</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float x = 10.0;</w:t>
      </w:r>
      <w:r>
        <w:rPr>
          <w:rFonts w:ascii="Courier New" w:cs="Courier New" w:eastAsia="Courier New" w:hAnsi="Courier New"/>
          <w:sz w:val="19"/>
          <w:szCs w:val="19"/>
        </w:rPr>
        <w:br/>
        <w:t xml:space="preserve">float y = 3.5;</w:t>
      </w:r>
      <w:r>
        <w:rPr>
          <w:rFonts w:ascii="Courier New" w:cs="Courier New" w:eastAsia="Courier New" w:hAnsi="Courier New"/>
          <w:sz w:val="19"/>
          <w:szCs w:val="19"/>
        </w:rPr>
        <w:br/>
        <w:t xml:space="preserve">float z = x + y;</w:t>
      </w:r>
      <w:r>
        <w:rPr>
          <w:rFonts w:ascii="Courier New" w:cs="Courier New" w:eastAsia="Courier New" w:hAnsi="Courier New"/>
          <w:sz w:val="19"/>
          <w:szCs w:val="19"/>
        </w:rPr>
        <w:br/>
        <w:t xml:space="preserve">print z;</w:t>
      </w:r>
    </w:p>
    <w:p>
      <w:pPr>
        <w:spacing w:after="120" w:before="0" w:line="288"/>
        <w:jc w:val="both"/>
      </w:pPr>
      <w:r>
        <w:rPr>
          <w:rFonts w:ascii="Times New Roman" w:cs="Times New Roman" w:eastAsia="Times New Roman" w:hAnsi="Times New Roman"/>
        </w:rPr>
        <w:t xml:space="preserve">Float-typed values are never integral. The sum z.1 = [13.5, 13.5] is numerically inside [-128, 127] but is rejected because it is not integral, which preserves the fractional part. All three variables are rejected in the benchmark.</w:t>
      </w:r>
    </w:p>
    <w:p>
      <w:pPr>
        <w:pStyle w:val="Heading3"/>
        <w:keepNext/>
      </w:pPr>
      <w:r>
        <w:rPr>
          <w:rFonts w:ascii="Times New Roman" w:cs="Times New Roman" w:eastAsia="Times New Roman" w:hAnsi="Times New Roman"/>
        </w:rPr>
        <w:t xml:space="preserve">Program 4: Control flow and φ-node merging (examples/if_else_phi.qc)</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int x = 10;</w:t>
      </w:r>
      <w:r>
        <w:rPr>
          <w:rFonts w:ascii="Courier New" w:cs="Courier New" w:eastAsia="Courier New" w:hAnsi="Courier New"/>
          <w:sz w:val="19"/>
          <w:szCs w:val="19"/>
        </w:rPr>
        <w:br/>
        <w:t xml:space="preserve">int y = 20;</w:t>
      </w:r>
      <w:r>
        <w:rPr>
          <w:rFonts w:ascii="Courier New" w:cs="Courier New" w:eastAsia="Courier New" w:hAnsi="Courier New"/>
          <w:sz w:val="19"/>
          <w:szCs w:val="19"/>
        </w:rPr>
        <w:br/>
        <w:t xml:space="preserve">int max = 0;</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if (x &gt; y) {</w:t>
      </w:r>
      <w:r>
        <w:rPr>
          <w:rFonts w:ascii="Courier New" w:cs="Courier New" w:eastAsia="Courier New" w:hAnsi="Courier New"/>
          <w:sz w:val="19"/>
          <w:szCs w:val="19"/>
        </w:rPr>
        <w:br/>
        <w:t xml:space="preserve">    max = x;</w:t>
      </w:r>
      <w:r>
        <w:rPr>
          <w:rFonts w:ascii="Courier New" w:cs="Courier New" w:eastAsia="Courier New" w:hAnsi="Courier New"/>
          <w:sz w:val="19"/>
          <w:szCs w:val="19"/>
        </w:rPr>
        <w:br/>
        <w:t xml:space="preserve">} else {</w:t>
      </w:r>
      <w:r>
        <w:rPr>
          <w:rFonts w:ascii="Courier New" w:cs="Courier New" w:eastAsia="Courier New" w:hAnsi="Courier New"/>
          <w:sz w:val="19"/>
          <w:szCs w:val="19"/>
        </w:rPr>
        <w:br/>
        <w:t xml:space="preserve">    max = y;</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print max;</w:t>
      </w:r>
    </w:p>
    <w:p>
      <w:pPr>
        <w:spacing w:after="120" w:before="0" w:line="288"/>
        <w:jc w:val="both"/>
      </w:pPr>
      <w:r>
        <w:rPr>
          <w:rFonts w:ascii="Times New Roman" w:cs="Times New Roman" w:eastAsia="Times New Roman" w:hAnsi="Times New Roman"/>
        </w:rPr>
        <w:t xml:space="preserve">The CFG has six blocks, B0 to B5, and SSA construction places one φ-node, </w:t>
      </w:r>
      <w:r>
        <w:rPr>
          <w:rFonts w:ascii="Courier New" w:cs="Courier New" w:eastAsia="Courier New" w:hAnsi="Courier New"/>
          <w:sz w:val="22"/>
          <w:szCs w:val="22"/>
        </w:rPr>
        <w:t xml:space="preserve">max.4 = phi(B4: max.2, B3: max.3)</w:t>
      </w:r>
      <w:r>
        <w:rPr>
          <w:rFonts w:ascii="Times New Roman" w:cs="Times New Roman" w:eastAsia="Times New Roman" w:hAnsi="Times New Roman"/>
        </w:rPr>
        <w:t xml:space="preserve"> (Figures 4.3 and 4.4). The compiler infers t1 = [0, 0] for the comparison, marks max.3 on the true path UNREACHABLE and gives max.4 the interval [20, 20]. The benchmark records 7 SSA variables, of which 4 are rewritten, 1 is blocked (max.4, because max.3 is not rewritten) and 2 are rejected (t1, an unsupported comparison, and max.3). Both runs print 20.</w:t>
      </w:r>
    </w:p>
    <w:p>
      <w:pPr>
        <w:pStyle w:val="Heading3"/>
        <w:keepNext/>
      </w:pPr>
      <w:r>
        <w:rPr>
          <w:rFonts w:ascii="Times New Roman" w:cs="Times New Roman" w:eastAsia="Times New Roman" w:hAnsi="Times New Roman"/>
        </w:rPr>
        <w:t xml:space="preserve">Program 5: Path-sensitive branch refinement (examples/branch_refine.qc)</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int x = 15;</w:t>
      </w:r>
      <w:r>
        <w:rPr>
          <w:rFonts w:ascii="Courier New" w:cs="Courier New" w:eastAsia="Courier New" w:hAnsi="Courier New"/>
          <w:sz w:val="19"/>
          <w:szCs w:val="19"/>
        </w:rPr>
        <w:br/>
        <w:t xml:space="preserve">int y = 0;</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if (x &gt;= 10) {</w:t>
      </w:r>
      <w:r>
        <w:rPr>
          <w:rFonts w:ascii="Courier New" w:cs="Courier New" w:eastAsia="Courier New" w:hAnsi="Courier New"/>
          <w:sz w:val="19"/>
          <w:szCs w:val="19"/>
        </w:rPr>
        <w:br/>
        <w:t xml:space="preserve">    y = x - 5;</w:t>
      </w:r>
      <w:r>
        <w:rPr>
          <w:rFonts w:ascii="Courier New" w:cs="Courier New" w:eastAsia="Courier New" w:hAnsi="Courier New"/>
          <w:sz w:val="19"/>
          <w:szCs w:val="19"/>
        </w:rPr>
        <w:br/>
        <w:t xml:space="preserve">} else {</w:t>
      </w:r>
      <w:r>
        <w:rPr>
          <w:rFonts w:ascii="Courier New" w:cs="Courier New" w:eastAsia="Courier New" w:hAnsi="Courier New"/>
          <w:sz w:val="19"/>
          <w:szCs w:val="19"/>
        </w:rPr>
        <w:br/>
        <w:t xml:space="preserve">    y = x + 5;</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print y;</w:t>
      </w:r>
    </w:p>
    <w:p>
      <w:pPr>
        <w:spacing w:after="120" w:before="0" w:line="288"/>
        <w:jc w:val="both"/>
      </w:pPr>
      <w:r>
        <w:rPr>
          <w:rFonts w:ascii="Times New Roman" w:cs="Times New Roman" w:eastAsia="Times New Roman" w:hAnsi="Times New Roman"/>
        </w:rPr>
        <w:t xml:space="preserve">Refinement narrows the true branch to y.3 = [10, 10]. On the false edge the constraint x &lt; 10 intersects [15, 15] in the empty set, so y.2 is UNREACHABLE and rejected, and the merge y.4 = [10, 10] is blocked because y.2 is not rewritten (Figure 7.3).</w:t>
      </w:r>
    </w:p>
    <w:p>
      <w:pPr>
        <w:pStyle w:val="Heading3"/>
        <w:keepNext/>
      </w:pPr>
      <w:r>
        <w:rPr>
          <w:rFonts w:ascii="Times New Roman" w:cs="Times New Roman" w:eastAsia="Times New Roman" w:hAnsi="Times New Roman"/>
        </w:rPr>
        <w:t xml:space="preserve">Program 6: Bounded loop with narrowing (examples/bounded_loop.qc)</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int i = 0;</w:t>
      </w:r>
      <w:r>
        <w:rPr>
          <w:rFonts w:ascii="Courier New" w:cs="Courier New" w:eastAsia="Courier New" w:hAnsi="Courier New"/>
          <w:sz w:val="19"/>
          <w:szCs w:val="19"/>
        </w:rPr>
        <w:br/>
        <w:t xml:space="preserve">while (i &lt; 10) {</w:t>
      </w:r>
      <w:r>
        <w:rPr>
          <w:rFonts w:ascii="Courier New" w:cs="Courier New" w:eastAsia="Courier New" w:hAnsi="Courier New"/>
          <w:sz w:val="19"/>
          <w:szCs w:val="19"/>
        </w:rPr>
        <w:br/>
        <w:t xml:space="preserve">    i = i + 1;</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print i;</w:t>
      </w:r>
    </w:p>
    <w:p>
      <w:pPr>
        <w:spacing w:after="120" w:before="0" w:line="288"/>
        <w:jc w:val="both"/>
      </w:pPr>
      <w:r>
        <w:rPr>
          <w:rFonts w:ascii="Times New Roman" w:cs="Times New Roman" w:eastAsia="Times New Roman" w:hAnsi="Times New Roman"/>
        </w:rPr>
        <w:t xml:space="preserve">Without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the loop-header value is widened to UNKNOWN and only i.1 is rewritten. With </w:t>
      </w:r>
      <w:r>
        <w:rPr>
          <w:rFonts w:ascii="Courier New" w:cs="Courier New" w:eastAsia="Courier New" w:hAnsi="Courier New"/>
          <w:sz w:val="22"/>
          <w:szCs w:val="22"/>
        </w:rPr>
        <w:t xml:space="preserve">--narrow</w:t>
      </w:r>
      <w:r>
        <w:rPr>
          <w:rFonts w:ascii="Times New Roman" w:cs="Times New Roman" w:eastAsia="Times New Roman" w:hAnsi="Times New Roman"/>
        </w:rPr>
        <w:t xml:space="preserve"> the compiler recovers i.2 = [0, 10] and i.3 = [1, 10], and all three loop variables are rewritten to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(Figures 5.2 and 5.3).</w:t>
      </w:r>
    </w:p>
    <w:p>
      <w:pPr>
        <w:pStyle w:val="Heading3"/>
        <w:keepNext/>
      </w:pPr>
      <w:r>
        <w:rPr>
          <w:rFonts w:ascii="Times New Roman" w:cs="Times New Roman" w:eastAsia="Times New Roman" w:hAnsi="Times New Roman"/>
        </w:rPr>
        <w:t xml:space="preserve">Program 7: Unsupported operation (examples/unsupported_division.qc)</w:t>
      </w:r>
    </w:p>
    <w:p>
      <w:pPr>
        <w:keepNext/>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9"/>
          <w:szCs w:val="19"/>
        </w:rPr>
        <w:t xml:space="preserve">// Unsupported operation example: real division is non-integral and</w:t>
      </w:r>
      <w:r>
        <w:rPr>
          <w:rFonts w:ascii="Courier New" w:cs="Courier New" w:eastAsia="Courier New" w:hAnsi="Courier New"/>
          <w:sz w:val="19"/>
          <w:szCs w:val="19"/>
        </w:rPr>
        <w:br/>
        <w:t xml:space="preserve">// unsupported by the INT8 quantization pass. Independent safe variables</w:t>
      </w:r>
      <w:r>
        <w:rPr>
          <w:rFonts w:ascii="Courier New" w:cs="Courier New" w:eastAsia="Courier New" w:hAnsi="Courier New"/>
          <w:sz w:val="19"/>
          <w:szCs w:val="19"/>
        </w:rPr>
        <w:br/>
        <w:t xml:space="preserve">// (a, b) are quantized to int8, while c is safely kept as fp32.</w:t>
      </w:r>
      <w:r>
        <w:rPr>
          <w:rFonts w:ascii="Courier New" w:cs="Courier New" w:eastAsia="Courier New" w:hAnsi="Courier New"/>
          <w:sz w:val="19"/>
          <w:szCs w:val="19"/>
        </w:rPr>
        <w:br/>
        <w:t xml:space="preserve">int a = 40;</w:t>
      </w:r>
      <w:r>
        <w:rPr>
          <w:rFonts w:ascii="Courier New" w:cs="Courier New" w:eastAsia="Courier New" w:hAnsi="Courier New"/>
          <w:sz w:val="19"/>
          <w:szCs w:val="19"/>
        </w:rPr>
        <w:br/>
        <w:t xml:space="preserve">int b = 8;</w:t>
      </w:r>
      <w:r>
        <w:rPr>
          <w:rFonts w:ascii="Courier New" w:cs="Courier New" w:eastAsia="Courier New" w:hAnsi="Courier New"/>
          <w:sz w:val="19"/>
          <w:szCs w:val="19"/>
        </w:rPr>
        <w:br/>
        <w:t xml:space="preserve">float c = a / b;</w:t>
      </w:r>
      <w:r>
        <w:rPr>
          <w:rFonts w:ascii="Courier New" w:cs="Courier New" w:eastAsia="Courier New" w:hAnsi="Courier New"/>
          <w:sz w:val="19"/>
          <w:szCs w:val="19"/>
        </w:rPr>
        <w:br/>
        <w:t xml:space="preserve">print c;</w:t>
      </w:r>
    </w:p>
    <w:p>
      <w:pPr>
        <w:spacing w:after="120" w:before="0" w:line="288"/>
        <w:jc w:val="both"/>
      </w:pPr>
      <w:r>
        <w:rPr>
          <w:rFonts w:ascii="Times New Roman" w:cs="Times New Roman" w:eastAsia="Times New Roman" w:hAnsi="Times New Roman"/>
        </w:rPr>
        <w:t xml:space="preserve">The operands a.1 = [40, 40] and b.1 = [8, 8] are rewritten to </w:t>
      </w:r>
      <w:r>
        <w:rPr>
          <w:rFonts w:ascii="Courier New" w:cs="Courier New" w:eastAsia="Courier New" w:hAnsi="Courier New"/>
          <w:sz w:val="22"/>
          <w:szCs w:val="22"/>
        </w:rPr>
        <w:t xml:space="preserve">int8</w:t>
      </w:r>
      <w:r>
        <w:rPr>
          <w:rFonts w:ascii="Times New Roman" w:cs="Times New Roman" w:eastAsia="Times New Roman" w:hAnsi="Times New Roman"/>
        </w:rPr>
        <w:t xml:space="preserve">. The quotient c.1 = [5, 5] is flagged non-integral and its operation is unsupported, so it stays </w:t>
      </w:r>
      <w:r>
        <w:rPr>
          <w:rFonts w:ascii="Courier New" w:cs="Courier New" w:eastAsia="Courier New" w:hAnsi="Courier New"/>
          <w:sz w:val="22"/>
          <w:szCs w:val="22"/>
        </w:rPr>
        <w:t xml:space="preserve">fp32</w:t>
      </w:r>
      <w:r>
        <w:rPr>
          <w:rFonts w:ascii="Times New Roman" w:cs="Times New Roman" w:eastAsia="Times New Roman" w:hAnsi="Times New Roman"/>
        </w:rPr>
        <w:t xml:space="preserve">.</w:t>
      </w:r>
    </w:p>
    <w:p>
      <w:pPr>
        <w:pStyle w:val="Heading3"/>
        <w:keepNext/>
      </w:pPr>
      <w:r>
        <w:rPr>
          <w:rFonts w:ascii="Times New Roman" w:cs="Times New Roman" w:eastAsia="Times New Roman" w:hAnsi="Times New Roman"/>
        </w:rPr>
        <w:t xml:space="preserve">Commands used with the sample programs</w:t>
      </w:r>
    </w:p>
    <w:p>
      <w:pPr>
        <w:keepNext w:val="false"/>
        <w:keepLines/>
        <w:pBdr>
          <w:top w:val="single" w:color="BFBFBF" w:sz="4" w:space="4"/>
          <w:left w:val="single" w:color="BFBFBF" w:sz="4" w:space="4"/>
          <w:bottom w:val="single" w:color="BFBFBF" w:sz="4" w:space="4"/>
          <w:right w:val="single" w:color="BFBFBF" w:sz="4" w:space="4"/>
        </w:pBdr>
        <w:shd w:fill="F4F4F4" w:color="auto" w:val="clear"/>
        <w:spacing w:after="140" w:before="60" w:line="252"/>
        <w:ind w:left="200" w:right="200"/>
        <w:jc w:val="left"/>
      </w:pPr>
      <w:r>
        <w:rPr>
          <w:rFonts w:ascii="Courier New" w:cs="Courier New" w:eastAsia="Courier New" w:hAnsi="Courier New"/>
          <w:sz w:val="18"/>
          <w:szCs w:val="18"/>
        </w:rPr>
        <w:t xml:space="preserve">python -m src.main examples/safe_arithmetic.qc --emit ranges quantized simulate</w:t>
      </w:r>
      <w:r>
        <w:rPr>
          <w:rFonts w:ascii="Courier New" w:cs="Courier New" w:eastAsia="Courier New" w:hAnsi="Courier New"/>
          <w:sz w:val="18"/>
          <w:szCs w:val="18"/>
        </w:rPr>
        <w:br/>
        <w:t xml:space="preserve">python -m src.main examples/bounded_loop.qc --narrow --emit ranges simulate</w:t>
      </w:r>
      <w:r>
        <w:rPr>
          <w:rFonts w:ascii="Courier New" w:cs="Courier New" w:eastAsia="Courier New" w:hAnsi="Courier New"/>
          <w:sz w:val="18"/>
          <w:szCs w:val="18"/>
        </w:rPr>
        <w:br/>
        <w:t xml:space="preserve">python -m unittest discover -s tests -p "test_*.py" -v</w:t>
      </w:r>
      <w:r>
        <w:rPr>
          <w:rFonts w:ascii="Courier New" w:cs="Courier New" w:eastAsia="Courier New" w:hAnsi="Courier New"/>
          <w:sz w:val="18"/>
          <w:szCs w:val="18"/>
        </w:rPr>
        <w:br/>
        <w:t xml:space="preserve">python evaluate.py</w:t>
      </w:r>
    </w:p>
    <w:sectPr>
      <w:footerReference w:type="default" r:id="rId7"/>
      <w:type w:val="nextPage"/>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F3A5F"/>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56bf83c8fec9e2ed1316d281375fdb03f5b2b4.png"/><Relationship Id="rId9" Type="http://schemas.openxmlformats.org/officeDocument/2006/relationships/image" Target="media/656a11e8c38ecc82d863ed918eb8e35560e412fd.png"/><Relationship Id="rId10" Type="http://schemas.openxmlformats.org/officeDocument/2006/relationships/image" Target="media/38fac853e5d225388a2cb8faf389d4ee98226a29.png"/><Relationship Id="rId11" Type="http://schemas.openxmlformats.org/officeDocument/2006/relationships/image" Target="media/98c9ac24bd98d25d0b10b12ba268fa4a4f6108ec.png"/><Relationship Id="rId12" Type="http://schemas.openxmlformats.org/officeDocument/2006/relationships/image" Target="media/12363935d9f74c0e7af2f9e5b5309b809b7aee09.png"/><Relationship Id="rId13" Type="http://schemas.openxmlformats.org/officeDocument/2006/relationships/image" Target="media/cd96fc988413fa0bdaf89631f0d6b99e2542ca2d.png"/><Relationship Id="rId14" Type="http://schemas.openxmlformats.org/officeDocument/2006/relationships/image" Target="media/c909647c38a3b658d6e4e4954de509cb6f1c7853.png"/><Relationship Id="rId15" Type="http://schemas.openxmlformats.org/officeDocument/2006/relationships/image" Target="media/92858dbb04a893449ca39cec5d9aaeb3a385c33c.png"/><Relationship Id="rId16" Type="http://schemas.openxmlformats.org/officeDocument/2006/relationships/image" Target="media/01b603625dda3c6f47cabeadfacf7badc4cc7c00.png"/><Relationship Id="rId17" Type="http://schemas.openxmlformats.org/officeDocument/2006/relationships/image" Target="media/ba37d1c0af25d9024821a31e08fbe60573765bfd.png"/><Relationship Id="rId18" Type="http://schemas.openxmlformats.org/officeDocument/2006/relationships/image" Target="media/14194dda7e6825135031c19e95d5cda095be506b.png"/><Relationship Id="rId19" Type="http://schemas.openxmlformats.org/officeDocument/2006/relationships/image" Target="media/5b3e640a476a058122056336dda809518f8e7a82.png"/><Relationship Id="rId20" Type="http://schemas.openxmlformats.org/officeDocument/2006/relationships/image" Target="media/68aba255ccbe276ff3acc33befc25db1faeaae86.png"/><Relationship Id="rId21" Type="http://schemas.openxmlformats.org/officeDocument/2006/relationships/image" Target="media/fca8beff137aa4145216e64ceb1fdb6a6790b70b.png"/><Relationship Id="rId22" Type="http://schemas.openxmlformats.org/officeDocument/2006/relationships/image" Target="media/cf169824188be009de0d45f3b31c0314cd61f634.png"/><Relationship Id="rId23" Type="http://schemas.openxmlformats.org/officeDocument/2006/relationships/image" Target="media/bb552239c7d0b0b8ab031814c99910959a767d80.png"/><Relationship Id="rId24" Type="http://schemas.openxmlformats.org/officeDocument/2006/relationships/image" Target="media/6c08759748c109c53dd7dd26437dbf305eacd866.png"/><Relationship Id="rId25" Type="http://schemas.openxmlformats.org/officeDocument/2006/relationships/image" Target="media/1c6fd5b384ce47da8ac94450990645d5d36453df.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Range-Aware Edge AI Quantization Compiler – Final Project Report (Review 3)</dc:title>
  <dc:creator>Yash Pradhan, Anjini Pandey, Ishita Srivastava</dc:creator>
  <dc:description>BCSE307L Compiler Design, VIT Vellore</dc:description>
  <cp:lastModifiedBy>Un-named</cp:lastModifiedBy>
  <cp:revision>1</cp:revision>
  <dcterms:created xsi:type="dcterms:W3CDTF">2026-10-19T00:22:17.989Z</dcterms:created>
  <dcterms:modified xsi:type="dcterms:W3CDTF">2026-10-19T00:22:17.990Z</dcterms:modified>
</cp:coreProperties>
</file>

<file path=docProps/custom.xml><?xml version="1.0" encoding="utf-8"?>
<Properties xmlns="http://schemas.openxmlformats.org/officeDocument/2006/custom-properties" xmlns:vt="http://schemas.openxmlformats.org/officeDocument/2006/docPropsVTypes"/>
</file>