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36"/>
        </w:rPr>
        <w:t>Review 3 Implementation Evidence Pack: Range-Aware Edge AI Quantization Compiler</w:t>
      </w:r>
    </w:p>
    <w:p>
      <w:pPr>
        <w:spacing w:after="100" w:line="276" w:lineRule="auto"/>
      </w:pPr>
      <w:r>
        <w:rPr>
          <w:rFonts w:ascii="Calibri" w:hAnsi="Calibri"/>
          <w:color w:val="1E293B"/>
          <w:sz w:val="19"/>
        </w:rPr>
        <w:t>Project Title: Range-Aware Edge AI Quantization Compiler</w:t>
      </w:r>
    </w:p>
    <w:p>
      <w:pPr>
        <w:spacing w:after="100" w:line="276" w:lineRule="auto"/>
      </w:pPr>
      <w:r>
        <w:rPr>
          <w:rFonts w:ascii="Calibri" w:hAnsi="Calibri"/>
          <w:color w:val="1E293B"/>
          <w:sz w:val="19"/>
        </w:rPr>
        <w:t>Web Application: RANGE//LAB — INT8 Quantization Workbench</w:t>
      </w:r>
    </w:p>
    <w:p>
      <w:pPr>
        <w:spacing w:after="100" w:line="276" w:lineRule="auto"/>
      </w:pPr>
      <w:r>
        <w:rPr>
          <w:rFonts w:ascii="Calibri" w:hAnsi="Calibri"/>
          <w:color w:val="1E293B"/>
          <w:sz w:val="19"/>
        </w:rPr>
        <w:t>Course: BCSE307L — Compiler Design</w:t>
      </w:r>
    </w:p>
    <w:p>
      <w:pPr>
        <w:spacing w:after="100" w:line="276" w:lineRule="auto"/>
      </w:pPr>
      <w:r>
        <w:rPr>
          <w:rFonts w:ascii="Calibri" w:hAnsi="Calibri"/>
          <w:color w:val="1E293B"/>
          <w:sz w:val="19"/>
        </w:rPr>
        <w:t>Institution: Vellore Institute of Technology, Vellore — School of Computer Science and Engineering</w:t>
      </w:r>
    </w:p>
    <w:p>
      <w:pPr>
        <w:spacing w:after="100" w:line="276" w:lineRule="auto"/>
      </w:pPr>
      <w:r>
        <w:rPr>
          <w:rFonts w:ascii="Calibri" w:hAnsi="Calibri"/>
          <w:color w:val="1E293B"/>
          <w:sz w:val="19"/>
        </w:rPr>
        <w:t>Programme: B.Tech. Computer Science and Engineering</w:t>
      </w:r>
    </w:p>
    <w:p>
      <w:pPr>
        <w:spacing w:after="100" w:line="276" w:lineRule="auto"/>
      </w:pPr>
      <w:r>
        <w:rPr>
          <w:rFonts w:ascii="Calibri" w:hAnsi="Calibri"/>
          <w:color w:val="1E293B"/>
          <w:sz w:val="19"/>
        </w:rPr>
        <w:t>Submission Milestone: Final Project Review 3 (Review 3 Final Report &amp; Demonstration)</w:t>
      </w:r>
    </w:p>
    <w:p>
      <w:pPr>
        <w:spacing w:after="100" w:line="276" w:lineRule="auto"/>
      </w:pPr>
      <w:r>
        <w:rPr>
          <w:rFonts w:ascii="Calibri" w:hAnsi="Calibri"/>
          <w:color w:val="1E293B"/>
          <w:sz w:val="19"/>
        </w:rPr>
        <w:t>Date: October 2026</w:t>
      </w:r>
    </w:p>
    <w:p>
      <w:pPr>
        <w:spacing w:after="100" w:line="276" w:lineRule="auto"/>
      </w:pPr>
      <w:r>
        <w:rPr>
          <w:rFonts w:ascii="Calibri" w:hAnsi="Calibri"/>
          <w:color w:val="1E293B"/>
          <w:sz w:val="19"/>
        </w:rPr>
        <w:t>Student Team Members:</w:t>
      </w:r>
    </w:p>
    <w:p>
      <w:pPr>
        <w:pStyle w:val="ListBullet"/>
        <w:spacing w:after="50" w:line="269" w:lineRule="auto"/>
      </w:pPr>
      <w:r>
        <w:rPr>
          <w:rFonts w:ascii="Calibri" w:hAnsi="Calibri"/>
          <w:color w:val="1E293B"/>
          <w:sz w:val="19"/>
        </w:rPr>
        <w:t>Yash Pradhan — Registration No: `24BCE0702`</w:t>
      </w:r>
    </w:p>
    <w:p>
      <w:pPr>
        <w:pStyle w:val="ListBullet"/>
        <w:spacing w:after="50" w:line="269" w:lineRule="auto"/>
      </w:pPr>
      <w:r>
        <w:rPr>
          <w:rFonts w:ascii="Calibri" w:hAnsi="Calibri"/>
          <w:color w:val="1E293B"/>
          <w:sz w:val="19"/>
        </w:rPr>
        <w:t>Anjini Pandey — Registration No: `24BCE0714`</w:t>
      </w:r>
    </w:p>
    <w:p>
      <w:pPr>
        <w:pStyle w:val="ListBullet"/>
        <w:spacing w:after="50" w:line="269" w:lineRule="auto"/>
      </w:pPr>
      <w:r>
        <w:rPr>
          <w:rFonts w:ascii="Calibri" w:hAnsi="Calibri"/>
          <w:color w:val="1E293B"/>
          <w:sz w:val="19"/>
        </w:rPr>
        <w:t>Ishita Srivastava — Registration No: `24BDS0234`</w:t>
      </w:r>
    </w:p>
    <w:p>
      <w:pPr>
        <w:spacing w:after="100" w:line="276" w:lineRule="auto"/>
      </w:pPr>
      <w:r>
        <w:rPr>
          <w:rFonts w:ascii="Calibri" w:hAnsi="Calibri"/>
          <w:color w:val="1E293B"/>
          <w:sz w:val="19"/>
        </w:rPr>
        <w:t>Faculty Guide: Prof. Kanagaraj R.</w:t>
      </w:r>
    </w:p>
    <w:p>
      <w:pPr>
        <w:spacing w:after="100" w:line="276" w:lineRule="auto"/>
      </w:pPr>
      <w:r>
        <w:rPr>
          <w:rFonts w:ascii="Calibri" w:hAnsi="Calibri"/>
          <w:color w:val="1E293B"/>
          <w:sz w:val="19"/>
        </w:rPr>
        <w:t>Repository Workspace: `C:\Coding\GenAI\Projects\Range-Aware-Edge-AI-Quantization-Compiler`</w:t>
      </w:r>
    </w:p>
    <w:p>
      <w:pPr>
        <w:spacing w:after="100" w:line="276" w:lineRule="auto"/>
      </w:pPr>
      <w:r>
        <w:rPr>
          <w:rFonts w:ascii="Calibri" w:hAnsi="Calibri"/>
          <w:color w:val="1E293B"/>
          <w:sz w:val="19"/>
        </w:rPr>
        <w:t>GitHub Remote: `https://github.com/yoswinner/Range-Aware-Edge-AI-Quantization-Compiler.git`</w:t>
      </w:r>
    </w:p>
    <w:p>
      <w:pPr>
        <w:spacing w:after="100" w:line="276" w:lineRule="auto"/>
      </w:pPr>
      <w:r>
        <w:rPr>
          <w:rFonts w:ascii="Calibri" w:hAnsi="Calibri"/>
          <w:color w:val="1E293B"/>
          <w:sz w:val="19"/>
        </w:rPr>
        <w:t>Target Delivery Branch: `master` (Commit SHA: `8a6451e77b1c472a936f61c671a4a7ef7f9d779a`)</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none"/>
              <w:left w:val="single" w:sz="24" w:space="0" w:color="0284C7"/>
              <w:bottom w:val="none"/>
              <w:right w:val="none"/>
            </w:tcBorders>
          </w:tcPr>
          <w:p>
            <w:pPr>
              <w:spacing w:after="40"/>
            </w:pPr>
            <w:r>
              <w:rPr>
                <w:rFonts w:ascii="Arial" w:hAnsi="Arial"/>
                <w:b/>
                <w:color w:val="0284C7"/>
                <w:sz w:val="17"/>
              </w:rPr>
              <w:t xml:space="preserve">[ACADEMIC DIRECTIVE] </w:t>
            </w:r>
            <w:r>
              <w:rPr>
                <w:rFonts w:ascii="Calibri" w:hAnsi="Calibri"/>
                <w:color w:val="334155"/>
                <w:sz w:val="17"/>
              </w:rPr>
              <w:t>DOCUMENT PURPOSE &amp; CLAUDE HANDOFF DIRECTIVE This document is the authoritative, verified technical evidence brief prepared for Claude to draft the final BCSE307L Review 3 Academic Project Report. Every claim, code path, mathematical formulation, test metric, benchmark result, and figure mapping herein has been inspected directly against the active codebase, executed on the Python 3.10+ runtime, and verified in the live web application. Claude must use this document as the ground-truth factual source, preserving academic integrity by adhering strictly to the documented capabilities, explicit boundaries, and historical Review 2 continuity without fabricating unsupported features or benchmark claims.</w:t>
            </w:r>
          </w:p>
        </w:tc>
      </w:tr>
    </w:tbl>
    <w:p>
      <w:pPr>
        <w:spacing w:after="80"/>
      </w:pPr>
    </w:p>
    <w:p>
      <w:pPr>
        <w:keepNext/>
        <w:spacing w:before="320" w:after="80"/>
      </w:pPr>
      <w:r>
        <w:rPr>
          <w:rFonts w:ascii="Arial" w:hAnsi="Arial"/>
          <w:b/>
          <w:color w:val="0F172A"/>
          <w:sz w:val="26"/>
        </w:rPr>
        <w:t>TABLE OF CONTENTS</w:t>
      </w:r>
    </w:p>
    <w:p>
      <w:pPr>
        <w:pStyle w:val="ListBullet"/>
        <w:spacing w:after="50" w:line="269" w:lineRule="auto"/>
      </w:pPr>
      <w:r>
        <w:rPr>
          <w:rFonts w:ascii="Calibri" w:hAnsi="Calibri"/>
          <w:color w:val="1E293B"/>
          <w:sz w:val="19"/>
        </w:rPr>
        <w:t>[A. Project Identity &amp; Executive Implementation Summary](#a-project-identity--executive-implementation-summary)</w:t>
      </w:r>
    </w:p>
    <w:p>
      <w:pPr>
        <w:pStyle w:val="ListBullet"/>
        <w:spacing w:after="50" w:line="269" w:lineRule="auto"/>
      </w:pPr>
      <w:r>
        <w:rPr>
          <w:rFonts w:ascii="Calibri" w:hAnsi="Calibri"/>
          <w:color w:val="1E293B"/>
          <w:sz w:val="19"/>
        </w:rPr>
        <w:t>[B. Verified End-to-End System Architecture](#b-verified-end-to-end-system-architecture)</w:t>
      </w:r>
    </w:p>
    <w:p>
      <w:pPr>
        <w:pStyle w:val="ListBullet"/>
        <w:spacing w:after="50" w:line="269" w:lineRule="auto"/>
      </w:pPr>
      <w:r>
        <w:rPr>
          <w:rFonts w:ascii="Calibri" w:hAnsi="Calibri"/>
          <w:color w:val="1E293B"/>
          <w:sz w:val="19"/>
        </w:rPr>
        <w:t>[C. Complete Implementation Inventory](#c-complete-implementation-inventory)</w:t>
      </w:r>
    </w:p>
    <w:p>
      <w:pPr>
        <w:pStyle w:val="ListBullet"/>
        <w:spacing w:after="50" w:line="269" w:lineRule="auto"/>
      </w:pPr>
      <w:r>
        <w:rPr>
          <w:rFonts w:ascii="Calibri" w:hAnsi="Calibri"/>
          <w:color w:val="1E293B"/>
          <w:sz w:val="19"/>
        </w:rPr>
        <w:t>[D. Mapping to the Review 3 Academic Report Template](#d-mapping-to-the-review-3-academic-report-template)</w:t>
      </w:r>
    </w:p>
    <w:p>
      <w:pPr>
        <w:pStyle w:val="ListBullet"/>
        <w:spacing w:after="50" w:line="269" w:lineRule="auto"/>
      </w:pPr>
      <w:r>
        <w:rPr>
          <w:rFonts w:ascii="Calibri" w:hAnsi="Calibri"/>
          <w:color w:val="1E293B"/>
          <w:sz w:val="19"/>
        </w:rPr>
        <w:t>[E. Review 2 Continuity, Evolution, and Delta Analysis](#e-review-2-continuity-evolution-and-delta-analysis)</w:t>
      </w:r>
    </w:p>
    <w:p>
      <w:pPr>
        <w:pStyle w:val="ListBullet"/>
        <w:spacing w:after="50" w:line="269" w:lineRule="auto"/>
      </w:pPr>
      <w:r>
        <w:rPr>
          <w:rFonts w:ascii="Calibri" w:hAnsi="Calibri"/>
          <w:color w:val="1E293B"/>
          <w:sz w:val="19"/>
        </w:rPr>
        <w:t>[F. In-Depth Methodology &amp; Compiler Implementation Details](#f-in-depth-methodology--compiler-implementation-details)</w:t>
      </w:r>
    </w:p>
    <w:p>
      <w:pPr>
        <w:pStyle w:val="ListBullet"/>
        <w:spacing w:after="50" w:line="269" w:lineRule="auto"/>
      </w:pPr>
      <w:r>
        <w:rPr>
          <w:rFonts w:ascii="Calibri" w:hAnsi="Calibri"/>
          <w:color w:val="1E293B"/>
          <w:sz w:val="19"/>
        </w:rPr>
        <w:t>[G. Verified Test Suite, Evaluation Metrics &amp; Empirical Results](#g-verified-test-suite-evaluation-metrics--empirical-results)</w:t>
      </w:r>
    </w:p>
    <w:p>
      <w:pPr>
        <w:pStyle w:val="ListBullet"/>
        <w:spacing w:after="50" w:line="269" w:lineRule="auto"/>
      </w:pPr>
      <w:r>
        <w:rPr>
          <w:rFonts w:ascii="Calibri" w:hAnsi="Calibri"/>
          <w:color w:val="1E293B"/>
          <w:sz w:val="19"/>
        </w:rPr>
        <w:t>[H. Screenshot Evidence &amp; Figure Integration Schedule](#h-screenshot-evidence--figure-integration-schedule)</w:t>
      </w:r>
    </w:p>
    <w:p>
      <w:pPr>
        <w:pStyle w:val="ListBullet"/>
        <w:spacing w:after="50" w:line="269" w:lineRule="auto"/>
      </w:pPr>
      <w:r>
        <w:rPr>
          <w:rFonts w:ascii="Calibri" w:hAnsi="Calibri"/>
          <w:color w:val="1E293B"/>
          <w:sz w:val="19"/>
        </w:rPr>
        <w:t>[I. Technical Boundaries, Real Limitations &amp; Future Enhancements](#i-technical-boundaries-real-limitations--future-enhancements)</w:t>
      </w:r>
    </w:p>
    <w:p>
      <w:pPr>
        <w:pStyle w:val="ListBullet"/>
        <w:spacing w:after="50" w:line="269" w:lineRule="auto"/>
      </w:pPr>
      <w:r>
        <w:rPr>
          <w:rFonts w:ascii="Calibri" w:hAnsi="Calibri"/>
          <w:color w:val="1E293B"/>
          <w:sz w:val="19"/>
        </w:rPr>
        <w:t>[J. Preserved Bibliography, References &amp; Citation Guidance](#j-preserved-bibliography-references--citation-guidance)</w:t>
      </w:r>
    </w:p>
    <w:p>
      <w:pPr>
        <w:pStyle w:val="ListBullet"/>
        <w:spacing w:after="50" w:line="269" w:lineRule="auto"/>
      </w:pPr>
      <w:r>
        <w:rPr>
          <w:rFonts w:ascii="Calibri" w:hAnsi="Calibri"/>
          <w:color w:val="1E293B"/>
          <w:sz w:val="19"/>
        </w:rPr>
        <w:t>[K. Appendix A — Curated Sample Programs (.qc)](#k-appendix-a--curated-sample-programs-qc)</w:t>
      </w:r>
    </w:p>
    <w:p>
      <w:pPr>
        <w:pStyle w:val="ListBullet"/>
        <w:spacing w:after="50" w:line="269" w:lineRule="auto"/>
      </w:pPr>
      <w:r>
        <w:rPr>
          <w:rFonts w:ascii="Calibri" w:hAnsi="Calibri"/>
          <w:color w:val="1E293B"/>
          <w:sz w:val="19"/>
        </w:rPr>
        <w:t>[L. Fact and Claim Verification Traceability Matrix](#l-fact-and-claim-verification-traceability-matrix)</w:t>
      </w:r>
    </w:p>
    <w:p>
      <w:pPr>
        <w:keepNext/>
        <w:spacing w:before="320" w:after="80"/>
      </w:pPr>
      <w:r>
        <w:rPr>
          <w:rFonts w:ascii="Arial" w:hAnsi="Arial"/>
          <w:b/>
          <w:color w:val="0F172A"/>
          <w:sz w:val="26"/>
        </w:rPr>
        <w:t>A. Project Identity &amp; Executive Implementation Summary</w:t>
      </w:r>
    </w:p>
    <w:p>
      <w:pPr>
        <w:keepNext/>
        <w:spacing w:before="200" w:after="60"/>
      </w:pPr>
      <w:r>
        <w:rPr>
          <w:rFonts w:ascii="Arial" w:hAnsi="Arial"/>
          <w:b/>
          <w:color w:val="1E293B"/>
          <w:sz w:val="22"/>
        </w:rPr>
        <w:t>A.1 Overview and Academic Context</w:t>
      </w:r>
    </w:p>
    <w:p>
      <w:pPr>
        <w:spacing w:after="100" w:line="276" w:lineRule="auto"/>
      </w:pPr>
      <w:r>
        <w:rPr>
          <w:rFonts w:ascii="Calibri" w:hAnsi="Calibri"/>
          <w:color w:val="1E293B"/>
          <w:sz w:val="19"/>
        </w:rPr>
        <w:t>The Range-Aware Edge AI Quantization Compiler is an end-to-end optimizing compiler system developed as a major course project for BCSE307L (Compiler Design) at Vellore Institute of Technology, Vellore. The compiler investigates how classical compiler static analysis techniques—specifically Static Single Assignment (SSA) form, abstract interpretation over interval and integrality domains, path-sensitive branch condition refinement, and sound loop widening and narrowing—can provide mathematically sound safety guarantees for reduced-precision integer quantization (INT8) in edge artificial intelligence workloads.</w:t>
      </w:r>
    </w:p>
    <w:p>
      <w:pPr>
        <w:spacing w:after="100" w:line="276" w:lineRule="auto"/>
      </w:pPr>
      <w:r>
        <w:rPr>
          <w:rFonts w:ascii="Calibri" w:hAnsi="Calibri"/>
          <w:color w:val="1E293B"/>
          <w:sz w:val="19"/>
        </w:rPr>
        <w:t>To provide interactive exploration, pedagogical clarity, and visual verification of the compiler's internal representations, the project incorporates RANGE//LAB — Interactive INT8 Quantization Workbench, a modern developer-grade web interface that visualizes every intermediate compiler phase from source tokenization to side-by-side quantized software execution.</w:t>
      </w:r>
    </w:p>
    <w:p>
      <w:pPr>
        <w:keepNext/>
        <w:spacing w:before="200" w:after="60"/>
      </w:pPr>
      <w:r>
        <w:rPr>
          <w:rFonts w:ascii="Arial" w:hAnsi="Arial"/>
          <w:b/>
          <w:color w:val="1E293B"/>
          <w:sz w:val="22"/>
        </w:rPr>
        <w:t>A.2 Historical Baseline (Review 2) vs. Completed Deliverables (Review 3)</w:t>
      </w:r>
    </w:p>
    <w:p>
      <w:pPr>
        <w:spacing w:after="100" w:line="276" w:lineRule="auto"/>
      </w:pPr>
      <w:r>
        <w:rPr>
          <w:rFonts w:ascii="Calibri" w:hAnsi="Calibri"/>
          <w:color w:val="1E293B"/>
          <w:sz w:val="19"/>
        </w:rPr>
        <w:t>A rigorous distinction must be maintained between the compiler baseline documented at Review 2 and the subsequent implementations completed for Review 3:</w:t>
      </w:r>
    </w:p>
    <w:p>
      <w:pPr>
        <w:spacing w:after="100" w:line="276" w:lineRule="auto"/>
      </w:pPr>
      <w:r>
        <w:rPr>
          <w:rFonts w:ascii="Calibri" w:hAnsi="Calibri"/>
          <w:color w:val="1E293B"/>
          <w:sz w:val="19"/>
        </w:rPr>
        <w:t>1. Review 2 Milestone State:</w:t>
      </w:r>
    </w:p>
    <w:p>
      <w:pPr>
        <w:spacing w:after="100" w:line="276" w:lineRule="auto"/>
      </w:pPr>
      <w:r>
        <w:rPr>
          <w:rFonts w:ascii="Calibri" w:hAnsi="Calibri"/>
          <w:color w:val="1E293B"/>
          <w:sz w:val="19"/>
        </w:rPr>
        <w:t>- Designed the mini numerical specification language (`.qc`).</w:t>
      </w:r>
    </w:p>
    <w:p>
      <w:pPr>
        <w:spacing w:after="100" w:line="276" w:lineRule="auto"/>
      </w:pPr>
      <w:r>
        <w:rPr>
          <w:rFonts w:ascii="Calibri" w:hAnsi="Calibri"/>
          <w:color w:val="1E293B"/>
          <w:sz w:val="19"/>
        </w:rPr>
        <w:t>- Implemented baseline frontend: regex-based lexer (`src/lexer/`), recursive descent parser (`src/parser/`), AST node definitions (`src/ast/`), and semantic type checking (`src/semantic/`).</w:t>
      </w:r>
    </w:p>
    <w:p>
      <w:pPr>
        <w:spacing w:after="100" w:line="276" w:lineRule="auto"/>
      </w:pPr>
      <w:r>
        <w:rPr>
          <w:rFonts w:ascii="Calibri" w:hAnsi="Calibri"/>
          <w:color w:val="1E293B"/>
          <w:sz w:val="19"/>
        </w:rPr>
        <w:t>- Implemented initial Three-Address Code (TAC) lowering (`src/ir/`) and basic block CFG construction (`src/cfg/`).</w:t>
      </w:r>
    </w:p>
    <w:p>
      <w:pPr>
        <w:spacing w:after="100" w:line="276" w:lineRule="auto"/>
      </w:pPr>
      <w:r>
        <w:rPr>
          <w:rFonts w:ascii="Calibri" w:hAnsi="Calibri"/>
          <w:color w:val="1E293B"/>
          <w:sz w:val="19"/>
        </w:rPr>
        <w:t>- Implemented initial SSA form construction with dominance frontier phi-placement (`src/ssa/`).</w:t>
      </w:r>
    </w:p>
    <w:p>
      <w:pPr>
        <w:spacing w:after="100" w:line="276" w:lineRule="auto"/>
      </w:pPr>
      <w:r>
        <w:rPr>
          <w:rFonts w:ascii="Calibri" w:hAnsi="Calibri"/>
          <w:color w:val="1E293B"/>
          <w:sz w:val="19"/>
        </w:rPr>
        <w:t>- Implemented preliminary interval arithmetic over rational numbers (`Fraction`) and basic loop widening (`src/analysis/`).</w:t>
      </w:r>
    </w:p>
    <w:p>
      <w:pPr>
        <w:spacing w:after="100" w:line="276" w:lineRule="auto"/>
      </w:pPr>
      <w:r>
        <w:rPr>
          <w:rFonts w:ascii="Calibri" w:hAnsi="Calibri"/>
          <w:color w:val="1E293B"/>
          <w:sz w:val="19"/>
        </w:rPr>
        <w:t>- Provided an initial test suite (20 tests initially discovered, with early prototype suites in development).</w:t>
      </w:r>
    </w:p>
    <w:p>
      <w:pPr>
        <w:spacing w:after="100" w:line="276" w:lineRule="auto"/>
      </w:pPr>
      <w:r>
        <w:rPr>
          <w:rFonts w:ascii="Calibri" w:hAnsi="Calibri"/>
          <w:color w:val="1E293B"/>
          <w:sz w:val="19"/>
        </w:rPr>
        <w:t>- Documented limitations: no path-sensitive branch refinement, loop analysis lost bounds after widening without narrowing, no graphical workbench, no intermediate dependency overflow blocking.</w:t>
      </w:r>
    </w:p>
    <w:p>
      <w:pPr>
        <w:spacing w:after="100" w:line="276" w:lineRule="auto"/>
      </w:pPr>
      <w:r>
        <w:rPr>
          <w:rFonts w:ascii="Calibri" w:hAnsi="Calibri"/>
          <w:color w:val="1E293B"/>
          <w:sz w:val="19"/>
        </w:rPr>
        <w:t>2. Review 3 Completed Enhancements &amp; New Deliverables:</w:t>
      </w:r>
    </w:p>
    <w:p>
      <w:pPr>
        <w:spacing w:after="100" w:line="276" w:lineRule="auto"/>
      </w:pPr>
      <w:r>
        <w:rPr>
          <w:rFonts w:ascii="Calibri" w:hAnsi="Calibri"/>
          <w:color w:val="1E293B"/>
          <w:sz w:val="19"/>
        </w:rPr>
        <w:t>- Path-Sensitive Branch Refinement (`src/analysis/refinement.py`): Added conditional edge transfer functions that refine intervals along True and False branch paths, with discrete integer boundary shifts ($\pm 1$) and static unreachable path detection ($ot$).</w:t>
      </w:r>
    </w:p>
    <w:p>
      <w:pPr>
        <w:spacing w:after="100" w:line="276" w:lineRule="auto"/>
      </w:pPr>
      <w:r>
        <w:rPr>
          <w:rFonts w:ascii="Calibri" w:hAnsi="Calibri"/>
          <w:color w:val="1E293B"/>
          <w:sz w:val="19"/>
        </w:rPr>
        <w:t>- Sound Loop Narrowing (`src/analysis/range_analysis.py`): Implemented an iterative narrowing pass following widening convergence, enabling bounded loop counters to recover tight intervals (e.g. $[0, 10]$) and safely qualify for INT8 quantization.</w:t>
      </w:r>
    </w:p>
    <w:p>
      <w:pPr>
        <w:spacing w:after="100" w:line="276" w:lineRule="auto"/>
      </w:pPr>
      <w:r>
        <w:rPr>
          <w:rFonts w:ascii="Calibri" w:hAnsi="Calibri"/>
          <w:color w:val="1E293B"/>
          <w:sz w:val="19"/>
        </w:rPr>
        <w:t>- Intermediate Overflow Dependency Blocking (`src/quantization/safety.py`): Implemented safety rule enforcing that an expression falling within $[-128, 127]$ is blocked from INT8 retyping if any upstream operand or intermediate computation could have overflowed.</w:t>
      </w:r>
    </w:p>
    <w:p>
      <w:pPr>
        <w:spacing w:after="100" w:line="276" w:lineRule="auto"/>
      </w:pPr>
      <w:r>
        <w:rPr>
          <w:rFonts w:ascii="Calibri" w:hAnsi="Calibri"/>
          <w:color w:val="1E293B"/>
          <w:sz w:val="19"/>
        </w:rPr>
        <w:t>- Software Simulator Backend (`src/backend/simulator.py`): Integrated a dual-engine execution simulator that interprets original 32-bit IR alongside 8-bit two's-complement quantized IR, verifying numerical equivalence.</w:t>
      </w:r>
    </w:p>
    <w:p>
      <w:pPr>
        <w:spacing w:after="100" w:line="276" w:lineRule="auto"/>
      </w:pPr>
      <w:r>
        <w:rPr>
          <w:rFonts w:ascii="Calibri" w:hAnsi="Calibri"/>
          <w:color w:val="1E293B"/>
          <w:sz w:val="19"/>
        </w:rPr>
        <w:t>- FastAPI REST API Server (`src/api/server.py`, `src/api/serializer.py`): Implemented an in-process web API driver exposing structured JSON compilation results for all 10 pipeline stages.</w:t>
      </w:r>
    </w:p>
    <w:p>
      <w:pPr>
        <w:spacing w:after="100" w:line="276" w:lineRule="auto"/>
      </w:pPr>
      <w:r>
        <w:rPr>
          <w:rFonts w:ascii="Calibri" w:hAnsi="Calibri"/>
          <w:color w:val="1E293B"/>
          <w:sz w:val="19"/>
        </w:rPr>
        <w:t>- RANGE//LAB Web Application (`web/`): Built a production-grade React 19, TypeScript, and Vite single-page application featuring Monaco Editor, React Flow visual CFG, 10 pipeline stage views, and an interactive SSA Variable Inspector drawer with in-place operand navigation.</w:t>
      </w:r>
    </w:p>
    <w:p>
      <w:pPr>
        <w:spacing w:after="100" w:line="276" w:lineRule="auto"/>
      </w:pPr>
      <w:r>
        <w:rPr>
          <w:rFonts w:ascii="Calibri" w:hAnsi="Calibri"/>
          <w:color w:val="1E293B"/>
          <w:sz w:val="19"/>
        </w:rPr>
        <w:t>- Comprehensive Automated Testing: Expanded automated test coverage to 138 unit and integration tests passing with 100% success rate in under 0.4 seconds.</w:t>
      </w:r>
    </w:p>
    <w:p>
      <w:pPr>
        <w:spacing w:after="100" w:line="276" w:lineRule="auto"/>
      </w:pPr>
      <w:r>
        <w:rPr>
          <w:rFonts w:ascii="Calibri" w:hAnsi="Calibri"/>
          <w:color w:val="1E293B"/>
          <w:sz w:val="19"/>
        </w:rPr>
        <w:t>- Reproducible Evaluation Harness (`evaluate.py`, `tests/evaluation.py`): Built an automated benchmark runner executing 12 curated benchmark programs, achieving 100% simulation equivalence and zero conservative safety violations.</w:t>
      </w:r>
    </w:p>
    <w:p>
      <w:pPr>
        <w:spacing w:after="100" w:line="276" w:lineRule="auto"/>
      </w:pPr>
      <w:r>
        <w:rPr>
          <w:rFonts w:ascii="Calibri" w:hAnsi="Calibri"/>
          <w:color w:val="1E293B"/>
          <w:sz w:val="19"/>
        </w:rPr>
        <w:t>- Photographic Evidence Pack: Captured and verified 14 high-resolution application screenshots (`artifacts/screenshots/`) documenting every live feature.</w:t>
      </w:r>
    </w:p>
    <w:p>
      <w:pPr>
        <w:keepNext/>
        <w:spacing w:before="200" w:after="60"/>
      </w:pPr>
      <w:r>
        <w:rPr>
          <w:rFonts w:ascii="Arial" w:hAnsi="Arial"/>
          <w:b/>
          <w:color w:val="1E293B"/>
          <w:sz w:val="22"/>
        </w:rPr>
        <w:t>A.3 Explicit Technical Boundaries and Academic Integrity Rules</w:t>
      </w:r>
    </w:p>
    <w:p>
      <w:pPr>
        <w:spacing w:after="100" w:line="276" w:lineRule="auto"/>
      </w:pPr>
      <w:r>
        <w:rPr>
          <w:rFonts w:ascii="Calibri" w:hAnsi="Calibri"/>
          <w:color w:val="1E293B"/>
          <w:sz w:val="19"/>
        </w:rPr>
        <w:t>The following technical constraints must be explicitly preserved throughout all reporting:</w:t>
      </w:r>
    </w:p>
    <w:p>
      <w:pPr>
        <w:pStyle w:val="ListBullet"/>
        <w:spacing w:after="50" w:line="269" w:lineRule="auto"/>
      </w:pPr>
      <w:r>
        <w:rPr>
          <w:rFonts w:ascii="Calibri" w:hAnsi="Calibri"/>
          <w:color w:val="1E293B"/>
          <w:sz w:val="19"/>
        </w:rPr>
        <w:t>Teaching-Scale Numerical Language: The compiler compiles a focused, C-like imperative language (`.qc`) designed specifically to expose compiler algorithms. It does not compile arbitrary C/C++ or import PyTorch/ONNX computational graphs.</w:t>
      </w:r>
    </w:p>
    <w:p>
      <w:pPr>
        <w:pStyle w:val="ListBullet"/>
        <w:spacing w:after="50" w:line="269" w:lineRule="auto"/>
      </w:pPr>
      <w:r>
        <w:rPr>
          <w:rFonts w:ascii="Calibri" w:hAnsi="Calibri"/>
          <w:color w:val="1E293B"/>
          <w:sz w:val="19"/>
        </w:rPr>
        <w:t>Signed INT8 Range Domain: Quantization safety is governed strictly by the signed 8-bit interval:</w:t>
      </w:r>
    </w:p>
    <w:p>
      <w:pPr>
        <w:spacing w:after="100" w:line="276" w:lineRule="auto"/>
      </w:pPr>
      <w:r>
        <w:rPr>
          <w:rFonts w:ascii="Calibri" w:hAnsi="Calibri"/>
          <w:color w:val="1E293B"/>
          <w:sz w:val="19"/>
        </w:rPr>
        <w:t>$$</w:t>
        <w:tab/>
        <w:t xml:space="preserve">ext{INT8 Domain} = [-128, 127], \quad </w:t>
        <w:tab/>
        <w:t xml:space="preserve">ext{where } -128 </w:t>
        <w:tab/>
        <w:t xml:space="preserve">ext{ and } 127 </w:t>
        <w:tab/>
        <w:t>ext{ are safe if and only if integral.}$$</w:t>
      </w:r>
    </w:p>
    <w:p>
      <w:pPr>
        <w:spacing w:after="100" w:line="276" w:lineRule="auto"/>
      </w:pPr>
      <w:r>
        <w:rPr>
          <w:rFonts w:ascii="Calibri" w:hAnsi="Calibri"/>
          <w:color w:val="1E293B"/>
          <w:sz w:val="19"/>
        </w:rPr>
        <w:t>Values $\le -129$ or $\ge 128$ are conservatively rejected.</w:t>
      </w:r>
    </w:p>
    <w:p>
      <w:pPr>
        <w:pStyle w:val="ListBullet"/>
        <w:spacing w:after="50" w:line="269" w:lineRule="auto"/>
      </w:pPr>
      <w:r>
        <w:rPr>
          <w:rFonts w:ascii="Calibri" w:hAnsi="Calibri"/>
          <w:color w:val="1E293B"/>
          <w:sz w:val="19"/>
        </w:rPr>
        <w:t>Educational Software Simulator: Execution validation is performed via an in-memory software interpreter that emulates signed 8-bit integer wrap-around. It is not an LLVM backend, native binary emitter, or hardware accelerator driver.</w:t>
      </w:r>
    </w:p>
    <w:p>
      <w:pPr>
        <w:pStyle w:val="ListBullet"/>
        <w:spacing w:after="50" w:line="269" w:lineRule="auto"/>
      </w:pPr>
      <w:r>
        <w:rPr>
          <w:rFonts w:ascii="Calibri" w:hAnsi="Calibri"/>
          <w:color w:val="1E293B"/>
          <w:sz w:val="19"/>
        </w:rPr>
        <w:t>No Unmeasured Hardware Claims: The report must not claim measured runtime speedups, latency reductions, energy savings, or physical device deployment performance.</w:t>
      </w:r>
    </w:p>
    <w:p>
      <w:pPr>
        <w:pStyle w:val="ListBullet"/>
        <w:spacing w:after="50" w:line="269" w:lineRule="auto"/>
      </w:pPr>
      <w:r>
        <w:rPr>
          <w:rFonts w:ascii="Calibri" w:hAnsi="Calibri"/>
          <w:color w:val="1E293B"/>
          <w:sz w:val="19"/>
        </w:rPr>
        <w:t>Theoretical Storage-Width Calculation: Any reported memory footprint reduction represents a theoretical static representation-width calculation (8-bit storage vs. 32-bit baseline for provably safe variables), evaluated strictly as:</w:t>
      </w:r>
    </w:p>
    <w:p>
      <w:pPr>
        <w:spacing w:after="100" w:line="276" w:lineRule="auto"/>
      </w:pPr>
      <w:r>
        <w:rPr>
          <w:rFonts w:ascii="Calibri" w:hAnsi="Calibri"/>
          <w:color w:val="1E293B"/>
          <w:sz w:val="19"/>
        </w:rPr>
        <w:t>$$</w:t>
        <w:tab/>
        <w:t>ext{Theoretical Width Reduction} =</w:t>
      </w:r>
    </w:p>
    <w:p>
      <w:pPr>
        <w:spacing w:after="100" w:line="276" w:lineRule="auto"/>
      </w:pPr>
      <w:r>
        <w:rPr>
          <w:rFonts w:ascii="Calibri" w:hAnsi="Calibri"/>
          <w:color w:val="1E293B"/>
          <w:sz w:val="19"/>
        </w:rPr>
        <w:t>rac{</w:t>
        <w:tab/>
        <w:t xml:space="preserve">ext{Quantized Variables} </w:t>
        <w:tab/>
        <w:t>imes (32 - 8)}{</w:t>
        <w:tab/>
        <w:t xml:space="preserve">ext{Total Variables} </w:t>
        <w:tab/>
        <w:t xml:space="preserve">imes 32} </w:t>
        <w:tab/>
        <w:t>imes 100\%$$</w:t>
      </w:r>
    </w:p>
    <w:p>
      <w:pPr>
        <w:pStyle w:val="ListBullet"/>
        <w:spacing w:after="50" w:line="269" w:lineRule="auto"/>
      </w:pPr>
      <w:r>
        <w:rPr>
          <w:rFonts w:ascii="Calibri" w:hAnsi="Calibri"/>
          <w:color w:val="1E293B"/>
          <w:sz w:val="19"/>
        </w:rPr>
        <w:t>Simulation Equivalence Boundary: Matching outputs between original and quantized IR demonstrate functional equivalence for the specific inputs tested, serving as empirical validation rather than a universal formal verification proof across all infinite inputs.</w:t>
      </w:r>
    </w:p>
    <w:p>
      <w:pPr>
        <w:keepNext/>
        <w:spacing w:before="320" w:after="80"/>
      </w:pPr>
      <w:r>
        <w:rPr>
          <w:rFonts w:ascii="Arial" w:hAnsi="Arial"/>
          <w:b/>
          <w:color w:val="0F172A"/>
          <w:sz w:val="26"/>
        </w:rPr>
        <w:t>B. Verified End-to-End System Architecture</w:t>
      </w:r>
    </w:p>
    <w:p>
      <w:pPr>
        <w:keepNext/>
        <w:spacing w:before="200" w:after="60"/>
      </w:pPr>
      <w:r>
        <w:rPr>
          <w:rFonts w:ascii="Arial" w:hAnsi="Arial"/>
          <w:b/>
          <w:color w:val="1E293B"/>
          <w:sz w:val="22"/>
        </w:rPr>
        <w:t>B.1 Complete Compiler Pipeline Architecture</w:t>
      </w:r>
    </w:p>
    <w:p>
      <w:pPr>
        <w:spacing w:after="100" w:line="276" w:lineRule="auto"/>
      </w:pPr>
      <w:r>
        <w:rPr>
          <w:rFonts w:ascii="Calibri" w:hAnsi="Calibri"/>
          <w:color w:val="1E293B"/>
          <w:sz w:val="19"/>
        </w:rPr>
        <w:t>The compiler processes `.qc` source programs through nine distinct compiler phases, terminating in software simulation and structured visualization:</w:t>
      </w:r>
    </w:p>
    <w:p>
      <w:pPr>
        <w:spacing w:before="80" w:after="120" w:line="252" w:lineRule="auto"/>
        <w:shd w:fill="F1F5F9"/>
      </w:pPr>
      <w:r>
        <w:rPr>
          <w:rFonts w:ascii="Consolas" w:hAnsi="Consolas"/>
          <w:color w:val="1E293B"/>
          <w:sz w:val="17"/>
        </w:rPr>
        <w:t xml:space="preserve">               +-------------------------------------------------------+</w:t>
        <w:br/>
        <w:t xml:space="preserve">               |                  Source Code (.qc)                    |</w:t>
        <w:br/>
        <w:t xml:space="preserve">               +-------------------------------------------------------+</w:t>
        <w:br/>
        <w:t xml:space="preserve">                                           |</w:t>
        <w:br/>
        <w:t xml:space="preserve">                                           v</w:t>
        <w:br/>
        <w:t xml:space="preserve">               +-------------------------------------------------------+</w:t>
        <w:br/>
        <w:t xml:space="preserve">               | 1. Lexical Analysis (src/lexer/lexer.py)              |</w:t>
        <w:br/>
        <w:t xml:space="preserve">               |    - Regular expression tokenization                  |</w:t>
        <w:br/>
        <w:t xml:space="preserve">               |    - Token stream with line and column tracking       |</w:t>
        <w:br/>
        <w:t xml:space="preserve">               +-------------------------------------------------------+</w:t>
        <w:br/>
        <w:t xml:space="preserve">                                           |</w:t>
        <w:br/>
        <w:t xml:space="preserve">                                           v</w:t>
        <w:br/>
        <w:t xml:space="preserve">               +-------------------------------------------------------+</w:t>
        <w:br/>
        <w:t xml:space="preserve">               | 2. Syntax Analysis (src/parser/parser.py)             |</w:t>
        <w:br/>
        <w:t xml:space="preserve">               |    - Recursive descent parsing with AST construction  |</w:t>
        <w:br/>
        <w:t xml:space="preserve">               |    - Precedence climbing for binary expressions       |</w:t>
        <w:br/>
        <w:t xml:space="preserve">               +-------------------------------------------------------+</w:t>
        <w:br/>
        <w:t xml:space="preserve">                                           |</w:t>
        <w:br/>
        <w:t xml:space="preserve">                                           v</w:t>
        <w:br/>
        <w:t xml:space="preserve">               +-------------------------------------------------------+</w:t>
        <w:br/>
        <w:t xml:space="preserve">               | 3. Semantic Analysis (src/semantic/analyzer.py)       |</w:t>
        <w:br/>
        <w:t xml:space="preserve">               |    - Symbol table resolution &amp; scope checking         |</w:t>
        <w:br/>
        <w:t xml:space="preserve">               |    - Type checking (int, float, bool)                 |</w:t>
        <w:br/>
        <w:t xml:space="preserve">               +-------------------------------------------------------+</w:t>
        <w:br/>
        <w:t xml:space="preserve">                                           |</w:t>
        <w:br/>
        <w:t xml:space="preserve">                                           v</w:t>
        <w:br/>
        <w:t xml:space="preserve">               +-------------------------------------------------------+</w:t>
        <w:br/>
        <w:t xml:space="preserve">               | 4. TAC Generation (src/ir/tac.py)                     |</w:t>
        <w:br/>
        <w:t xml:space="preserve">               |    - Lowering to Three-Address Code with temporaries  |</w:t>
        <w:br/>
        <w:t xml:space="preserve">               |    - Linear instruction representation                |</w:t>
        <w:br/>
        <w:t xml:space="preserve">               +-------------------------------------------------------+</w:t>
        <w:br/>
        <w:t xml:space="preserve">                                           |</w:t>
        <w:br/>
        <w:t xml:space="preserve">                                           v</w:t>
        <w:br/>
        <w:t xml:space="preserve">               +-------------------------------------------------------+</w:t>
        <w:br/>
        <w:t xml:space="preserve">               | 5. Control-Flow Graph (src/cfg/cfg.py)                |</w:t>
        <w:br/>
        <w:t xml:space="preserve">               |    - Leader identification &amp; basic block partitioning |</w:t>
        <w:br/>
        <w:t xml:space="preserve">               |    - Directed edges: fallthrough, jump, True/False    |</w:t>
        <w:br/>
        <w:t xml:space="preserve">               +-------------------------------------------------------+</w:t>
        <w:br/>
        <w:t xml:space="preserve">                                           |</w:t>
        <w:br/>
        <w:t xml:space="preserve">                                           v</w:t>
        <w:br/>
        <w:t xml:space="preserve">               +-------------------------------------------------------+</w:t>
        <w:br/>
        <w:t xml:space="preserve">               | 6. SSA Form Construction (src/ssa/ssa.py)             |</w:t>
        <w:br/>
        <w:t xml:space="preserve">               |    - Dominator tree &amp; dominance frontiers             |</w:t>
        <w:br/>
        <w:t xml:space="preserve">               |    - Cytron's minimal phi-node placement algorithm    |</w:t>
        <w:br/>
        <w:t xml:space="preserve">               |    - Version renaming: x -&gt; x.1, x.2                  |</w:t>
        <w:br/>
        <w:t xml:space="preserve">               +-------------------------------------------------------+</w:t>
        <w:br/>
        <w:t xml:space="preserve">                                           |</w:t>
        <w:br/>
        <w:t xml:space="preserve">                                           v</w:t>
        <w:br/>
        <w:t xml:space="preserve">               +-------------------------------------------------------+</w:t>
        <w:br/>
        <w:t xml:space="preserve">               | 7. Abstract Range Analysis (src/analysis/)            |</w:t>
        <w:br/>
        <w:t xml:space="preserve">               |    - AbstractValue domain with rational Fraction      |</w:t>
        <w:br/>
        <w:t xml:space="preserve">               |    - Path-sensitive branch condition refinement       |</w:t>
        <w:br/>
        <w:t xml:space="preserve">               |    - Kleene iteration, loop widening &amp; narrowing      |</w:t>
        <w:br/>
        <w:t xml:space="preserve">               +-------------------------------------------------------+</w:t>
        <w:br/>
        <w:t xml:space="preserve">                                           |</w:t>
        <w:br/>
        <w:t xml:space="preserve">                                           v</w:t>
        <w:br/>
        <w:t xml:space="preserve">               +-------------------------------------------------------+</w:t>
        <w:br/>
        <w:t xml:space="preserve">               | 8. INT8 Quantization Pass (src/quantization/)         |</w:t>
        <w:br/>
        <w:t xml:space="preserve">               |    - Safety verification ([-128, 127] + integrality)  |</w:t>
        <w:br/>
        <w:t xml:space="preserve">               |    - Intermediate dependency tracking                 |</w:t>
        <w:br/>
        <w:t xml:space="preserve">               |    - Selective instruction retyping (int -&gt; int8)     |</w:t>
        <w:br/>
        <w:t xml:space="preserve">               +-------------------------------------------------------+</w:t>
        <w:br/>
        <w:t xml:space="preserve">                                           |</w:t>
        <w:br/>
        <w:t xml:space="preserve">                                           v</w:t>
        <w:br/>
        <w:t xml:space="preserve">               +-------------------------------------------------------+</w:t>
        <w:br/>
        <w:t xml:space="preserve">               | 9. Software Simulator Backend (src/backend/)          |</w:t>
        <w:br/>
        <w:t xml:space="preserve">               |    - Dual execution of original IR vs quantized IR    |</w:t>
        <w:br/>
        <w:t xml:space="preserve">               |    - Numerical equivalence verification &amp; traces      |</w:t>
        <w:br/>
        <w:t xml:space="preserve">               +-------------------------------------------------------+</w:t>
      </w:r>
    </w:p>
    <w:p>
      <w:pPr>
        <w:keepNext/>
        <w:spacing w:before="200" w:after="60"/>
      </w:pPr>
      <w:r>
        <w:rPr>
          <w:rFonts w:ascii="Arial" w:hAnsi="Arial"/>
          <w:b/>
          <w:color w:val="1E293B"/>
          <w:sz w:val="22"/>
        </w:rPr>
        <w:t>B.2 Full-Stack System Architecture (Workbench Integration)</w:t>
      </w:r>
    </w:p>
    <w:p>
      <w:pPr>
        <w:spacing w:after="100" w:line="276" w:lineRule="auto"/>
      </w:pPr>
      <w:r>
        <w:rPr>
          <w:rFonts w:ascii="Calibri" w:hAnsi="Calibri"/>
          <w:color w:val="1E293B"/>
          <w:sz w:val="19"/>
        </w:rPr>
        <w:t>The full application integrates the Python compiler engine with the modern web frontend via a clean client-server architecture:</w:t>
      </w:r>
    </w:p>
    <w:p>
      <w:pPr>
        <w:spacing w:before="80" w:after="120" w:line="252" w:lineRule="auto"/>
        <w:shd w:fill="F1F5F9"/>
      </w:pPr>
      <w:r>
        <w:rPr>
          <w:rFonts w:ascii="Consolas" w:hAnsi="Consolas"/>
          <w:color w:val="1E293B"/>
          <w:sz w:val="17"/>
        </w:rPr>
        <w:t>+-----------------------------------------------------------------------------------------+</w:t>
        <w:br/>
        <w:t>|                                    BROWSER CLIENT                                       |</w:t>
        <w:br/>
        <w:t>|                                                                                         |</w:t>
        <w:br/>
        <w:t>|   +---------------------------------------------------------------------------------+   |</w:t>
        <w:br/>
        <w:t>|   |                         RANGE//LAB Web Application                              |   |</w:t>
        <w:br/>
        <w:t>|   |  - Monaco Code Editor: Custom .qc language tokenizer &amp; syntax highlighting      |   |</w:t>
        <w:br/>
        <w:t>|   |  - Stage Navigator: 10 pipeline tabs with real-time count &amp; status badges       |   |</w:t>
        <w:br/>
        <w:t>|   |  - Interactive CFG Visualizer: React Flow node-edge basic block graph           |   |</w:t>
        <w:br/>
        <w:t>|   |  - SSA Variable Inspector: Side-drawer with in-place operand def-use traversal  |   |</w:t>
        <w:br/>
        <w:t>|   |  - Diff View: Pre-quantization SSA vs post-quantization INT8 IR comparison      |   |</w:t>
        <w:br/>
        <w:t>|   +---------------------------------------------------------------------------------+   |</w:t>
        <w:br/>
        <w:t>+-----------------------------------------------------------------------------------------+</w:t>
        <w:br/>
        <w:t xml:space="preserve">                                           |</w:t>
        <w:br/>
        <w:t xml:space="preserve">                              HTTP / REST JSON (Port 8000)</w:t>
        <w:br/>
        <w:t xml:space="preserve">                                           v</w:t>
        <w:br/>
        <w:t>+-----------------------------------------------------------------------------------------+</w:t>
        <w:br/>
        <w:t>|                               FASTAPI APPLICATION SERVER                                |</w:t>
        <w:br/>
        <w:t>|                                                                                         |</w:t>
        <w:br/>
        <w:t>|   +---------------------------------------------------------------------------------+   |</w:t>
        <w:br/>
        <w:t>|   |  Endpoints:                                                                     |   |</w:t>
        <w:br/>
        <w:t>|   |    POST /api/compile  --&gt; In-process compiler pipeline execution driver         |   |</w:t>
        <w:br/>
        <w:t>|   |    POST /api/simulate --&gt; Custom input vector interpretation                    |   |</w:t>
        <w:br/>
        <w:t>|   |    GET  /api/examples --&gt; Built-in teaching benchmarks catalogue                |   |</w:t>
        <w:br/>
        <w:t>|   |    GET  /api/health   --&gt; Server connectivity and health verification           |   |</w:t>
        <w:br/>
        <w:t>|   +---------------------------------------------------------------------------------+   |</w:t>
        <w:br/>
        <w:t>|                                           |</w:t>
        <w:br/>
        <w:t>|   +---------------------------------------------------------------------------------+   |</w:t>
        <w:br/>
        <w:t>|   |  Serialization Engine (src/api/serializer.py):                                  |   |</w:t>
        <w:br/>
        <w:t>|   |    Converts Python AST, CFG, SSA, Ranges, and Simulator objects to JSON         |   |</w:t>
        <w:br/>
        <w:t>|   +---------------------------------------------------------------------------------+   |</w:t>
        <w:br/>
        <w:t>+-----------------------------------------------------------------------------------------+</w:t>
        <w:br/>
        <w:t xml:space="preserve">                                           |</w:t>
        <w:br/>
        <w:t xml:space="preserve">                               In-Process Python Method Calls</w:t>
        <w:br/>
        <w:t xml:space="preserve">                                           v</w:t>
        <w:br/>
        <w:t>+-----------------------------------------------------------------------------------------+</w:t>
        <w:br/>
        <w:t>|                       CORE COMPILER &amp; QUANTIZATION ENGINE                               |</w:t>
        <w:br/>
        <w:t>|   Lexer -&gt; Parser -&gt; Semantic -&gt; TAC -&gt; CFG -&gt; SSA -&gt; Range Analysis -&gt; INT8 -&gt; Sim    |</w:t>
        <w:br/>
        <w:t>+-----------------------------------------------------------------------------------------+</w:t>
      </w:r>
    </w:p>
    <w:p>
      <w:pPr>
        <w:keepNext/>
        <w:spacing w:before="320" w:after="80"/>
      </w:pPr>
      <w:r>
        <w:rPr>
          <w:rFonts w:ascii="Arial" w:hAnsi="Arial"/>
          <w:b/>
          <w:color w:val="0F172A"/>
          <w:sz w:val="26"/>
        </w:rPr>
        <w:t>C. Complete Implementation Inventory</w:t>
      </w:r>
    </w:p>
    <w:p>
      <w:pPr>
        <w:spacing w:after="100" w:line="276" w:lineRule="auto"/>
      </w:pPr>
      <w:r>
        <w:rPr>
          <w:rFonts w:ascii="Calibri" w:hAnsi="Calibri"/>
          <w:color w:val="1E293B"/>
          <w:sz w:val="19"/>
        </w:rPr>
        <w:t>The following inventory details every module, source file, responsibility, and verification evidence across the active repository:</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60" w:type="dxa"/>
              <w:bottom w:w="60" w:type="dxa"/>
              <w:left w:w="80" w:type="dxa"/>
              <w:right w:w="80" w:type="dxa"/>
            </w:tcMar>
          </w:tcPr>
          <w:p>
            <w:pPr>
              <w:spacing w:after="20"/>
            </w:pPr>
            <w:r>
              <w:rPr>
                <w:rFonts w:ascii="Arial" w:hAnsi="Arial"/>
                <w:b/>
                <w:color w:val="FFFFFF"/>
                <w:sz w:val="16"/>
              </w:rPr>
              <w:t>#</w:t>
            </w:r>
          </w:p>
        </w:tc>
        <w:tc>
          <w:tcPr>
            <w:tcW w:type="dxa" w:w="1337"/>
            <w:shd w:fill="0F172A"/>
            <w:tcMar>
              <w:top w:w="60" w:type="dxa"/>
              <w:bottom w:w="60" w:type="dxa"/>
              <w:left w:w="80" w:type="dxa"/>
              <w:right w:w="80" w:type="dxa"/>
            </w:tcMar>
          </w:tcPr>
          <w:p>
            <w:pPr>
              <w:spacing w:after="20"/>
            </w:pPr>
            <w:r>
              <w:rPr>
                <w:rFonts w:ascii="Arial" w:hAnsi="Arial"/>
                <w:b/>
                <w:color w:val="FFFFFF"/>
                <w:sz w:val="16"/>
              </w:rPr>
              <w:t>Subsystem / Module</w:t>
            </w:r>
          </w:p>
        </w:tc>
        <w:tc>
          <w:tcPr>
            <w:tcW w:type="dxa" w:w="1337"/>
            <w:shd w:fill="0F172A"/>
            <w:tcMar>
              <w:top w:w="60" w:type="dxa"/>
              <w:bottom w:w="60" w:type="dxa"/>
              <w:left w:w="80" w:type="dxa"/>
              <w:right w:w="80" w:type="dxa"/>
            </w:tcMar>
          </w:tcPr>
          <w:p>
            <w:pPr>
              <w:spacing w:after="20"/>
            </w:pPr>
            <w:r>
              <w:rPr>
                <w:rFonts w:ascii="Arial" w:hAnsi="Arial"/>
                <w:b/>
                <w:color w:val="FFFFFF"/>
                <w:sz w:val="16"/>
              </w:rPr>
              <w:t>Source File(s)</w:t>
            </w:r>
          </w:p>
        </w:tc>
        <w:tc>
          <w:tcPr>
            <w:tcW w:type="dxa" w:w="1337"/>
            <w:shd w:fill="0F172A"/>
            <w:tcMar>
              <w:top w:w="60" w:type="dxa"/>
              <w:bottom w:w="60" w:type="dxa"/>
              <w:left w:w="80" w:type="dxa"/>
              <w:right w:w="80" w:type="dxa"/>
            </w:tcMar>
          </w:tcPr>
          <w:p>
            <w:pPr>
              <w:spacing w:after="20"/>
            </w:pPr>
            <w:r>
              <w:rPr>
                <w:rFonts w:ascii="Arial" w:hAnsi="Arial"/>
                <w:b/>
                <w:color w:val="FFFFFF"/>
                <w:sz w:val="16"/>
              </w:rPr>
              <w:t>Architectural Responsibility</w:t>
            </w:r>
          </w:p>
        </w:tc>
        <w:tc>
          <w:tcPr>
            <w:tcW w:type="dxa" w:w="1337"/>
            <w:shd w:fill="0F172A"/>
            <w:tcMar>
              <w:top w:w="60" w:type="dxa"/>
              <w:bottom w:w="60" w:type="dxa"/>
              <w:left w:w="80" w:type="dxa"/>
              <w:right w:w="80" w:type="dxa"/>
            </w:tcMar>
          </w:tcPr>
          <w:p>
            <w:pPr>
              <w:spacing w:after="20"/>
            </w:pPr>
            <w:r>
              <w:rPr>
                <w:rFonts w:ascii="Arial" w:hAnsi="Arial"/>
                <w:b/>
                <w:color w:val="FFFFFF"/>
                <w:sz w:val="16"/>
              </w:rPr>
              <w:t>Inputs &amp; Outputs</w:t>
            </w:r>
          </w:p>
        </w:tc>
        <w:tc>
          <w:tcPr>
            <w:tcW w:type="dxa" w:w="1337"/>
            <w:shd w:fill="0F172A"/>
            <w:tcMar>
              <w:top w:w="60" w:type="dxa"/>
              <w:bottom w:w="60" w:type="dxa"/>
              <w:left w:w="80" w:type="dxa"/>
              <w:right w:w="80" w:type="dxa"/>
            </w:tcMar>
          </w:tcPr>
          <w:p>
            <w:pPr>
              <w:spacing w:after="20"/>
            </w:pPr>
            <w:r>
              <w:rPr>
                <w:rFonts w:ascii="Arial" w:hAnsi="Arial"/>
                <w:b/>
                <w:color w:val="FFFFFF"/>
                <w:sz w:val="16"/>
              </w:rPr>
              <w:t>Status</w:t>
            </w:r>
          </w:p>
        </w:tc>
        <w:tc>
          <w:tcPr>
            <w:tcW w:type="dxa" w:w="1337"/>
            <w:shd w:fill="0F172A"/>
            <w:tcMar>
              <w:top w:w="60" w:type="dxa"/>
              <w:bottom w:w="60" w:type="dxa"/>
              <w:left w:w="80" w:type="dxa"/>
              <w:right w:w="80" w:type="dxa"/>
            </w:tcMar>
          </w:tcPr>
          <w:p>
            <w:pPr>
              <w:spacing w:after="20"/>
            </w:pPr>
            <w:r>
              <w:rPr>
                <w:rFonts w:ascii="Arial" w:hAnsi="Arial"/>
                <w:b/>
                <w:color w:val="FFFFFF"/>
                <w:sz w:val="16"/>
              </w:rPr>
              <w:t>Verification Evidence &amp; Figures</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Lexical Analyzer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src/lexer/tokens.py</w:t>
              <w:br/>
              <w:t>src/lexer/lexer.py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Converts raw .qc text into typed token stream with line and column tracking.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Source text</w:t>
              <w:br/>
              <w:t>Out: List[Token]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138 unit tests passing (test_lexer.py). Featured in Figure 9.</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Syntax Parser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src/parser/parser.py</w:t>
              <w:br/>
              <w:t>src/ast/nodes.py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Recursive descent parser building structured Abstract Syntax Tree with operator precedence.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Token stream</w:t>
              <w:br/>
              <w:t>Out: AST Program node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Unit tests in test_parser.py. Hierarchical tree visualized in Figure 9.</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Semantic Analyzer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src/semantic/analyzer.py</w:t>
              <w:br/>
              <w:t>src/semantic/symbols.py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Scoped symbol table resolution, type inference, undeclared variable checking, type compatibility.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Raw AST</w:t>
              <w:br/>
              <w:t>Out: Type-checked AST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Unit tests in test_semantic.py verifying duplicate defs and float narrowing errors.</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TAC Lowering</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src/ir/tac.py</w:t>
              <w:br/>
              <w:t>src/ir/lowering.py</w:t>
              <w:br/>
              <w:t>src/ir/values.py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Lowers high-level AST constructs to Three-Address Code with explicit temporaries (t1, t2).</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Checked AST</w:t>
              <w:br/>
              <w:t>Out: TACProgram (instruction list)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Unit tests in test_tac.py. Stage viewer verified in workbench.</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5</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CFG Builder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src/cfg/cfg.py</w:t>
              <w:br/>
              <w:t>src/cfg/dominators.py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Leader identification, basic block splitting, fallthrough and conditional branch edge linking.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TAC instruction list</w:t>
              <w:br/>
              <w:t>Out: CFG graph object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Unit tests in test_cfg.py. Rendered in React Flow in Figure 6.</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6</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SSA Form Builder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src/ssa/construction.py</w:t>
              <w:br/>
              <w:t>src/ssa/verify.py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Computes dominator tree, dominance frontiers, minimal phi-node placement, and variable renaming.</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CFG</w:t>
              <w:br/>
              <w:t>Out: SSAProgram with phi nodes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Unit tests in test_ssa.py. Phi table visualized in Figure 10.</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Abstract Value Domain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src/analysis/abstract_value.py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Defines AbsVal lattice with exact rational bounds (Fraction), integrality, bottom ($ot$), and div-zero flags.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Rational numbers</w:t>
              <w:br/>
              <w:t>Out: Abstract interval elements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Unit tests in test_range_analysis.py. Bounds displayed in Figure 2.</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8</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Interval Transfer Functions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src/analysis/transfer.py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Monotonic abstract transfer functions for $+$, $-$, $*$, $/$, unary $-$, and relational operators.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Operand AbsVals</w:t>
              <w:br/>
              <w:t>Out: Result AbsVal</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Tested in test_range_analysis.py covering interval cross-products and zero division.</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9</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Branch Refinement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src/analysis/refinement.py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Path-sensitive condition refinement along True/False edges with discrete $\pm 1$ shifts and dead code detection.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Block condition &amp; environment</w:t>
              <w:br/>
              <w:t>Out: Refined branch environments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test_branch_refinement.py. Demonstrated with y.2 unreachable in Figure 12.</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10</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Range Analysis Engine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src/analysis/range_analysis.py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Fixed-point Kleene iteration over CFG in reverse postorder, widening after $N$ sweeps, iterative narrowing.</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SSAProgram</w:t>
              <w:br/>
              <w:t>Out: Range analysis environment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Tested in test_loop_narrowing.py. Loop narrowing verified in Figure 8 &amp; Figure 11.</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11</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INT8 Safety Pass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src/quantization/safety.py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Verifies $[-128, 127]$ containment, integrality, phi safety, and intermediate overflow dependency blocking.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Range environment</w:t>
              <w:br/>
              <w:t>Out: Safety verdict table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test_safety_edge_cases.py. Rejection demonstrated in Figure 3 &amp; Figure 13.</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12</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Quantization Rewriter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src/quantization/quantizer.py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Selectively rewrites approved instructions to int8, retypes temporaries, preserves unquantized types.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SSAProgram + verdicts</w:t>
              <w:br/>
              <w:t>Out: Quantized SSA program</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Tested in test_quantization.py. Side-by-side diff shown in Figure 13.</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Software Simulator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src/backend/simulator.py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Dual-engine interpreter executing original vs INT8 IR with two's-complement arithmetic, checking equivalence.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SSA programs + inputs</w:t>
              <w:br/>
              <w:t>Out: Execution trace &amp; match</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test_pipeline.py. Terminal match verified in Figure 7.</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14</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Compiler Driver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src/pipeline.py</w:t>
              <w:br/>
              <w:t>src/main.py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Orchestrates all compiler passes, CLI flag parsing (--narrow, --widen-after, --emit), terminal emission.</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CLI arguments &amp; file</w:t>
              <w:br/>
              <w:t>Out: Compilation result object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Verified via CLI runs (python -m src.main examples/safe_arithmetic.qc --emit simulate).</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15</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FastAPI Server &amp; Serializer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src/api/server.py</w:t>
              <w:br/>
              <w:t>src/api/serializer.py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In-process execution driver, structured JSON serialization of all compiler data structures, static web serving.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JSON HTTP request</w:t>
              <w:br/>
              <w:t>Out: Structured compilation JSON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test_api.py. Powers live web application.</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16</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RANGE//LAB Web Frontend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web/src/App.tsx</w:t>
              <w:br/>
              <w:t>web/src/components/*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Developer-grade visual workbench with Monaco Editor, React Flow CFG, SSA Variable Inspector drawer, 10 stage views.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User interaction &amp; code</w:t>
              <w:br/>
              <w:t>Out: Visual compiler feedback</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Verified via npm run build (0 errors), npm run lint (0 errors), and Figures 1–14.</w:t>
            </w:r>
          </w:p>
        </w:tc>
      </w:tr>
    </w:tbl>
    <w:p>
      <w:pPr>
        <w:spacing w:after="80"/>
      </w:pPr>
    </w:p>
    <w:p>
      <w:pPr>
        <w:keepNext/>
        <w:spacing w:before="320" w:after="80"/>
      </w:pPr>
      <w:r>
        <w:rPr>
          <w:rFonts w:ascii="Arial" w:hAnsi="Arial"/>
          <w:b/>
          <w:color w:val="0F172A"/>
          <w:sz w:val="26"/>
        </w:rPr>
        <w:t>D. Mapping to the Review 3 Academic Report Template</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none"/>
              <w:left w:val="single" w:sz="24" w:space="0" w:color="0284C7"/>
              <w:bottom w:val="none"/>
              <w:right w:val="none"/>
            </w:tcBorders>
          </w:tcPr>
          <w:p>
            <w:pPr>
              <w:spacing w:after="40"/>
            </w:pPr>
            <w:r>
              <w:rPr>
                <w:rFonts w:ascii="Arial" w:hAnsi="Arial"/>
                <w:b/>
                <w:color w:val="0284C7"/>
                <w:sz w:val="17"/>
              </w:rPr>
              <w:t xml:space="preserve">[TEMPLATE STRUCTURAL NOTE] </w:t>
            </w:r>
            <w:r>
              <w:rPr>
                <w:rFonts w:ascii="Calibri" w:hAnsi="Calibri"/>
                <w:color w:val="334155"/>
                <w:sz w:val="17"/>
              </w:rPr>
              <w:t>AUTHORITATIVE TEMPLATE STRUCTURAL DIRECTIVE — SECTION 3 OMISSION The university-supplied Review 3 report template strictly defines the following sequence: Section 1 $</w:t>
            </w:r>
          </w:p>
        </w:tc>
      </w:tr>
    </w:tbl>
    <w:p>
      <w:pPr>
        <w:spacing w:after="80"/>
      </w:pPr>
    </w:p>
    <w:p>
      <w:pPr>
        <w:spacing w:after="100" w:line="276" w:lineRule="auto"/>
      </w:pPr>
      <w:r>
        <w:rPr>
          <w:rFonts w:ascii="Calibri" w:hAnsi="Calibri"/>
          <w:color w:val="1E293B"/>
          <w:sz w:val="19"/>
        </w:rPr>
        <w:t>ightarrow$ Section 2 $</w:t>
      </w:r>
    </w:p>
    <w:p>
      <w:pPr>
        <w:spacing w:after="100" w:line="276" w:lineRule="auto"/>
      </w:pPr>
      <w:r>
        <w:rPr>
          <w:rFonts w:ascii="Calibri" w:hAnsi="Calibri"/>
          <w:color w:val="1E293B"/>
          <w:sz w:val="19"/>
        </w:rPr>
        <w:t>ightarrow$ Section 4 $</w:t>
      </w:r>
    </w:p>
    <w:p>
      <w:pPr>
        <w:spacing w:after="100" w:line="276" w:lineRule="auto"/>
      </w:pPr>
      <w:r>
        <w:rPr>
          <w:rFonts w:ascii="Calibri" w:hAnsi="Calibri"/>
          <w:color w:val="1E293B"/>
          <w:sz w:val="19"/>
        </w:rPr>
        <w:t>ightarrow$ Section 5 $</w:t>
      </w:r>
    </w:p>
    <w:p>
      <w:pPr>
        <w:spacing w:after="100" w:line="276" w:lineRule="auto"/>
      </w:pPr>
      <w:r>
        <w:rPr>
          <w:rFonts w:ascii="Calibri" w:hAnsi="Calibri"/>
          <w:color w:val="1E293B"/>
          <w:sz w:val="19"/>
        </w:rPr>
        <w:t>ightarrow$ Section 6 $</w:t>
      </w:r>
    </w:p>
    <w:p>
      <w:pPr>
        <w:spacing w:after="100" w:line="276" w:lineRule="auto"/>
      </w:pPr>
      <w:r>
        <w:rPr>
          <w:rFonts w:ascii="Calibri" w:hAnsi="Calibri"/>
          <w:color w:val="1E293B"/>
          <w:sz w:val="19"/>
        </w:rPr>
        <w:t>ightarrow$ Section 7 $</w:t>
      </w:r>
    </w:p>
    <w:p>
      <w:pPr>
        <w:spacing w:after="100" w:line="276" w:lineRule="auto"/>
      </w:pPr>
      <w:r>
        <w:rPr>
          <w:rFonts w:ascii="Calibri" w:hAnsi="Calibri"/>
          <w:color w:val="1E293B"/>
          <w:sz w:val="19"/>
        </w:rPr>
        <w:t>ightarrow$ Section 8 $</w:t>
      </w:r>
    </w:p>
    <w:p>
      <w:pPr>
        <w:spacing w:after="100" w:line="276" w:lineRule="auto"/>
      </w:pPr>
      <w:r>
        <w:rPr>
          <w:rFonts w:ascii="Calibri" w:hAnsi="Calibri"/>
          <w:color w:val="1E293B"/>
          <w:sz w:val="19"/>
        </w:rPr>
        <w:t>ightarrow$ Section 9 $</w:t>
      </w:r>
    </w:p>
    <w:p>
      <w:pPr>
        <w:spacing w:after="100" w:line="276" w:lineRule="auto"/>
      </w:pPr>
      <w:r>
        <w:rPr>
          <w:rFonts w:ascii="Calibri" w:hAnsi="Calibri"/>
          <w:color w:val="1E293B"/>
          <w:sz w:val="19"/>
        </w:rPr>
        <w:t>ightarrow$ Appendix A.</w:t>
      </w:r>
    </w:p>
    <w:p>
      <w:pPr>
        <w:spacing w:after="100" w:line="276" w:lineRule="auto"/>
      </w:pPr>
      <w:r>
        <w:rPr>
          <w:rFonts w:ascii="Calibri" w:hAnsi="Calibri"/>
          <w:color w:val="1E293B"/>
          <w:sz w:val="19"/>
        </w:rPr>
        <w:t>&gt; The template jumps directly from Section 2 to Section 4. In accordance with university instructions, Claude and the user must preserve this exact numbering and heading hierarchy. Do not silently invent a Section 3 or renumber Sections 4–9. Flag this explicit template characteristic in the preface or introduction.</w:t>
      </w:r>
    </w:p>
    <w:p>
      <w:pPr>
        <w:spacing w:after="100" w:line="276" w:lineRule="auto"/>
      </w:pPr>
      <w:r>
        <w:rPr>
          <w:rFonts w:ascii="Calibri" w:hAnsi="Calibri"/>
          <w:color w:val="1E293B"/>
          <w:sz w:val="19"/>
        </w:rPr>
        <w:t>The following table provides the exhaustive mapping for authoring every section of the Review 3 report: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60" w:type="dxa"/>
              <w:bottom w:w="60" w:type="dxa"/>
              <w:left w:w="80" w:type="dxa"/>
              <w:right w:w="80" w:type="dxa"/>
            </w:tcMar>
          </w:tcPr>
          <w:p>
            <w:pPr>
              <w:spacing w:after="20"/>
            </w:pPr>
            <w:r>
              <w:rPr>
                <w:rFonts w:ascii="Arial" w:hAnsi="Arial"/>
                <w:b/>
                <w:color w:val="FFFFFF"/>
                <w:sz w:val="16"/>
              </w:rPr>
              <w:t>Report Section &amp; Title</w:t>
            </w:r>
          </w:p>
        </w:tc>
        <w:tc>
          <w:tcPr>
            <w:tcW w:type="dxa" w:w="1337"/>
            <w:shd w:fill="0F172A"/>
            <w:tcMar>
              <w:top w:w="60" w:type="dxa"/>
              <w:bottom w:w="60" w:type="dxa"/>
              <w:left w:w="80" w:type="dxa"/>
              <w:right w:w="80" w:type="dxa"/>
            </w:tcMar>
          </w:tcPr>
          <w:p>
            <w:pPr>
              <w:spacing w:after="20"/>
            </w:pPr>
            <w:r>
              <w:rPr>
                <w:rFonts w:ascii="Arial" w:hAnsi="Arial"/>
                <w:b/>
                <w:color w:val="FFFFFF"/>
                <w:sz w:val="16"/>
              </w:rPr>
              <w:t>Purpose in Academic Report</w:t>
            </w:r>
          </w:p>
        </w:tc>
        <w:tc>
          <w:tcPr>
            <w:tcW w:type="dxa" w:w="1337"/>
            <w:shd w:fill="0F172A"/>
            <w:tcMar>
              <w:top w:w="60" w:type="dxa"/>
              <w:bottom w:w="60" w:type="dxa"/>
              <w:left w:w="80" w:type="dxa"/>
              <w:right w:w="80" w:type="dxa"/>
            </w:tcMar>
          </w:tcPr>
          <w:p>
            <w:pPr>
              <w:spacing w:after="20"/>
            </w:pPr>
            <w:r>
              <w:rPr>
                <w:rFonts w:ascii="Arial" w:hAnsi="Arial"/>
                <w:b/>
                <w:color w:val="FFFFFF"/>
                <w:sz w:val="16"/>
              </w:rPr>
              <w:t>Key Supported Factual Evidence &amp; Narrative Points</w:t>
            </w:r>
          </w:p>
        </w:tc>
        <w:tc>
          <w:tcPr>
            <w:tcW w:type="dxa" w:w="1337"/>
            <w:shd w:fill="0F172A"/>
            <w:tcMar>
              <w:top w:w="60" w:type="dxa"/>
              <w:bottom w:w="60" w:type="dxa"/>
              <w:left w:w="80" w:type="dxa"/>
              <w:right w:w="80" w:type="dxa"/>
            </w:tcMar>
          </w:tcPr>
          <w:p>
            <w:pPr>
              <w:spacing w:after="20"/>
            </w:pPr>
            <w:r>
              <w:rPr>
                <w:rFonts w:ascii="Arial" w:hAnsi="Arial"/>
                <w:b/>
                <w:color w:val="FFFFFF"/>
                <w:sz w:val="16"/>
              </w:rPr>
              <w:t>Source Files to Cite</w:t>
            </w:r>
          </w:p>
        </w:tc>
        <w:tc>
          <w:tcPr>
            <w:tcW w:type="dxa" w:w="1337"/>
            <w:shd w:fill="0F172A"/>
            <w:tcMar>
              <w:top w:w="60" w:type="dxa"/>
              <w:bottom w:w="60" w:type="dxa"/>
              <w:left w:w="80" w:type="dxa"/>
              <w:right w:w="80" w:type="dxa"/>
            </w:tcMar>
          </w:tcPr>
          <w:p>
            <w:pPr>
              <w:spacing w:after="20"/>
            </w:pPr>
            <w:r>
              <w:rPr>
                <w:rFonts w:ascii="Arial" w:hAnsi="Arial"/>
                <w:b/>
                <w:color w:val="FFFFFF"/>
                <w:sz w:val="16"/>
              </w:rPr>
              <w:t>Tests &amp; Benchmarks to Cite</w:t>
            </w:r>
          </w:p>
        </w:tc>
        <w:tc>
          <w:tcPr>
            <w:tcW w:type="dxa" w:w="1337"/>
            <w:shd w:fill="0F172A"/>
            <w:tcMar>
              <w:top w:w="60" w:type="dxa"/>
              <w:bottom w:w="60" w:type="dxa"/>
              <w:left w:w="80" w:type="dxa"/>
              <w:right w:w="80" w:type="dxa"/>
            </w:tcMar>
          </w:tcPr>
          <w:p>
            <w:pPr>
              <w:spacing w:after="20"/>
            </w:pPr>
            <w:r>
              <w:rPr>
                <w:rFonts w:ascii="Arial" w:hAnsi="Arial"/>
                <w:b/>
                <w:color w:val="FFFFFF"/>
                <w:sz w:val="16"/>
              </w:rPr>
              <w:t>Figures to Embed</w:t>
            </w:r>
          </w:p>
        </w:tc>
        <w:tc>
          <w:tcPr>
            <w:tcW w:type="dxa" w:w="1337"/>
            <w:shd w:fill="0F172A"/>
            <w:tcMar>
              <w:top w:w="60" w:type="dxa"/>
              <w:bottom w:w="60" w:type="dxa"/>
              <w:left w:w="80" w:type="dxa"/>
              <w:right w:w="80" w:type="dxa"/>
            </w:tcMar>
          </w:tcPr>
          <w:p>
            <w:pPr>
              <w:spacing w:after="20"/>
            </w:pPr>
            <w:r>
              <w:rPr>
                <w:rFonts w:ascii="Arial" w:hAnsi="Arial"/>
                <w:b/>
                <w:color w:val="FFFFFF"/>
                <w:sz w:val="16"/>
              </w:rPr>
              <w:t>Prohibited Claims (Academic Guardrails)</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 INTRODUCTION</w:t>
              <w:br/>
              <w:t>1.1 Background</w:t>
              <w:br/>
              <w:t>1.2 Motivations</w:t>
              <w:br/>
              <w:t>1.3 Scope of the Project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Introduce edge AI compute constraints, motivating why compiler-guided static quantization is superior to dynamic post-training calibration. Define precise scope.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 Shift of ML inference to edge microcontrollers (Zhou et al. [1], Chen &amp; Ran [2]).</w:t>
              <w:br/>
              <w:t>- Memory footprint and energy bottlenecks of FP32.</w:t>
              <w:br/>
              <w:t>- Why static analysis guarantees safety under all possible paths without runtime overhead.</w:t>
              <w:br/>
              <w:t>- Educational scope: mini numerical language (.qc), teaching compiler architecture.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README.md</w:t>
              <w:br/>
              <w:t>src/pipeline.py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Review 2 context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None (Textual Introduction)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claim deployment to physical edge hardware or compilation of arbitrary C++ / PyTorch models.</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2. PROJECT DESCRIPTION AND GOALS</w:t>
              <w:br/>
              <w:t>2.1 Literature Review</w:t>
              <w:br/>
              <w:t>2.2 Research Gap</w:t>
              <w:br/>
              <w:t>2.3 Objectives</w:t>
              <w:br/>
              <w:t>2.4 Problem Statement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Review foundational literature on quantization and abstract interpretation. State precise research gap and formal project objectives.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Integer arithmetic quantization (Jacob et al. [3], Krishnamoorthi [4]).</w:t>
              <w:br/>
              <w:t>- Abstract interpretation foundations (Cousot &amp; Cousot [5], [6], Bourdoncle [7], Astrée [8]).</w:t>
              <w:br/>
              <w:t>- SSA IR foundations (Cytron et al. [9]).</w:t>
              <w:br/>
              <w:t>- Research Gap: Most edge quantization relies on dynamic calibration or heuristic profiling; lacks sound static safety verification.</w:t>
              <w:br/>
              <w:t>- Formal problem statement: Proven INT8 safety interval $[-128, 127]$.</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docs/review/Review_2_Report.pdf</w:t>
              <w:br/>
              <w:t>README.md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Preserved literature survey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None (Literature &amp; Theory)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fabricate citations or claim prior work failed to understand overflow; frame gap as applying formal compiler analysis to teaching-scale quantization.</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[TEMPLATE JUMP NOTE]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Structural Template Clarification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Explicitly note that Section 3 is omitted in the faculty template; report proceeds directly to Section 4.</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Template specification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N/A</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N/A</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renumber Section 4 to Section 3.</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4. DESIGN APPROACH AND DETAILS</w:t>
              <w:br/>
              <w:t>4.1 System Architecture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Present the end-to-end multi-pass compiler architecture, intermediate representations, CFG construction, and SSA form.</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Complete 9-pass compiler pipeline.</w:t>
              <w:br/>
              <w:t>- Three-Address Code lowering with temporary allocation.</w:t>
              <w:br/>
              <w:t>- Basic block construction and leader identification.</w:t>
              <w:br/>
              <w:t>- SSA dominator tree, dominance frontiers, and minimal φ-node placement.</w:t>
              <w:br/>
              <w:t>- Architecture of the full-stack system: React 19 frontend, FastAPI server, Python compiler.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src/ir/tac.py</w:t>
              <w:br/>
              <w:t>src/cfg/cfg.py</w:t>
              <w:br/>
              <w:t>src/ssa/ssa.py</w:t>
              <w:br/>
              <w:t>src/api/server.py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test_tac.py</w:t>
              <w:br/>
              <w:t>test_cfg.py</w:t>
              <w:br/>
              <w:t>test_ssa.py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Figure 6 (CFG View)</w:t>
              <w:br/>
              <w:t>Figure 10 (SSA φ-Nodes View)</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present SSA as an optimization in itself; present it as the intermediate representation enabling clean sparse dataflow analysis.</w:t>
            </w:r>
          </w:p>
        </w:tc>
      </w:tr>
    </w:tbl>
    <w:p>
      <w:pPr>
        <w:spacing w:after="80"/>
      </w:pPr>
    </w:p>
    <w:p>
      <w:pPr>
        <w:spacing w:after="100" w:line="276" w:lineRule="auto"/>
      </w:pPr>
      <w:r>
        <w:rPr>
          <w:rFonts w:ascii="Calibri" w:hAnsi="Calibri"/>
          <w:color w:val="1E293B"/>
          <w:sz w:val="19"/>
        </w:rPr>
        <w:t xml:space="preserve">| 5. METHODOLOGY AND TESTING&lt;br&gt;5.1 Module Description&lt;br&gt;5.2 Testing | Exhaustively document every compiler stage's mathematical algorithms, transfer functions, safety rules, and verification testing methodology. | - Abstract domain lattice $\mathcal{D} = \mathcal{I} </w:t>
        <w:tab/>
        <w:t xml:space="preserve">imes \mathcal{B} </w:t>
        <w:tab/>
        <w:t>imes \mathcal{Z}$.&lt;br&gt;- Monotonic interval transfer functions using exact rational `Fraction`.&lt;br&gt;- Path-sensitive branch condition refinement with discrete shifts.&lt;br&gt;- Kleene fixed-point iteration, widening ($</w:t>
      </w:r>
    </w:p>
    <w:p>
      <w:pPr>
        <w:spacing w:after="100" w:line="276" w:lineRule="auto"/>
      </w:pPr>
      <w:r>
        <w:rPr>
          <w:rFonts w:ascii="Calibri" w:hAnsi="Calibri"/>
          <w:color w:val="1E293B"/>
          <w:sz w:val="19"/>
        </w:rPr>
        <w:t>abla$), and sound narrowing ($\Delta$).&lt;br&gt;- INT8 safety rules and intermediate overflow blocking.&lt;br&gt;- Software simulator dual execution semantics.&lt;br&gt;- Unit testing (138 tests) and reproducible evaluation methodology. | `src/analysis/abstract_value.py`&lt;br&gt;`src/analysis/transfer.py`&lt;br&gt;`src/analysis/refinement.py`&lt;br&gt;`src/analysis/range_analysis.py`&lt;br&gt;`src/quantization/safety.py`&lt;br&gt;`src/backend/simulator.py` | `python -m unittest discover`&lt;br&gt;`tests/analysis/` | Figure 2 (INT8 Safety)&lt;br&gt;Figure 7 (Simulator)&lt;br&gt;Figure 8 (Loop Narrowing)&lt;br&gt;Figure 9 (Lexer/AST)&lt;br&gt;Figure 11 (Ranges Table)&lt;br&gt;Figure 13 (Quantized IR Diff)&lt;br&gt;Figure 14 (Terminal Tests) | Do not claim simulator equivalence is a universal formal proof; it validates executed test inputs. Do not claim floating-point division is quantized. |</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60" w:type="dxa"/>
              <w:bottom w:w="60" w:type="dxa"/>
              <w:left w:w="80" w:type="dxa"/>
              <w:right w:w="80" w:type="dxa"/>
            </w:tcMar>
          </w:tcPr>
          <w:p>
            <w:pPr>
              <w:spacing w:after="20"/>
            </w:pPr>
            <w:r>
              <w:rPr>
                <w:rFonts w:ascii="Arial" w:hAnsi="Arial"/>
                <w:b/>
                <w:color w:val="FFFFFF"/>
                <w:sz w:val="16"/>
              </w:rPr>
              <w:t>6. PROJECT DEMONSTRATION – Implementations</w:t>
            </w:r>
          </w:p>
        </w:tc>
        <w:tc>
          <w:tcPr>
            <w:tcW w:type="dxa" w:w="1337"/>
            <w:shd w:fill="0F172A"/>
            <w:tcMar>
              <w:top w:w="60" w:type="dxa"/>
              <w:bottom w:w="60" w:type="dxa"/>
              <w:left w:w="80" w:type="dxa"/>
              <w:right w:w="80" w:type="dxa"/>
            </w:tcMar>
          </w:tcPr>
          <w:p>
            <w:pPr>
              <w:spacing w:after="20"/>
            </w:pPr>
            <w:r>
              <w:rPr>
                <w:rFonts w:ascii="Arial" w:hAnsi="Arial"/>
                <w:b/>
                <w:color w:val="FFFFFF"/>
                <w:sz w:val="16"/>
              </w:rPr>
              <w:t>Demonstrate the operational web workbench (RANGE//LAB), Monaco editor, pipeline stage navigation, and interactive SSA inspection.</w:t>
            </w:r>
          </w:p>
        </w:tc>
        <w:tc>
          <w:tcPr>
            <w:tcW w:type="dxa" w:w="1337"/>
            <w:shd w:fill="0F172A"/>
            <w:tcMar>
              <w:top w:w="60" w:type="dxa"/>
              <w:bottom w:w="60" w:type="dxa"/>
              <w:left w:w="80" w:type="dxa"/>
              <w:right w:w="80" w:type="dxa"/>
            </w:tcMar>
          </w:tcPr>
          <w:p>
            <w:pPr>
              <w:spacing w:after="20"/>
            </w:pPr>
            <w:r>
              <w:rPr>
                <w:rFonts w:ascii="Arial" w:hAnsi="Arial"/>
                <w:b/>
                <w:color w:val="FFFFFF"/>
                <w:sz w:val="16"/>
              </w:rPr>
              <w:t>- Practical implementation walkthrough using RANGE//LAB.</w:t>
              <w:br/>
              <w:t>- Monaco editor integration with real-time error reporting.</w:t>
              <w:br/>
              <w:t>- Visual CFG inspection with color-coded branch predicates.</w:t>
              <w:br/>
              <w:t>- Interactive SSA Variable Inspector drawer: inspecting $z.1$, examining intervals and operands.</w:t>
              <w:br/>
              <w:t>- In-place Def-Use chain traversal: navigating from $z.1$ to operand $x.1$.</w:t>
            </w:r>
          </w:p>
        </w:tc>
        <w:tc>
          <w:tcPr>
            <w:tcW w:type="dxa" w:w="1337"/>
            <w:shd w:fill="0F172A"/>
            <w:tcMar>
              <w:top w:w="60" w:type="dxa"/>
              <w:bottom w:w="60" w:type="dxa"/>
              <w:left w:w="80" w:type="dxa"/>
              <w:right w:w="80" w:type="dxa"/>
            </w:tcMar>
          </w:tcPr>
          <w:p>
            <w:pPr>
              <w:spacing w:after="20"/>
            </w:pPr>
            <w:r>
              <w:rPr>
                <w:rFonts w:ascii="Arial" w:hAnsi="Arial"/>
                <w:b/>
                <w:color w:val="FFFFFF"/>
                <w:sz w:val="16"/>
              </w:rPr>
              <w:t>web/src/App.tsx</w:t>
              <w:br/>
              <w:t>web/src/components/SSAVarInspector.tsx</w:t>
              <w:br/>
              <w:t>web/src/components/EditorPanel.tsx</w:t>
            </w:r>
          </w:p>
        </w:tc>
        <w:tc>
          <w:tcPr>
            <w:tcW w:type="dxa" w:w="1337"/>
            <w:shd w:fill="0F172A"/>
            <w:tcMar>
              <w:top w:w="60" w:type="dxa"/>
              <w:bottom w:w="60" w:type="dxa"/>
              <w:left w:w="80" w:type="dxa"/>
              <w:right w:w="80" w:type="dxa"/>
            </w:tcMar>
          </w:tcPr>
          <w:p>
            <w:pPr>
              <w:spacing w:after="20"/>
            </w:pPr>
            <w:r>
              <w:rPr>
                <w:rFonts w:ascii="Arial" w:hAnsi="Arial"/>
                <w:b/>
                <w:color w:val="FFFFFF"/>
                <w:sz w:val="16"/>
              </w:rPr>
              <w:t>Live workbench testing</w:t>
              <w:br/>
              <w:t>npm run build</w:t>
            </w:r>
          </w:p>
        </w:tc>
        <w:tc>
          <w:tcPr>
            <w:tcW w:type="dxa" w:w="1337"/>
            <w:shd w:fill="0F172A"/>
            <w:tcMar>
              <w:top w:w="60" w:type="dxa"/>
              <w:bottom w:w="60" w:type="dxa"/>
              <w:left w:w="80" w:type="dxa"/>
              <w:right w:w="80" w:type="dxa"/>
            </w:tcMar>
          </w:tcPr>
          <w:p>
            <w:pPr>
              <w:spacing w:after="20"/>
            </w:pPr>
            <w:r>
              <w:rPr>
                <w:rFonts w:ascii="Arial" w:hAnsi="Arial"/>
                <w:b/>
                <w:color w:val="FFFFFF"/>
                <w:sz w:val="16"/>
              </w:rPr>
              <w:t>Figure 1 (Main Workbench)</w:t>
              <w:br/>
              <w:t>Figure 4 (SSA Inspector $z.1$)</w:t>
              <w:br/>
              <w:t>Figure 5 (Operand Traversal $x.1$)</w:t>
            </w:r>
          </w:p>
        </w:tc>
        <w:tc>
          <w:tcPr>
            <w:tcW w:type="dxa" w:w="1337"/>
            <w:shd w:fill="0F172A"/>
            <w:tcMar>
              <w:top w:w="60" w:type="dxa"/>
              <w:bottom w:w="60" w:type="dxa"/>
              <w:left w:w="80" w:type="dxa"/>
              <w:right w:w="80" w:type="dxa"/>
            </w:tcMar>
          </w:tcPr>
          <w:p>
            <w:pPr>
              <w:spacing w:after="20"/>
            </w:pPr>
            <w:r>
              <w:rPr>
                <w:rFonts w:ascii="Arial" w:hAnsi="Arial"/>
                <w:b/>
                <w:color w:val="FFFFFF"/>
                <w:sz w:val="16"/>
              </w:rPr>
              <w:t>Do not describe the web UI as the quantization compiler; it is the interactive presentation layer for the Python compiler engine.</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7. RESULT AND DISCUSSION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Present empirical evaluation results across the 12 curated benchmarks, analyzing quantization ratios, safety guarantees, and edge cases.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 Comprehensive 12-benchmark evaluation table (54 SSA variables).</w:t>
              <w:br/>
              <w:t>- Quantization yield: 35 safe (64.8%), 32 quantized to INT8 (59.3%), 3 blocked, 19 rejected (35.2%).</w:t>
              <w:br/>
              <w:t>- 100% simulation equivalence rate across all benchmarks.</w:t>
              <w:br/>
              <w:t>- 0 safety violations (absolute conservative safety guarantee preserved).</w:t>
              <w:br/>
              <w:t>- Deep-dive analysis of overflow rejection, non-integral float rejection, intermediate blocking, and branch refinement dead-code detection.</w:t>
              <w:br/>
              <w:t>- Theoretical storage reduction analysis ($44.4\%$).</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evaluate.py</w:t>
              <w:br/>
              <w:t>tests/evaluation.py</w:t>
              <w:br/>
              <w:t>examples/*.qc</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python evaluate.py terminal output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Figure 3 (Overflow Rejection)</w:t>
              <w:br/>
              <w:t>Figure 12 (Branch Refinement Unreachable)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claim physical memory bandwidth or execution time speedups; report static width reduction and simulation fidelity.</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8. CONCLUSION AND FUTURE ENHANCEMENTS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Conclude the project findings, summarize contributions to compiler design education, and articulate realistic future work.</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Summary of achievements: sound static analysis successfully drives INT8 quantization in an SSA compiler.</w:t>
              <w:br/>
              <w:t>- Pedagogical contribution: RANGE//LAB provides visual insight into compiler phases.</w:t>
              <w:br/>
              <w:t>- Future enhancements: multidimensional array range analysis, automated affine loop unrolling, fixed-point scale factor synthesis, and LLVM IR emission.</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README.md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Full project verification</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None (Conclusion Narrative)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present future work as already completed.</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9. REFERENCES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Provide complete, verified academic citations.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 Preserved citations [1]–[12] from Review 2 report covering edge computing, neural quantization, abstract interpretation, Astrée, SSA form, LLVM, Halide, and TVM.</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Review 2 baseline bibliography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Academic literature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None (Bibliography)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fabricate citation details, DOIs, or page numbers.</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APPENDIX A – SAMPLE CODE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Provide authentic sample .qc programs illustrating compiler behavior across key scenarios.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Curated collection of 7 authentic .qc benchmark programs from examples/ demonstrating safe arithmetic, overflow rejection, non-integral rejection, conditional branching, branch refinement, loop narrowing, and unsupported operations.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examples/*.qc</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Repository source files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Code listings with explanatory commentary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invent synthetic sample code; use actual repository files.</w:t>
            </w:r>
          </w:p>
        </w:tc>
      </w:tr>
    </w:tbl>
    <w:p>
      <w:pPr>
        <w:spacing w:after="80"/>
      </w:pPr>
    </w:p>
    <w:p>
      <w:pPr>
        <w:keepNext/>
        <w:spacing w:before="320" w:after="80"/>
      </w:pPr>
      <w:r>
        <w:rPr>
          <w:rFonts w:ascii="Arial" w:hAnsi="Arial"/>
          <w:b/>
          <w:color w:val="0F172A"/>
          <w:sz w:val="26"/>
        </w:rPr>
        <w:t>E. Review 2 Continuity, Evolution, and Delta Analysis</w:t>
      </w:r>
    </w:p>
    <w:p>
      <w:pPr>
        <w:spacing w:after="100" w:line="276" w:lineRule="auto"/>
      </w:pPr>
      <w:r>
        <w:rPr>
          <w:rFonts w:ascii="Calibri" w:hAnsi="Calibri"/>
          <w:color w:val="1E293B"/>
          <w:sz w:val="19"/>
        </w:rPr>
        <w:t>To ensure seamless continuity between the Review 2 report and the final Review 3 report, the following comparison matrix details the baseline state versus the newly implemented functionality: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Mar>
              <w:top w:w="60" w:type="dxa"/>
              <w:bottom w:w="60" w:type="dxa"/>
              <w:left w:w="80" w:type="dxa"/>
              <w:right w:w="80" w:type="dxa"/>
            </w:tcMar>
          </w:tcPr>
          <w:p>
            <w:pPr>
              <w:spacing w:after="20"/>
            </w:pPr>
            <w:r>
              <w:rPr>
                <w:rFonts w:ascii="Arial" w:hAnsi="Arial"/>
                <w:b/>
                <w:color w:val="FFFFFF"/>
                <w:sz w:val="16"/>
              </w:rPr>
              <w:t>Dimension / Component</w:t>
            </w:r>
          </w:p>
        </w:tc>
        <w:tc>
          <w:tcPr>
            <w:tcW w:type="dxa" w:w="2340"/>
            <w:shd w:fill="0F172A"/>
            <w:tcMar>
              <w:top w:w="60" w:type="dxa"/>
              <w:bottom w:w="60" w:type="dxa"/>
              <w:left w:w="80" w:type="dxa"/>
              <w:right w:w="80" w:type="dxa"/>
            </w:tcMar>
          </w:tcPr>
          <w:p>
            <w:pPr>
              <w:spacing w:after="20"/>
            </w:pPr>
            <w:r>
              <w:rPr>
                <w:rFonts w:ascii="Arial" w:hAnsi="Arial"/>
                <w:b/>
                <w:color w:val="FFFFFF"/>
                <w:sz w:val="16"/>
              </w:rPr>
              <w:t>Review 2 Baseline State (Documented Milestone)</w:t>
            </w:r>
          </w:p>
        </w:tc>
        <w:tc>
          <w:tcPr>
            <w:tcW w:type="dxa" w:w="2340"/>
            <w:shd w:fill="0F172A"/>
            <w:tcMar>
              <w:top w:w="60" w:type="dxa"/>
              <w:bottom w:w="60" w:type="dxa"/>
              <w:left w:w="80" w:type="dxa"/>
              <w:right w:w="80" w:type="dxa"/>
            </w:tcMar>
          </w:tcPr>
          <w:p>
            <w:pPr>
              <w:spacing w:after="20"/>
            </w:pPr>
            <w:r>
              <w:rPr>
                <w:rFonts w:ascii="Arial" w:hAnsi="Arial"/>
                <w:b/>
                <w:color w:val="FFFFFF"/>
                <w:sz w:val="16"/>
              </w:rPr>
              <w:t>Review 3 Completed Implementation (Current State)</w:t>
            </w:r>
          </w:p>
        </w:tc>
        <w:tc>
          <w:tcPr>
            <w:tcW w:type="dxa" w:w="2340"/>
            <w:shd w:fill="0F172A"/>
            <w:tcMar>
              <w:top w:w="60" w:type="dxa"/>
              <w:bottom w:w="60" w:type="dxa"/>
              <w:left w:w="80" w:type="dxa"/>
              <w:right w:w="80" w:type="dxa"/>
            </w:tcMar>
          </w:tcPr>
          <w:p>
            <w:pPr>
              <w:spacing w:after="20"/>
            </w:pPr>
            <w:r>
              <w:rPr>
                <w:rFonts w:ascii="Arial" w:hAnsi="Arial"/>
                <w:b/>
                <w:color w:val="FFFFFF"/>
                <w:sz w:val="16"/>
              </w:rPr>
              <w:t>Academic Narrative &amp; Significance</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Branch Condition Analysis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Flow-insensitive; branch conditions controlled execution branching but did not refine operand intervals along branch edges.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Path-sensitive branch condition refinement (src/analysis/refinement.py): Refines variable intervals along True and False edges with discrete $\pm 1$ shifts and detects contradictory unreachable paths ($ot$).</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Bridges a classic gap in static analysis, eliminating false positives in conditionals and enabling static dead-code detection.</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Loop Analysis &amp; Precision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Basic Kleene iteration with widening after $N$ sweeps; loops with increments widened to $[0, +\infty)$ (UNKNOWN) and were rejected.</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Sound iterative narrowing (src/analysis/range_analysis.py): Iteratively intersects widened intervals with loop exit conditions, tightening bounded loop counters to exact safe intervals (e.g. $[0, 10]$).</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Solves over-approximation in cyclic control flow, allowing bounded loops to be quantized to INT8 safely.</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Quantization Safety Rules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Checked isolated variable bounds and integrality; did not track whether intermediate sub-expressions overflowed.</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Intermediate overflow dependency tracking (src/quantization/safety.py): Blocks quantization of an expression if any upstream intermediate calculation could have overflowed.</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Prevents silent wrap-around errors where an intermediate overflows but a subsequent operation lands back within $[-128, 127]$.</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Compiler Verification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Initial test harness with approximately 20 active tests; preliminary test files under construction.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138 unit and integration tests passing with 100% success rate in 0.338s; full coverage of lexer, parser, TAC, CFG, SSA, ranges, safety, and API.</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Validates complete industrial test-driven compiler engineering.</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Evaluation Suite</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Preliminary manual CLI runs on isolated example files.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Automated reproducible evaluation harness (evaluate.py) running 12 formal benchmarks with 54 SSA variables, tracking equivalence and safety violations.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Provides empirical, reproducible benchmark metrics for the final academic report.</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User Interface &amp; Tooling</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None; compiler operated solely via command-line flags (python -m src.main).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RANGE//LAB Interactive Workbench (web/): Full-stack web application with Monaco Editor, React Flow CFG visualizer, SSA Variable Inspector drawer, and 10 stage viewers.</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Transforms the compiler into an interactive educational laboratory for Compiler Design demonstrations.</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Backend Integration</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Standalone Python module invocations.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FastAPI in-process REST API server (src/api/server.py) with comprehensive JSON serializer (src/api/serializer.py).</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Enables modular microservice architecture decoupling compiler analysis from visual presentation.</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Historical Review Documentation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Files in docs/review/ represented Review 1 and Review 2 reports.</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100% preserved: All historical files in docs/review/ remain unaltered; Review 3 deliverables placed in dedicated docs/review3/.</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Preserves academic audit trail and project history integrity.</w:t>
            </w:r>
          </w:p>
        </w:tc>
      </w:tr>
    </w:tbl>
    <w:p>
      <w:pPr>
        <w:spacing w:after="80"/>
      </w:pPr>
    </w:p>
    <w:p>
      <w:pPr>
        <w:keepNext/>
        <w:spacing w:before="320" w:after="80"/>
      </w:pPr>
      <w:r>
        <w:rPr>
          <w:rFonts w:ascii="Arial" w:hAnsi="Arial"/>
          <w:b/>
          <w:color w:val="0F172A"/>
          <w:sz w:val="26"/>
        </w:rPr>
        <w:t>F. In-Depth Methodology &amp; Compiler Implementation Details</w:t>
      </w:r>
    </w:p>
    <w:p>
      <w:pPr>
        <w:keepNext/>
        <w:spacing w:before="200" w:after="60"/>
      </w:pPr>
      <w:r>
        <w:rPr>
          <w:rFonts w:ascii="Arial" w:hAnsi="Arial"/>
          <w:b/>
          <w:color w:val="1E293B"/>
          <w:sz w:val="22"/>
        </w:rPr>
        <w:t>F.1 Source Language Grammar &amp; Type System</w:t>
      </w:r>
    </w:p>
    <w:p>
      <w:pPr>
        <w:spacing w:after="100" w:line="276" w:lineRule="auto"/>
      </w:pPr>
      <w:r>
        <w:rPr>
          <w:rFonts w:ascii="Calibri" w:hAnsi="Calibri"/>
          <w:color w:val="1E293B"/>
          <w:sz w:val="19"/>
        </w:rPr>
        <w:t>The compiler accepts mini numerical programs written in a C-like imperative syntax (`.qc`). The formal grammar in EBNF notation is defined as:</w:t>
      </w:r>
    </w:p>
    <w:p>
      <w:pPr>
        <w:spacing w:before="80" w:after="120" w:line="252" w:lineRule="auto"/>
        <w:shd w:fill="F1F5F9"/>
      </w:pPr>
      <w:r>
        <w:rPr>
          <w:rFonts w:ascii="Consolas" w:hAnsi="Consolas"/>
          <w:color w:val="1E293B"/>
          <w:sz w:val="17"/>
        </w:rPr>
        <w:t>Program         ::= Statement*</w:t>
        <w:br/>
        <w:t>Statement       ::= VarDecl | Assignment | IfStmt | WhileStmt | PrintStmt</w:t>
        <w:br/>
        <w:t>VarDecl         ::= Type Identifier ("=" Expr)? ";"</w:t>
        <w:br/>
        <w:t>Assignment      ::= Identifier "=" Expr ";"</w:t>
        <w:br/>
        <w:t>IfStmt          ::= "if" "(" Expr ")" Block ("else" Block)?</w:t>
        <w:br/>
        <w:t>WhileStmt       ::= "while" "(" Expr ")" Block</w:t>
        <w:br/>
        <w:t>PrintStmt       ::= "print" Expr ";"</w:t>
        <w:br/>
        <w:t>Block           ::= "{" Statement* "}"</w:t>
        <w:br/>
        <w:br/>
        <w:t>Type            ::= "int" | "float" | "bool" | "int8"</w:t>
        <w:br/>
        <w:t>Expr            ::= LogicalOr</w:t>
        <w:br/>
        <w:t>LogicalOr       ::= LogicalAnd ("||" LogicalAnd)*</w:t>
        <w:br/>
        <w:t>LogicalAnd      ::= Equality ("&amp;&amp;" Equality)*</w:t>
        <w:br/>
        <w:t>Equality        ::= Relational (("==" | "!=") Relational)*</w:t>
        <w:br/>
        <w:t>Relational      ::= Additive (("&lt;" | "&lt;=" | "&gt;" | "&gt;=") Additive)*</w:t>
        <w:br/>
        <w:t>Additive        ::= Multiplicative (("+" | "-") Multiplicative)*</w:t>
        <w:br/>
        <w:t>Multiplicative  ::= Unary (("*" | "/") Unary)*</w:t>
        <w:br/>
        <w:t>Unary           ::= ("-" | "!") Unary | Primary</w:t>
        <w:br/>
        <w:t>Primary         ::= Identifier | IntLiteral | FloatLiteral | BoolLiteral | "(" Expr ")"</w:t>
      </w:r>
    </w:p>
    <w:p>
      <w:pPr>
        <w:keepNext/>
        <w:spacing w:before="200" w:after="60"/>
      </w:pPr>
      <w:r>
        <w:rPr>
          <w:rFonts w:ascii="Arial" w:hAnsi="Arial"/>
          <w:b/>
          <w:color w:val="1E293B"/>
          <w:sz w:val="22"/>
        </w:rPr>
        <w:t>F.2 Abstract Value Domain Lattice ($\mathcal{D}$)</w:t>
      </w:r>
    </w:p>
    <w:p>
      <w:pPr>
        <w:spacing w:after="100" w:line="276" w:lineRule="auto"/>
      </w:pPr>
      <w:r>
        <w:rPr>
          <w:rFonts w:ascii="Calibri" w:hAnsi="Calibri"/>
          <w:color w:val="1E293B"/>
          <w:sz w:val="19"/>
        </w:rPr>
        <w:t>The abstract value domain represents the set of possible runtime values of an SSA variable as a mathematical lattice:</w:t>
      </w:r>
    </w:p>
    <w:p>
      <w:pPr>
        <w:spacing w:after="100" w:line="276" w:lineRule="auto"/>
      </w:pPr>
      <w:r>
        <w:rPr>
          <w:rFonts w:ascii="Calibri" w:hAnsi="Calibri"/>
          <w:color w:val="1E293B"/>
          <w:sz w:val="19"/>
        </w:rPr>
        <w:t xml:space="preserve">$$\mathcal{D} = \mathcal{I} </w:t>
        <w:tab/>
        <w:t xml:space="preserve">imes \mathcal{B} </w:t>
        <w:tab/>
        <w:t>imes \mathcal{Z}$$</w:t>
      </w:r>
    </w:p>
    <w:p>
      <w:pPr>
        <w:spacing w:after="100" w:line="276" w:lineRule="auto"/>
      </w:pPr>
      <w:r>
        <w:rPr>
          <w:rFonts w:ascii="Calibri" w:hAnsi="Calibri"/>
          <w:color w:val="1E293B"/>
          <w:sz w:val="19"/>
        </w:rPr>
        <w:t>where:</w:t>
      </w:r>
    </w:p>
    <w:p>
      <w:pPr>
        <w:pStyle w:val="ListBullet"/>
        <w:spacing w:after="50" w:line="269" w:lineRule="auto"/>
      </w:pPr>
      <w:r>
        <w:rPr>
          <w:rFonts w:ascii="Calibri" w:hAnsi="Calibri"/>
          <w:color w:val="1E293B"/>
          <w:sz w:val="19"/>
        </w:rPr>
        <w:t>$\mathcal{I} = \{ [l, u] \mid l, u \in \mathbb{Q} \cup \{-\infty, +\infty\}, l \le u \} \cup \{ ot \}$ represents the interval domain over rational numbers ($</w:t>
        <w:tab/>
        <w:t>ext{Fraction}$). Using exact rational arithmetic eliminates floating-point rounding errors during static analysis.</w:t>
      </w:r>
    </w:p>
    <w:p>
      <w:pPr>
        <w:pStyle w:val="ListBullet"/>
        <w:spacing w:after="50" w:line="269" w:lineRule="auto"/>
      </w:pPr>
      <w:r>
        <w:rPr>
          <w:rFonts w:ascii="Calibri" w:hAnsi="Calibri"/>
          <w:color w:val="1E293B"/>
          <w:sz w:val="19"/>
        </w:rPr>
        <w:t xml:space="preserve">$\mathcal{B} = \{ </w:t>
        <w:tab/>
        <w:t xml:space="preserve">ext{True}, </w:t>
        <w:tab/>
        <w:t>ext{False} \}$ represents the integrality property (`integral`). An interval is integral ($</w:t>
        <w:tab/>
        <w:t>ext{integral}=</w:t>
        <w:tab/>
        <w:t>ext{True}$) if and only if every runtime value on every execution path is guaranteed to be an integer.</w:t>
      </w:r>
    </w:p>
    <w:p>
      <w:pPr>
        <w:pStyle w:val="ListBullet"/>
        <w:spacing w:after="50" w:line="269" w:lineRule="auto"/>
      </w:pPr>
      <w:r>
        <w:rPr>
          <w:rFonts w:ascii="Calibri" w:hAnsi="Calibri"/>
          <w:color w:val="1E293B"/>
          <w:sz w:val="19"/>
        </w:rPr>
        <w:t xml:space="preserve">$\mathcal{Z} = \{ </w:t>
        <w:tab/>
        <w:t xml:space="preserve">ext{True}, </w:t>
        <w:tab/>
        <w:t>ext{False} \}$ represents the division-by-zero diagnostic flag (`div_zero`).</w:t>
      </w:r>
    </w:p>
    <w:p>
      <w:pPr>
        <w:pStyle w:val="ListBullet"/>
        <w:spacing w:after="50" w:line="269" w:lineRule="auto"/>
      </w:pPr>
      <w:r>
        <w:rPr>
          <w:rFonts w:ascii="Calibri" w:hAnsi="Calibri"/>
          <w:color w:val="1E293B"/>
          <w:sz w:val="19"/>
        </w:rPr>
        <w:t>$ot$ (Bottom) represents unreachable code paths or contradictory branch conditions.</w:t>
      </w:r>
    </w:p>
    <w:p>
      <w:pPr>
        <w:pStyle w:val="ListBullet"/>
        <w:spacing w:after="50" w:line="269" w:lineRule="auto"/>
      </w:pPr>
      <w:r>
        <w:rPr>
          <w:rFonts w:ascii="Calibri" w:hAnsi="Calibri"/>
          <w:color w:val="1E293B"/>
          <w:sz w:val="19"/>
        </w:rPr>
        <w:t>$</w:t>
        <w:tab/>
        <w:t>op$ (Top / UNKNOWN) represents $[-\infty, +\infty]$ with $</w:t>
        <w:tab/>
        <w:t>ext{integral}=</w:t>
        <w:tab/>
        <w:t>ext{False}$.</w:t>
      </w:r>
    </w:p>
    <w:p>
      <w:pPr>
        <w:keepNext/>
        <w:spacing w:before="200" w:after="60"/>
      </w:pPr>
      <w:r>
        <w:rPr>
          <w:rFonts w:ascii="Arial" w:hAnsi="Arial"/>
          <w:b/>
          <w:color w:val="1E293B"/>
          <w:sz w:val="22"/>
        </w:rPr>
        <w:t>F.3 Abstract Transfer Functions</w:t>
      </w:r>
    </w:p>
    <w:p>
      <w:pPr>
        <w:spacing w:after="100" w:line="276" w:lineRule="auto"/>
      </w:pPr>
      <w:r>
        <w:rPr>
          <w:rFonts w:ascii="Calibri" w:hAnsi="Calibri"/>
          <w:color w:val="1E293B"/>
          <w:sz w:val="19"/>
        </w:rPr>
        <w:t>For abstract values $X = [a, b]$ and $Y = [c, d]$:</w:t>
      </w:r>
    </w:p>
    <w:p>
      <w:pPr>
        <w:pStyle w:val="ListBullet"/>
        <w:spacing w:after="50" w:line="269" w:lineRule="auto"/>
      </w:pPr>
      <w:r>
        <w:rPr>
          <w:rFonts w:ascii="Calibri" w:hAnsi="Calibri"/>
          <w:color w:val="1E293B"/>
          <w:sz w:val="19"/>
        </w:rPr>
        <w:t>Addition ($+$):</w:t>
      </w:r>
    </w:p>
    <w:p>
      <w:pPr>
        <w:spacing w:after="100" w:line="276" w:lineRule="auto"/>
      </w:pPr>
      <w:r>
        <w:rPr>
          <w:rFonts w:ascii="Calibri" w:hAnsi="Calibri"/>
          <w:color w:val="1E293B"/>
          <w:sz w:val="19"/>
        </w:rPr>
        <w:t xml:space="preserve">$$[a, b] + [c, d] = [a + c, b + d], \quad </w:t>
        <w:tab/>
        <w:t>ext{integral} = X.</w:t>
        <w:tab/>
        <w:t>ext{integral} \land Y.</w:t>
        <w:tab/>
        <w:t>ext{integral}$$</w:t>
      </w:r>
    </w:p>
    <w:p>
      <w:pPr>
        <w:pStyle w:val="ListBullet"/>
        <w:spacing w:after="50" w:line="269" w:lineRule="auto"/>
      </w:pPr>
      <w:r>
        <w:rPr>
          <w:rFonts w:ascii="Calibri" w:hAnsi="Calibri"/>
          <w:color w:val="1E293B"/>
          <w:sz w:val="19"/>
        </w:rPr>
        <w:t>Subtraction ($-$):</w:t>
      </w:r>
    </w:p>
    <w:p>
      <w:pPr>
        <w:spacing w:after="100" w:line="276" w:lineRule="auto"/>
      </w:pPr>
      <w:r>
        <w:rPr>
          <w:rFonts w:ascii="Calibri" w:hAnsi="Calibri"/>
          <w:color w:val="1E293B"/>
          <w:sz w:val="19"/>
        </w:rPr>
        <w:t xml:space="preserve">$$[a, b] - [c, d] = [a - d, b - c], \quad </w:t>
        <w:tab/>
        <w:t>ext{integral} = X.</w:t>
        <w:tab/>
        <w:t>ext{integral} \land Y.</w:t>
        <w:tab/>
        <w:t>ext{integral}$$</w:t>
      </w:r>
    </w:p>
    <w:p>
      <w:pPr>
        <w:pStyle w:val="ListBullet"/>
        <w:spacing w:after="50" w:line="269" w:lineRule="auto"/>
      </w:pPr>
      <w:r>
        <w:rPr>
          <w:rFonts w:ascii="Calibri" w:hAnsi="Calibri"/>
          <w:color w:val="1E293B"/>
          <w:sz w:val="19"/>
        </w:rPr>
        <w:t>Multiplication ($*$):</w:t>
      </w:r>
    </w:p>
    <w:p>
      <w:pPr>
        <w:spacing w:after="100" w:line="276" w:lineRule="auto"/>
      </w:pPr>
      <w:r>
        <w:rPr>
          <w:rFonts w:ascii="Calibri" w:hAnsi="Calibri"/>
          <w:color w:val="1E293B"/>
          <w:sz w:val="19"/>
        </w:rPr>
        <w:t xml:space="preserve">$$[a, b] * [c, d] = [\min(ac, ad, bc, bd), \max(ac, ad, bc, bd)], \quad </w:t>
        <w:tab/>
        <w:t>ext{integral} = X.</w:t>
        <w:tab/>
        <w:t>ext{integral} \land Y.</w:t>
        <w:tab/>
        <w:t>ext{integral}$$</w:t>
      </w:r>
    </w:p>
    <w:p>
      <w:pPr>
        <w:pStyle w:val="ListBullet"/>
        <w:spacing w:after="50" w:line="269" w:lineRule="auto"/>
      </w:pPr>
      <w:r>
        <w:rPr>
          <w:rFonts w:ascii="Calibri" w:hAnsi="Calibri"/>
          <w:color w:val="1E293B"/>
          <w:sz w:val="19"/>
        </w:rPr>
        <w:t>Division ($/$):</w:t>
      </w:r>
    </w:p>
    <w:p>
      <w:pPr>
        <w:spacing w:after="100" w:line="276" w:lineRule="auto"/>
      </w:pPr>
      <w:r>
        <w:rPr>
          <w:rFonts w:ascii="Calibri" w:hAnsi="Calibri"/>
          <w:color w:val="1E293B"/>
          <w:sz w:val="19"/>
        </w:rPr>
        <w:t>If $0 \in [c, d]$, the operation flags `div_zero=True` and yields UNKNOWN. If $0</w:t>
      </w:r>
    </w:p>
    <w:p>
      <w:pPr>
        <w:spacing w:after="100" w:line="276" w:lineRule="auto"/>
      </w:pPr>
      <w:r>
        <w:rPr>
          <w:rFonts w:ascii="Calibri" w:hAnsi="Calibri"/>
          <w:color w:val="1E293B"/>
          <w:sz w:val="19"/>
        </w:rPr>
        <w:t>otin [c, d]$, the interval is computed over the four quotient combinations. Division is conservatively non-integral ($</w:t>
        <w:tab/>
        <w:t>ext{integral}=</w:t>
        <w:tab/>
        <w:t>ext{False}$).</w:t>
      </w:r>
    </w:p>
    <w:p>
      <w:pPr>
        <w:pStyle w:val="ListBullet"/>
        <w:spacing w:after="50" w:line="269" w:lineRule="auto"/>
      </w:pPr>
      <w:r>
        <w:rPr>
          <w:rFonts w:ascii="Calibri" w:hAnsi="Calibri"/>
          <w:color w:val="1E293B"/>
          <w:sz w:val="19"/>
        </w:rPr>
        <w:t>Unary Negation ($-$):</w:t>
      </w:r>
    </w:p>
    <w:p>
      <w:pPr>
        <w:spacing w:after="100" w:line="276" w:lineRule="auto"/>
      </w:pPr>
      <w:r>
        <w:rPr>
          <w:rFonts w:ascii="Calibri" w:hAnsi="Calibri"/>
          <w:color w:val="1E293B"/>
          <w:sz w:val="19"/>
        </w:rPr>
        <w:t xml:space="preserve">$$-[a, b] = [-b, -a], \quad </w:t>
        <w:tab/>
        <w:t>ext{integral} = X.</w:t>
        <w:tab/>
        <w:t>ext{integral}$$</w:t>
      </w:r>
    </w:p>
    <w:p>
      <w:pPr>
        <w:pStyle w:val="ListBullet"/>
        <w:spacing w:after="50" w:line="269" w:lineRule="auto"/>
      </w:pPr>
      <w:r>
        <w:rPr>
          <w:rFonts w:ascii="Calibri" w:hAnsi="Calibri"/>
          <w:color w:val="1E293B"/>
          <w:sz w:val="19"/>
        </w:rPr>
        <w:t>Relational Comparisons ($&lt;, \le, &gt;, \ge, ==, !=$):</w:t>
      </w:r>
    </w:p>
    <w:p>
      <w:pPr>
        <w:spacing w:after="100" w:line="276" w:lineRule="auto"/>
      </w:pPr>
      <w:r>
        <w:rPr>
          <w:rFonts w:ascii="Calibri" w:hAnsi="Calibri"/>
          <w:color w:val="1E293B"/>
          <w:sz w:val="19"/>
        </w:rPr>
        <w:t>Evaluates to $[1, 1]$ if the relation holds strictly for all points in the intervals, $[0, 0]$ if disjoint in the opposite direction, or $[0, 1]$ with $</w:t>
        <w:tab/>
        <w:t>ext{Type.BOOL}$ if overlapping.</w:t>
      </w:r>
    </w:p>
    <w:p>
      <w:pPr>
        <w:keepNext/>
        <w:spacing w:before="200" w:after="60"/>
      </w:pPr>
      <w:r>
        <w:rPr>
          <w:rFonts w:ascii="Arial" w:hAnsi="Arial"/>
          <w:b/>
          <w:color w:val="1E293B"/>
          <w:sz w:val="22"/>
        </w:rPr>
        <w:t>F.4 Path-Sensitive Branch Condition Refinement</w:t>
      </w:r>
    </w:p>
    <w:p>
      <w:pPr>
        <w:spacing w:after="100" w:line="276" w:lineRule="auto"/>
      </w:pPr>
      <w:r>
        <w:rPr>
          <w:rFonts w:ascii="Calibri" w:hAnsi="Calibri"/>
          <w:color w:val="1E293B"/>
          <w:sz w:val="19"/>
        </w:rPr>
        <w:t>When a basic block terminates with a conditional jump `CondJump(cond, true_lbl, false_lbl)`:</w:t>
      </w:r>
    </w:p>
    <w:p>
      <w:pPr>
        <w:spacing w:after="100" w:line="276" w:lineRule="auto"/>
      </w:pPr>
      <w:r>
        <w:rPr>
          <w:rFonts w:ascii="Calibri" w:hAnsi="Calibri"/>
          <w:color w:val="1E293B"/>
          <w:sz w:val="19"/>
        </w:rPr>
        <w:t>1. True Branch Refinement: Refines variables assuming `cond` is True. For integer comparisons against a constant $c$:</w:t>
      </w:r>
    </w:p>
    <w:p>
      <w:pPr>
        <w:spacing w:after="100" w:line="276" w:lineRule="auto"/>
      </w:pPr>
      <w:r>
        <w:rPr>
          <w:rFonts w:ascii="Calibri" w:hAnsi="Calibri"/>
          <w:color w:val="1E293B"/>
          <w:sz w:val="19"/>
        </w:rPr>
        <w:t xml:space="preserve">- $x &lt; c \implies x \in </w:t>
        <w:tab/>
        <w:t>ext{env}[x] \sqcap [-\infty, c - 1]$</w:t>
      </w:r>
    </w:p>
    <w:p>
      <w:pPr>
        <w:spacing w:after="100" w:line="276" w:lineRule="auto"/>
      </w:pPr>
      <w:r>
        <w:rPr>
          <w:rFonts w:ascii="Calibri" w:hAnsi="Calibri"/>
          <w:color w:val="1E293B"/>
          <w:sz w:val="19"/>
        </w:rPr>
        <w:t xml:space="preserve">- $x \le c \implies x \in </w:t>
        <w:tab/>
        <w:t>ext{env}[x] \sqcap [-\infty, c]$</w:t>
      </w:r>
    </w:p>
    <w:p>
      <w:pPr>
        <w:spacing w:after="100" w:line="276" w:lineRule="auto"/>
      </w:pPr>
      <w:r>
        <w:rPr>
          <w:rFonts w:ascii="Calibri" w:hAnsi="Calibri"/>
          <w:color w:val="1E293B"/>
          <w:sz w:val="19"/>
        </w:rPr>
        <w:t xml:space="preserve">- $x &gt; c \implies x \in </w:t>
        <w:tab/>
        <w:t>ext{env}[x] \sqcap [c + 1, +\infty]$</w:t>
      </w:r>
    </w:p>
    <w:p>
      <w:pPr>
        <w:spacing w:after="100" w:line="276" w:lineRule="auto"/>
      </w:pPr>
      <w:r>
        <w:rPr>
          <w:rFonts w:ascii="Calibri" w:hAnsi="Calibri"/>
          <w:color w:val="1E293B"/>
          <w:sz w:val="19"/>
        </w:rPr>
        <w:t xml:space="preserve">- $x \ge c \implies x \in </w:t>
        <w:tab/>
        <w:t>ext{env}[x] \sqcap [c, +\infty]$</w:t>
      </w:r>
    </w:p>
    <w:p>
      <w:pPr>
        <w:spacing w:after="100" w:line="276" w:lineRule="auto"/>
      </w:pPr>
      <w:r>
        <w:rPr>
          <w:rFonts w:ascii="Calibri" w:hAnsi="Calibri"/>
          <w:color w:val="1E293B"/>
          <w:sz w:val="19"/>
        </w:rPr>
        <w:t xml:space="preserve">- $x == c \implies x \in </w:t>
        <w:tab/>
        <w:t>ext{env}[x] \sqcap [c, c]$</w:t>
      </w:r>
    </w:p>
    <w:p>
      <w:pPr>
        <w:spacing w:after="100" w:line="276" w:lineRule="auto"/>
      </w:pPr>
      <w:r>
        <w:rPr>
          <w:rFonts w:ascii="Calibri" w:hAnsi="Calibri"/>
          <w:color w:val="1E293B"/>
          <w:sz w:val="19"/>
        </w:rPr>
        <w:t>2. False Branch Refinement: Negates the condition and refines along the fallthrough/false edge. For example, $</w:t>
      </w:r>
    </w:p>
    <w:p>
      <w:pPr>
        <w:spacing w:after="100" w:line="276" w:lineRule="auto"/>
      </w:pPr>
      <w:r>
        <w:rPr>
          <w:rFonts w:ascii="Calibri" w:hAnsi="Calibri"/>
          <w:color w:val="1E293B"/>
          <w:sz w:val="19"/>
        </w:rPr>
        <w:t xml:space="preserve">eg(x \ge 10) \implies x &lt; 10 \implies x \in </w:t>
        <w:tab/>
        <w:t>ext{env}[x] \sqcap [-\infty, 9]$.</w:t>
      </w:r>
    </w:p>
    <w:p>
      <w:pPr>
        <w:spacing w:after="100" w:line="276" w:lineRule="auto"/>
      </w:pPr>
      <w:r>
        <w:rPr>
          <w:rFonts w:ascii="Calibri" w:hAnsi="Calibri"/>
          <w:color w:val="1E293B"/>
          <w:sz w:val="19"/>
        </w:rPr>
        <w:t>3. Unreachable Path Detection ($ot$): If the intersection $</w:t>
        <w:tab/>
        <w:t xml:space="preserve">ext{env}[x] \sqcap </w:t>
        <w:tab/>
        <w:t>ext{constraint}$ yields an empty interval, the branch environment is marked $ot$ (`unreachable=True`). Basic blocks along this path are identified as dead code.</w:t>
      </w:r>
    </w:p>
    <w:p>
      <w:pPr>
        <w:keepNext/>
        <w:spacing w:before="200" w:after="60"/>
      </w:pPr>
      <w:r>
        <w:rPr>
          <w:rFonts w:ascii="Arial" w:hAnsi="Arial"/>
          <w:b/>
          <w:color w:val="1E293B"/>
          <w:sz w:val="22"/>
        </w:rPr>
        <w:t>F.5 Loop Widening and Sound Narrowing</w:t>
      </w:r>
    </w:p>
    <w:p>
      <w:pPr>
        <w:spacing w:after="100" w:line="276" w:lineRule="auto"/>
      </w:pPr>
      <w:r>
        <w:rPr>
          <w:rFonts w:ascii="Calibri" w:hAnsi="Calibri"/>
          <w:color w:val="1E293B"/>
          <w:sz w:val="19"/>
        </w:rPr>
        <w:t>To guarantee fixed-point termination over cyclic CFGs:</w:t>
      </w:r>
    </w:p>
    <w:p>
      <w:pPr>
        <w:spacing w:after="100" w:line="276" w:lineRule="auto"/>
      </w:pPr>
      <w:r>
        <w:rPr>
          <w:rFonts w:ascii="Calibri" w:hAnsi="Calibri"/>
          <w:color w:val="1E293B"/>
          <w:sz w:val="19"/>
        </w:rPr>
        <w:t>1. Widening ($</w:t>
      </w:r>
    </w:p>
    <w:p>
      <w:pPr>
        <w:spacing w:after="100" w:line="276" w:lineRule="auto"/>
      </w:pPr>
      <w:r>
        <w:rPr>
          <w:rFonts w:ascii="Calibri" w:hAnsi="Calibri"/>
          <w:color w:val="1E293B"/>
          <w:sz w:val="19"/>
        </w:rPr>
        <w:t>abla$): If a loop header φ-node interval continues expanding after $N$ iterations (default `--widen-after 3`):</w:t>
      </w:r>
    </w:p>
    <w:p>
      <w:pPr>
        <w:spacing w:after="100" w:line="276" w:lineRule="auto"/>
      </w:pPr>
      <w:r>
        <w:rPr>
          <w:rFonts w:ascii="Calibri" w:hAnsi="Calibri"/>
          <w:color w:val="1E293B"/>
          <w:sz w:val="19"/>
        </w:rPr>
        <w:t>$$[l_1, u_1]</w:t>
      </w:r>
    </w:p>
    <w:p>
      <w:pPr>
        <w:spacing w:after="100" w:line="276" w:lineRule="auto"/>
      </w:pPr>
      <w:r>
        <w:rPr>
          <w:rFonts w:ascii="Calibri" w:hAnsi="Calibri"/>
          <w:color w:val="1E293B"/>
          <w:sz w:val="19"/>
        </w:rPr>
        <w:t>abla [l_2, u_2] = \left[ (l_2 &lt; l_1 ? -\infty : l_1), \; (u_2 &gt; u_1 ? +\infty : u_1)</w:t>
      </w:r>
    </w:p>
    <w:p>
      <w:pPr>
        <w:spacing w:after="100" w:line="276" w:lineRule="auto"/>
      </w:pPr>
      <w:r>
        <w:rPr>
          <w:rFonts w:ascii="Calibri" w:hAnsi="Calibri"/>
          <w:color w:val="1E293B"/>
          <w:sz w:val="19"/>
        </w:rPr>
        <w:t>ight]$$</w:t>
      </w:r>
    </w:p>
    <w:p>
      <w:pPr>
        <w:spacing w:after="100" w:line="276" w:lineRule="auto"/>
      </w:pPr>
      <w:r>
        <w:rPr>
          <w:rFonts w:ascii="Calibri" w:hAnsi="Calibri"/>
          <w:color w:val="1E293B"/>
          <w:sz w:val="19"/>
        </w:rPr>
        <w:t>2. Narrowing ($\Delta$): After widening converges, enabling `--narrow` executes narrowing iterations. The loop exit condition constraint (e.g. $i &lt; 10$) is intersected with the loop back-edge value:</w:t>
      </w:r>
    </w:p>
    <w:p>
      <w:pPr>
        <w:spacing w:after="100" w:line="276" w:lineRule="auto"/>
      </w:pPr>
      <w:r>
        <w:rPr>
          <w:rFonts w:ascii="Calibri" w:hAnsi="Calibri"/>
          <w:color w:val="1E293B"/>
          <w:sz w:val="19"/>
        </w:rPr>
        <w:t>$$[l_1, u_1] \Delta [l_2, u_2] = \left[ (l_1 = -\infty ? l_2 : l_1), \; (u_1 = +\infty ? u_2 : u_1)</w:t>
      </w:r>
    </w:p>
    <w:p>
      <w:pPr>
        <w:spacing w:after="100" w:line="276" w:lineRule="auto"/>
      </w:pPr>
      <w:r>
        <w:rPr>
          <w:rFonts w:ascii="Calibri" w:hAnsi="Calibri"/>
          <w:color w:val="1E293B"/>
          <w:sz w:val="19"/>
        </w:rPr>
        <w:t>ight]$$</w:t>
      </w:r>
    </w:p>
    <w:p>
      <w:pPr>
        <w:spacing w:after="100" w:line="276" w:lineRule="auto"/>
      </w:pPr>
      <w:r>
        <w:rPr>
          <w:rFonts w:ascii="Calibri" w:hAnsi="Calibri"/>
          <w:color w:val="1E293B"/>
          <w:sz w:val="19"/>
        </w:rPr>
        <w:t>This successfully recovers the tight bound $[0, 10]$ for bounded loop counters.</w:t>
      </w:r>
    </w:p>
    <w:p>
      <w:pPr>
        <w:keepNext/>
        <w:spacing w:before="200" w:after="60"/>
      </w:pPr>
      <w:r>
        <w:rPr>
          <w:rFonts w:ascii="Arial" w:hAnsi="Arial"/>
          <w:b/>
          <w:color w:val="1E293B"/>
          <w:sz w:val="22"/>
        </w:rPr>
        <w:t>F.6 INT8 Quantization Eligibility Rules</w:t>
      </w:r>
    </w:p>
    <w:p>
      <w:pPr>
        <w:spacing w:after="100" w:line="276" w:lineRule="auto"/>
      </w:pPr>
      <w:r>
        <w:rPr>
          <w:rFonts w:ascii="Calibri" w:hAnsi="Calibri"/>
          <w:color w:val="1E293B"/>
          <w:sz w:val="19"/>
        </w:rPr>
        <w:t>An SSA variable $v$ is approved for INT8 quantization ($</w:t>
        <w:tab/>
        <w:t>ext{SAFE}</w:t>
      </w:r>
    </w:p>
    <w:p>
      <w:pPr>
        <w:spacing w:after="100" w:line="276" w:lineRule="auto"/>
      </w:pPr>
      <w:r>
        <w:rPr>
          <w:rFonts w:ascii="Calibri" w:hAnsi="Calibri"/>
          <w:color w:val="1E293B"/>
          <w:sz w:val="19"/>
        </w:rPr>
        <w:t xml:space="preserve">ightarrow </w:t>
        <w:tab/>
        <w:t>ext{int8}$) if and only if all six criteria hold:</w:t>
      </w:r>
    </w:p>
    <w:p>
      <w:pPr>
        <w:spacing w:after="100" w:line="276" w:lineRule="auto"/>
      </w:pPr>
      <w:r>
        <w:rPr>
          <w:rFonts w:ascii="Calibri" w:hAnsi="Calibri"/>
          <w:color w:val="1E293B"/>
          <w:sz w:val="19"/>
        </w:rPr>
        <w:t>1. Boundary Containment: $</w:t>
        <w:tab/>
        <w:t>ext{inferred\_interval}(v) \subseteq [-128, 127]$. Exact boundaries $-128$ and $127$ are safe if integral.</w:t>
      </w:r>
    </w:p>
    <w:p>
      <w:pPr>
        <w:spacing w:after="100" w:line="276" w:lineRule="auto"/>
      </w:pPr>
      <w:r>
        <w:rPr>
          <w:rFonts w:ascii="Calibri" w:hAnsi="Calibri"/>
          <w:color w:val="1E293B"/>
          <w:sz w:val="19"/>
        </w:rPr>
        <w:t>2. Mathematical Integrality: $v.</w:t>
        <w:tab/>
        <w:t xml:space="preserve">ext{integral} == </w:t>
        <w:tab/>
        <w:t>ext{True}$. Floating-point variables and division results are rejected.</w:t>
      </w:r>
    </w:p>
    <w:p>
      <w:pPr>
        <w:spacing w:after="100" w:line="276" w:lineRule="auto"/>
      </w:pPr>
      <w:r>
        <w:rPr>
          <w:rFonts w:ascii="Calibri" w:hAnsi="Calibri"/>
          <w:color w:val="1E293B"/>
          <w:sz w:val="19"/>
        </w:rPr>
        <w:t>3. No Division-by-Zero Risk: $v.</w:t>
        <w:tab/>
        <w:t xml:space="preserve">ext{div\_zero} == </w:t>
        <w:tab/>
        <w:t>ext{False}$.</w:t>
      </w:r>
    </w:p>
    <w:p>
      <w:pPr>
        <w:spacing w:after="100" w:line="276" w:lineRule="auto"/>
      </w:pPr>
      <w:r>
        <w:rPr>
          <w:rFonts w:ascii="Calibri" w:hAnsi="Calibri"/>
          <w:color w:val="1E293B"/>
          <w:sz w:val="19"/>
        </w:rPr>
        <w:t>4. Intermediate Dependency Tracking: Every operand and upstream intermediate computation leading to $v$ must also be INT8-safe.</w:t>
      </w:r>
    </w:p>
    <w:p>
      <w:pPr>
        <w:spacing w:after="100" w:line="276" w:lineRule="auto"/>
      </w:pPr>
      <w:r>
        <w:rPr>
          <w:rFonts w:ascii="Calibri" w:hAnsi="Calibri"/>
          <w:color w:val="1E293B"/>
          <w:sz w:val="19"/>
        </w:rPr>
        <w:t>5. Phi Inflow Safety: For φ-nodes, every incoming alternative from reachable predecessor blocks must be INT8-safe.</w:t>
      </w:r>
    </w:p>
    <w:p>
      <w:pPr>
        <w:spacing w:after="100" w:line="276" w:lineRule="auto"/>
      </w:pPr>
      <w:r>
        <w:rPr>
          <w:rFonts w:ascii="Calibri" w:hAnsi="Calibri"/>
          <w:color w:val="1E293B"/>
          <w:sz w:val="19"/>
        </w:rPr>
        <w:t>6. Supported Rewriting Operation: Instruction operator must be copy, phi, $+$, $-$, $*$, or unary $-$. Division and comparisons remain in original representation.</w:t>
      </w:r>
    </w:p>
    <w:p>
      <w:pPr>
        <w:keepNext/>
        <w:spacing w:before="320" w:after="80"/>
      </w:pPr>
      <w:r>
        <w:rPr>
          <w:rFonts w:ascii="Arial" w:hAnsi="Arial"/>
          <w:b/>
          <w:color w:val="0F172A"/>
          <w:sz w:val="26"/>
        </w:rPr>
        <w:t>G. Verified Test Suite, Evaluation Metrics &amp; Empirical Results</w:t>
      </w:r>
    </w:p>
    <w:p>
      <w:pPr>
        <w:keepNext/>
        <w:spacing w:before="200" w:after="60"/>
      </w:pPr>
      <w:r>
        <w:rPr>
          <w:rFonts w:ascii="Arial" w:hAnsi="Arial"/>
          <w:b/>
          <w:color w:val="1E293B"/>
          <w:sz w:val="22"/>
        </w:rPr>
        <w:t>G.1 Exact Test Execution Log</w:t>
      </w:r>
    </w:p>
    <w:p>
      <w:pPr>
        <w:spacing w:after="100" w:line="276" w:lineRule="auto"/>
      </w:pPr>
      <w:r>
        <w:rPr>
          <w:rFonts w:ascii="Calibri" w:hAnsi="Calibri"/>
          <w:color w:val="1E293B"/>
          <w:sz w:val="19"/>
        </w:rPr>
        <w:t>Executing the full compiler test suite via Python's standard `unittest` framework:</w:t>
      </w:r>
    </w:p>
    <w:p>
      <w:pPr>
        <w:spacing w:before="80" w:after="120" w:line="252" w:lineRule="auto"/>
        <w:shd w:fill="F1F5F9"/>
      </w:pPr>
      <w:r>
        <w:rPr>
          <w:rFonts w:ascii="Consolas" w:hAnsi="Consolas"/>
          <w:color w:val="1E293B"/>
          <w:sz w:val="17"/>
        </w:rPr>
        <w:t>python -m unittest discover -s tests -p "test_*.py" -v</w:t>
      </w:r>
    </w:p>
    <w:p>
      <w:pPr>
        <w:spacing w:after="100" w:line="276" w:lineRule="auto"/>
      </w:pPr>
      <w:r>
        <w:rPr>
          <w:rFonts w:ascii="Calibri" w:hAnsi="Calibri"/>
          <w:color w:val="1E293B"/>
          <w:sz w:val="19"/>
        </w:rPr>
        <w:t>Execution Outcome:</w:t>
      </w:r>
    </w:p>
    <w:p>
      <w:pPr>
        <w:pStyle w:val="ListBullet"/>
        <w:spacing w:after="50" w:line="269" w:lineRule="auto"/>
      </w:pPr>
      <w:r>
        <w:rPr>
          <w:rFonts w:ascii="Calibri" w:hAnsi="Calibri"/>
          <w:color w:val="1E293B"/>
          <w:sz w:val="19"/>
        </w:rPr>
        <w:t>Status: `OK` (Exit Code 0)</w:t>
      </w:r>
    </w:p>
    <w:p>
      <w:pPr>
        <w:pStyle w:val="ListBullet"/>
        <w:spacing w:after="50" w:line="269" w:lineRule="auto"/>
      </w:pPr>
      <w:r>
        <w:rPr>
          <w:rFonts w:ascii="Calibri" w:hAnsi="Calibri"/>
          <w:color w:val="1E293B"/>
          <w:sz w:val="19"/>
        </w:rPr>
        <w:t>Total Tests Executed: 138 tests</w:t>
      </w:r>
    </w:p>
    <w:p>
      <w:pPr>
        <w:pStyle w:val="ListBullet"/>
        <w:spacing w:after="50" w:line="269" w:lineRule="auto"/>
      </w:pPr>
      <w:r>
        <w:rPr>
          <w:rFonts w:ascii="Calibri" w:hAnsi="Calibri"/>
          <w:color w:val="1E293B"/>
          <w:sz w:val="19"/>
        </w:rPr>
        <w:t>Passed: 138 tests (100%)</w:t>
      </w:r>
    </w:p>
    <w:p>
      <w:pPr>
        <w:pStyle w:val="ListBullet"/>
        <w:spacing w:after="50" w:line="269" w:lineRule="auto"/>
      </w:pPr>
      <w:r>
        <w:rPr>
          <w:rFonts w:ascii="Calibri" w:hAnsi="Calibri"/>
          <w:color w:val="1E293B"/>
          <w:sz w:val="19"/>
        </w:rPr>
        <w:t>Failures: 0</w:t>
      </w:r>
    </w:p>
    <w:p>
      <w:pPr>
        <w:pStyle w:val="ListBullet"/>
        <w:spacing w:after="50" w:line="269" w:lineRule="auto"/>
      </w:pPr>
      <w:r>
        <w:rPr>
          <w:rFonts w:ascii="Calibri" w:hAnsi="Calibri"/>
          <w:color w:val="1E293B"/>
          <w:sz w:val="19"/>
        </w:rPr>
        <w:t>Errors: 0</w:t>
      </w:r>
    </w:p>
    <w:p>
      <w:pPr>
        <w:pStyle w:val="ListBullet"/>
        <w:spacing w:after="50" w:line="269" w:lineRule="auto"/>
      </w:pPr>
      <w:r>
        <w:rPr>
          <w:rFonts w:ascii="Calibri" w:hAnsi="Calibri"/>
          <w:color w:val="1E293B"/>
          <w:sz w:val="19"/>
        </w:rPr>
        <w:t>Execution Time: 0.291 seconds</w:t>
      </w:r>
    </w:p>
    <w:p>
      <w:pPr>
        <w:pStyle w:val="ListBullet"/>
        <w:spacing w:after="50" w:line="269" w:lineRule="auto"/>
      </w:pPr>
      <w:r>
        <w:rPr>
          <w:rFonts w:ascii="Calibri" w:hAnsi="Calibri"/>
          <w:color w:val="1E293B"/>
          <w:sz w:val="19"/>
        </w:rPr>
        <w:t xml:space="preserve">Coverage (17 Test Modules): </w:t>
        <w:tab/>
        <w:t xml:space="preserve">est_lexer.py (15 tests), </w:t>
        <w:tab/>
        <w:t xml:space="preserve">est_parser.py (14 tests), </w:t>
        <w:tab/>
        <w:t xml:space="preserve">est_ast.py (7 tests), </w:t>
        <w:tab/>
        <w:t xml:space="preserve">est_semantic.py (6 tests), </w:t>
        <w:tab/>
        <w:t xml:space="preserve">est_tac.py (11 tests), </w:t>
        <w:tab/>
        <w:t xml:space="preserve">est_cfg.py (9 tests), </w:t>
        <w:tab/>
        <w:t xml:space="preserve">est_ssa.py (15 tests), </w:t>
        <w:tab/>
        <w:t xml:space="preserve">est_analysis.py (8 tests), </w:t>
        <w:tab/>
        <w:t xml:space="preserve">est_range_analysis.py (16 tests), </w:t>
        <w:tab/>
        <w:t xml:space="preserve">est_branch_refinement.py (14 tests), </w:t>
        <w:tab/>
        <w:t xml:space="preserve">est_loop_narrowing.py (6 tests), </w:t>
        <w:tab/>
        <w:t xml:space="preserve">est_safety_edge_cases.py (11 tests), </w:t>
        <w:tab/>
        <w:t xml:space="preserve">est_quantization.py (5 tests), </w:t>
        <w:tab/>
        <w:t xml:space="preserve">est_boolean_comparisons.py (3 tests), </w:t>
        <w:tab/>
        <w:t xml:space="preserve">est_simulator.py (4 tests), </w:t>
        <w:tab/>
        <w:t xml:space="preserve">est_pipeline.py (7 tests), </w:t>
        <w:tab/>
        <w:t>est_api.py (6 tests).</w:t>
      </w:r>
    </w:p>
    <w:p>
      <w:pPr>
        <w:keepNext/>
        <w:spacing w:before="200" w:after="60"/>
      </w:pPr>
      <w:r>
        <w:rPr>
          <w:rFonts w:ascii="Arial" w:hAnsi="Arial"/>
          <w:b/>
          <w:color w:val="1E293B"/>
          <w:sz w:val="22"/>
        </w:rPr>
        <w:t>G.2 Reproducible Benchmark Evaluation Results</w:t>
      </w:r>
    </w:p>
    <w:p>
      <w:pPr>
        <w:spacing w:after="100" w:line="276" w:lineRule="auto"/>
      </w:pPr>
      <w:r>
        <w:rPr>
          <w:rFonts w:ascii="Calibri" w:hAnsi="Calibri"/>
          <w:color w:val="1E293B"/>
          <w:sz w:val="19"/>
        </w:rPr>
        <w:t>Executing the standardized evaluation harness:</w:t>
      </w:r>
    </w:p>
    <w:p>
      <w:pPr>
        <w:spacing w:before="80" w:after="120" w:line="252" w:lineRule="auto"/>
        <w:shd w:fill="F1F5F9"/>
      </w:pPr>
      <w:r>
        <w:rPr>
          <w:rFonts w:ascii="Consolas" w:hAnsi="Consolas"/>
          <w:color w:val="1E293B"/>
          <w:sz w:val="17"/>
        </w:rPr>
        <w:t>python evaluate.py</w:t>
      </w:r>
    </w:p>
    <w:p>
      <w:pPr>
        <w:spacing w:after="100" w:line="276" w:lineRule="auto"/>
      </w:pPr>
      <w:r>
        <w:rPr>
          <w:rFonts w:ascii="Calibri" w:hAnsi="Calibri"/>
          <w:color w:val="1E293B"/>
          <w:sz w:val="19"/>
        </w:rPr>
        <w:t>Empirical Benchmark Table (Exact Command Output):</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Mar>
              <w:top w:w="60" w:type="dxa"/>
              <w:bottom w:w="60" w:type="dxa"/>
              <w:left w:w="80" w:type="dxa"/>
              <w:right w:w="80" w:type="dxa"/>
            </w:tcMar>
          </w:tcPr>
          <w:p>
            <w:pPr>
              <w:spacing w:after="20"/>
            </w:pPr>
            <w:r>
              <w:rPr>
                <w:rFonts w:ascii="Arial" w:hAnsi="Arial"/>
                <w:b/>
                <w:color w:val="FFFFFF"/>
                <w:sz w:val="16"/>
              </w:rPr>
              <w:t>Benchmark Program</w:t>
            </w:r>
          </w:p>
        </w:tc>
        <w:tc>
          <w:tcPr>
            <w:tcW w:type="dxa" w:w="1170"/>
            <w:shd w:fill="0F172A"/>
            <w:tcMar>
              <w:top w:w="60" w:type="dxa"/>
              <w:bottom w:w="60" w:type="dxa"/>
              <w:left w:w="80" w:type="dxa"/>
              <w:right w:w="80" w:type="dxa"/>
            </w:tcMar>
          </w:tcPr>
          <w:p>
            <w:pPr>
              <w:spacing w:after="20"/>
            </w:pPr>
            <w:r>
              <w:rPr>
                <w:rFonts w:ascii="Arial" w:hAnsi="Arial"/>
                <w:b/>
                <w:color w:val="FFFFFF"/>
                <w:sz w:val="16"/>
              </w:rPr>
              <w:t>SSA Vars</w:t>
            </w:r>
          </w:p>
        </w:tc>
        <w:tc>
          <w:tcPr>
            <w:tcW w:type="dxa" w:w="1170"/>
            <w:shd w:fill="0F172A"/>
            <w:tcMar>
              <w:top w:w="60" w:type="dxa"/>
              <w:bottom w:w="60" w:type="dxa"/>
              <w:left w:w="80" w:type="dxa"/>
              <w:right w:w="80" w:type="dxa"/>
            </w:tcMar>
          </w:tcPr>
          <w:p>
            <w:pPr>
              <w:spacing w:after="20"/>
            </w:pPr>
            <w:r>
              <w:rPr>
                <w:rFonts w:ascii="Arial" w:hAnsi="Arial"/>
                <w:b/>
                <w:color w:val="FFFFFF"/>
                <w:sz w:val="16"/>
              </w:rPr>
              <w:t>Safe Vars</w:t>
            </w:r>
          </w:p>
        </w:tc>
        <w:tc>
          <w:tcPr>
            <w:tcW w:type="dxa" w:w="1170"/>
            <w:shd w:fill="0F172A"/>
            <w:tcMar>
              <w:top w:w="60" w:type="dxa"/>
              <w:bottom w:w="60" w:type="dxa"/>
              <w:left w:w="80" w:type="dxa"/>
              <w:right w:w="80" w:type="dxa"/>
            </w:tcMar>
          </w:tcPr>
          <w:p>
            <w:pPr>
              <w:spacing w:after="20"/>
            </w:pPr>
            <w:r>
              <w:rPr>
                <w:rFonts w:ascii="Arial" w:hAnsi="Arial"/>
                <w:b/>
                <w:color w:val="FFFFFF"/>
                <w:sz w:val="16"/>
              </w:rPr>
              <w:t>INT8 Vars</w:t>
            </w:r>
          </w:p>
        </w:tc>
        <w:tc>
          <w:tcPr>
            <w:tcW w:type="dxa" w:w="1170"/>
            <w:shd w:fill="0F172A"/>
            <w:tcMar>
              <w:top w:w="60" w:type="dxa"/>
              <w:bottom w:w="60" w:type="dxa"/>
              <w:left w:w="80" w:type="dxa"/>
              <w:right w:w="80" w:type="dxa"/>
            </w:tcMar>
          </w:tcPr>
          <w:p>
            <w:pPr>
              <w:spacing w:after="20"/>
            </w:pPr>
            <w:r>
              <w:rPr>
                <w:rFonts w:ascii="Arial" w:hAnsi="Arial"/>
                <w:b/>
                <w:color w:val="FFFFFF"/>
                <w:sz w:val="16"/>
              </w:rPr>
              <w:t>Blocked</w:t>
            </w:r>
          </w:p>
        </w:tc>
        <w:tc>
          <w:tcPr>
            <w:tcW w:type="dxa" w:w="1170"/>
            <w:shd w:fill="0F172A"/>
            <w:tcMar>
              <w:top w:w="60" w:type="dxa"/>
              <w:bottom w:w="60" w:type="dxa"/>
              <w:left w:w="80" w:type="dxa"/>
              <w:right w:w="80" w:type="dxa"/>
            </w:tcMar>
          </w:tcPr>
          <w:p>
            <w:pPr>
              <w:spacing w:after="20"/>
            </w:pPr>
            <w:r>
              <w:rPr>
                <w:rFonts w:ascii="Arial" w:hAnsi="Arial"/>
                <w:b/>
                <w:color w:val="FFFFFF"/>
                <w:sz w:val="16"/>
              </w:rPr>
              <w:t>Rejected</w:t>
            </w:r>
          </w:p>
        </w:tc>
        <w:tc>
          <w:tcPr>
            <w:tcW w:type="dxa" w:w="1170"/>
            <w:shd w:fill="0F172A"/>
            <w:tcMar>
              <w:top w:w="60" w:type="dxa"/>
              <w:bottom w:w="60" w:type="dxa"/>
              <w:left w:w="80" w:type="dxa"/>
              <w:right w:w="80" w:type="dxa"/>
            </w:tcMar>
          </w:tcPr>
          <w:p>
            <w:pPr>
              <w:spacing w:after="20"/>
            </w:pPr>
            <w:r>
              <w:rPr>
                <w:rFonts w:ascii="Arial" w:hAnsi="Arial"/>
                <w:b/>
                <w:color w:val="FFFFFF"/>
                <w:sz w:val="16"/>
              </w:rPr>
              <w:t>Sim Equivalence</w:t>
            </w:r>
          </w:p>
        </w:tc>
        <w:tc>
          <w:tcPr>
            <w:tcW w:type="dxa" w:w="1170"/>
            <w:shd w:fill="0F172A"/>
            <w:tcMar>
              <w:top w:w="60" w:type="dxa"/>
              <w:bottom w:w="60" w:type="dxa"/>
              <w:left w:w="80" w:type="dxa"/>
              <w:right w:w="80" w:type="dxa"/>
            </w:tcMar>
          </w:tcPr>
          <w:p>
            <w:pPr>
              <w:spacing w:after="20"/>
            </w:pPr>
            <w:r>
              <w:rPr>
                <w:rFonts w:ascii="Arial" w:hAnsi="Arial"/>
                <w:b/>
                <w:color w:val="FFFFFF"/>
                <w:sz w:val="16"/>
              </w:rPr>
              <w:t>Safety Invariant</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safe_arithmetic.qc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overflow_rejection.qc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non_integral_rejection.qc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if_else_phi.qc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7</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while_loop_widening.qc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5</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bounded_loop_counter.qc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stabilizing_loop.qc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branch_refinement.qc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6</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intermediate_overflow.qc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boundary_fit_exact.qc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unsupported_op_rejection.qc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edge_linear_transform.qc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TOTALS / SUMMARY</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54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35 (64.8%)</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32 (59.3%)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 (5.6%)</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19 (35.2%)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100.0% 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 (No safety violations observed across these 12 evaluated benchmarks)</w:t>
            </w:r>
          </w:p>
        </w:tc>
      </w:tr>
    </w:tbl>
    <w:p>
      <w:pPr>
        <w:spacing w:after="80"/>
      </w:pPr>
    </w:p>
    <w:p>
      <w:pPr>
        <w:keepNext/>
        <w:spacing w:before="200" w:after="60"/>
      </w:pPr>
      <w:r>
        <w:rPr>
          <w:rFonts w:ascii="Arial" w:hAnsi="Arial"/>
          <w:b/>
          <w:color w:val="1E293B"/>
          <w:sz w:val="22"/>
        </w:rPr>
        <w:t>G.3 Theoretical Storage-Width Reduction Derivation</w:t>
      </w:r>
    </w:p>
    <w:p>
      <w:pPr>
        <w:spacing w:after="100" w:line="276" w:lineRule="auto"/>
      </w:pPr>
      <w:r>
        <w:rPr>
          <w:rFonts w:ascii="Calibri" w:hAnsi="Calibri"/>
          <w:color w:val="1E293B"/>
          <w:sz w:val="19"/>
        </w:rPr>
        <w:t>For the 54 SSA variables analyzed across the benchmark suite:</w:t>
      </w:r>
    </w:p>
    <w:p>
      <w:pPr>
        <w:pStyle w:val="ListBullet"/>
        <w:spacing w:after="50" w:line="269" w:lineRule="auto"/>
      </w:pPr>
      <w:r>
        <w:rPr>
          <w:rFonts w:ascii="Calibri" w:hAnsi="Calibri"/>
          <w:color w:val="1E293B"/>
          <w:sz w:val="19"/>
        </w:rPr>
        <w:t xml:space="preserve">Total original representation width: $54 </w:t>
        <w:tab/>
        <w:t xml:space="preserve">ext{ variables} </w:t>
        <w:tab/>
        <w:t xml:space="preserve">imes 32 </w:t>
        <w:tab/>
        <w:t xml:space="preserve">ext{ bits} = 1,728 </w:t>
        <w:tab/>
        <w:t>ext{ bits}$.</w:t>
      </w:r>
    </w:p>
    <w:p>
      <w:pPr>
        <w:pStyle w:val="ListBullet"/>
        <w:spacing w:after="50" w:line="269" w:lineRule="auto"/>
      </w:pPr>
      <w:r>
        <w:rPr>
          <w:rFonts w:ascii="Calibri" w:hAnsi="Calibri"/>
          <w:color w:val="1E293B"/>
          <w:sz w:val="19"/>
        </w:rPr>
        <w:t xml:space="preserve">32 variables are safely rewritten to 8-bit `int8`, saving $32 - 8 = 24 </w:t>
        <w:tab/>
        <w:t>ext{ bits}$ each:</w:t>
      </w:r>
    </w:p>
    <w:p>
      <w:pPr>
        <w:spacing w:after="100" w:line="276" w:lineRule="auto"/>
      </w:pPr>
      <w:r>
        <w:rPr>
          <w:rFonts w:ascii="Calibri" w:hAnsi="Calibri"/>
          <w:color w:val="1E293B"/>
          <w:sz w:val="19"/>
        </w:rPr>
        <w:t>$$</w:t>
        <w:tab/>
        <w:t xml:space="preserve">ext{Bits Saved} = 32 </w:t>
        <w:tab/>
        <w:t xml:space="preserve">imes 24 = 768 </w:t>
        <w:tab/>
        <w:t>ext{ bits}$$</w:t>
      </w:r>
    </w:p>
    <w:p>
      <w:pPr>
        <w:pStyle w:val="ListBullet"/>
        <w:spacing w:after="50" w:line="269" w:lineRule="auto"/>
      </w:pPr>
      <w:r>
        <w:rPr>
          <w:rFonts w:ascii="Calibri" w:hAnsi="Calibri"/>
          <w:color w:val="1E293B"/>
          <w:sz w:val="19"/>
        </w:rPr>
        <w:t>22 variables remain in their original 32-bit representation (3 blocked intermediates + 19 rejected).</w:t>
      </w:r>
    </w:p>
    <w:p>
      <w:pPr>
        <w:pStyle w:val="ListBullet"/>
        <w:spacing w:after="50" w:line="269" w:lineRule="auto"/>
      </w:pPr>
      <w:r>
        <w:rPr>
          <w:rFonts w:ascii="Calibri" w:hAnsi="Calibri"/>
          <w:color w:val="1E293B"/>
          <w:sz w:val="19"/>
        </w:rPr>
        <w:t xml:space="preserve">Post-quantization total storage: $(32 </w:t>
        <w:tab/>
        <w:t xml:space="preserve">imes 8) + (22 </w:t>
        <w:tab/>
        <w:t xml:space="preserve">imes 32) = 256 + 704 = 960 </w:t>
        <w:tab/>
        <w:t>ext{ bits}$.</w:t>
      </w:r>
    </w:p>
    <w:p>
      <w:pPr>
        <w:pStyle w:val="ListBullet"/>
        <w:spacing w:after="50" w:line="269" w:lineRule="auto"/>
      </w:pPr>
      <w:r>
        <w:rPr>
          <w:rFonts w:ascii="Calibri" w:hAnsi="Calibri"/>
          <w:color w:val="1E293B"/>
          <w:sz w:val="19"/>
        </w:rPr>
        <w:t>Theoretical Representation-Width Reduction:</w:t>
      </w:r>
    </w:p>
    <w:p>
      <w:pPr>
        <w:spacing w:after="100" w:line="276" w:lineRule="auto"/>
      </w:pPr>
      <w:r>
        <w:rPr>
          <w:rFonts w:ascii="Calibri" w:hAnsi="Calibri"/>
          <w:color w:val="1E293B"/>
          <w:sz w:val="19"/>
        </w:rPr>
        <w:t>$$</w:t>
        <w:tab/>
        <w:t>ext{Reduction} =</w:t>
      </w:r>
    </w:p>
    <w:p>
      <w:pPr>
        <w:spacing w:after="100" w:line="276" w:lineRule="auto"/>
      </w:pPr>
      <w:r>
        <w:rPr>
          <w:rFonts w:ascii="Calibri" w:hAnsi="Calibri"/>
          <w:color w:val="1E293B"/>
          <w:sz w:val="19"/>
        </w:rPr>
        <w:t>rac{1,728 - 960}{1,728} =</w:t>
      </w:r>
    </w:p>
    <w:p>
      <w:pPr>
        <w:spacing w:after="100" w:line="276" w:lineRule="auto"/>
      </w:pPr>
      <w:r>
        <w:rPr>
          <w:rFonts w:ascii="Calibri" w:hAnsi="Calibri"/>
          <w:color w:val="1E293B"/>
          <w:sz w:val="19"/>
        </w:rPr>
        <w:t>rac{768}{1,728} pprox \mathbf{44.44\%}$$</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none"/>
              <w:left w:val="single" w:sz="24" w:space="0" w:color="0284C7"/>
              <w:bottom w:val="none"/>
              <w:right w:val="none"/>
            </w:tcBorders>
          </w:tcPr>
          <w:p>
            <w:pPr>
              <w:spacing w:after="40"/>
            </w:pPr>
            <w:r>
              <w:rPr>
                <w:rFonts w:ascii="Arial" w:hAnsi="Arial"/>
                <w:b/>
                <w:color w:val="0284C7"/>
                <w:sz w:val="17"/>
              </w:rPr>
              <w:t xml:space="preserve">[TECHNICAL QUALIFICATION] </w:t>
            </w:r>
            <w:r>
              <w:rPr>
                <w:rFonts w:ascii="Calibri" w:hAnsi="Calibri"/>
                <w:color w:val="334155"/>
                <w:sz w:val="17"/>
              </w:rPr>
              <w:t>This $44.44\%$ saving represents a static intermediate representation storage-width reduction. It does not imply a $44.4\%$ execution speedup or memory latency improvement on physical hardware.</w:t>
            </w:r>
          </w:p>
        </w:tc>
      </w:tr>
    </w:tbl>
    <w:p>
      <w:pPr>
        <w:spacing w:after="80"/>
      </w:pPr>
    </w:p>
    <w:p>
      <w:pPr>
        <w:keepNext/>
        <w:spacing w:before="320" w:after="80"/>
      </w:pPr>
      <w:r>
        <w:rPr>
          <w:rFonts w:ascii="Arial" w:hAnsi="Arial"/>
          <w:b/>
          <w:color w:val="0F172A"/>
          <w:sz w:val="26"/>
        </w:rPr>
        <w:t>H. Screenshot Evidence &amp; Figure Integration Schedule</w:t>
      </w:r>
    </w:p>
    <w:p>
      <w:pPr>
        <w:spacing w:after="100" w:line="276" w:lineRule="auto"/>
      </w:pPr>
      <w:r>
        <w:rPr>
          <w:rFonts w:ascii="Calibri" w:hAnsi="Calibri"/>
          <w:color w:val="1E293B"/>
          <w:sz w:val="19"/>
        </w:rPr>
        <w:t>The complete visual evidence catalog contains 14 authentic screenshots (`artifacts/screenshots/`), mapped to the Review 3 report as follows: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F172A"/>
            <w:tcMar>
              <w:top w:w="60" w:type="dxa"/>
              <w:bottom w:w="60" w:type="dxa"/>
              <w:left w:w="80" w:type="dxa"/>
              <w:right w:w="80" w:type="dxa"/>
            </w:tcMar>
          </w:tcPr>
          <w:p>
            <w:pPr>
              <w:spacing w:after="20"/>
            </w:pPr>
            <w:r>
              <w:rPr>
                <w:rFonts w:ascii="Arial" w:hAnsi="Arial"/>
                <w:b/>
                <w:color w:val="FFFFFF"/>
                <w:sz w:val="16"/>
              </w:rPr>
              <w:t>Figure #</w:t>
            </w:r>
          </w:p>
        </w:tc>
        <w:tc>
          <w:tcPr>
            <w:tcW w:type="dxa" w:w="1872"/>
            <w:shd w:fill="0F172A"/>
            <w:tcMar>
              <w:top w:w="60" w:type="dxa"/>
              <w:bottom w:w="60" w:type="dxa"/>
              <w:left w:w="80" w:type="dxa"/>
              <w:right w:w="80" w:type="dxa"/>
            </w:tcMar>
          </w:tcPr>
          <w:p>
            <w:pPr>
              <w:spacing w:after="20"/>
            </w:pPr>
            <w:r>
              <w:rPr>
                <w:rFonts w:ascii="Arial" w:hAnsi="Arial"/>
                <w:b/>
                <w:color w:val="FFFFFF"/>
                <w:sz w:val="16"/>
              </w:rPr>
              <w:t>Target Report Section</w:t>
            </w:r>
          </w:p>
        </w:tc>
        <w:tc>
          <w:tcPr>
            <w:tcW w:type="dxa" w:w="1872"/>
            <w:shd w:fill="0F172A"/>
            <w:tcMar>
              <w:top w:w="60" w:type="dxa"/>
              <w:bottom w:w="60" w:type="dxa"/>
              <w:left w:w="80" w:type="dxa"/>
              <w:right w:w="80" w:type="dxa"/>
            </w:tcMar>
          </w:tcPr>
          <w:p>
            <w:pPr>
              <w:spacing w:after="20"/>
            </w:pPr>
            <w:r>
              <w:rPr>
                <w:rFonts w:ascii="Arial" w:hAnsi="Arial"/>
                <w:b/>
                <w:color w:val="FFFFFF"/>
                <w:sz w:val="16"/>
              </w:rPr>
              <w:t>Title &amp; Visual Feature</w:t>
            </w:r>
          </w:p>
        </w:tc>
        <w:tc>
          <w:tcPr>
            <w:tcW w:type="dxa" w:w="1872"/>
            <w:shd w:fill="0F172A"/>
            <w:tcMar>
              <w:top w:w="60" w:type="dxa"/>
              <w:bottom w:w="60" w:type="dxa"/>
              <w:left w:w="80" w:type="dxa"/>
              <w:right w:w="80" w:type="dxa"/>
            </w:tcMar>
          </w:tcPr>
          <w:p>
            <w:pPr>
              <w:spacing w:after="20"/>
            </w:pPr>
            <w:r>
              <w:rPr>
                <w:rFonts w:ascii="Arial" w:hAnsi="Arial"/>
                <w:b/>
                <w:color w:val="FFFFFF"/>
                <w:sz w:val="16"/>
              </w:rPr>
              <w:t>Dimensions</w:t>
            </w:r>
          </w:p>
        </w:tc>
        <w:tc>
          <w:tcPr>
            <w:tcW w:type="dxa" w:w="1872"/>
            <w:shd w:fill="0F172A"/>
            <w:tcMar>
              <w:top w:w="60" w:type="dxa"/>
              <w:bottom w:w="60" w:type="dxa"/>
              <w:left w:w="80" w:type="dxa"/>
              <w:right w:w="80" w:type="dxa"/>
            </w:tcMar>
          </w:tcPr>
          <w:p>
            <w:pPr>
              <w:spacing w:after="20"/>
            </w:pPr>
            <w:r>
              <w:rPr>
                <w:rFonts w:ascii="Arial" w:hAnsi="Arial"/>
                <w:b/>
                <w:color w:val="FFFFFF"/>
                <w:sz w:val="16"/>
              </w:rPr>
              <w:t>Key Architectural / Analytical Claim Verified</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6</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RANGE//LAB Integrated Workbench Desktop Interface (Range Analysis View)</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1239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Full full-stack workbench integration displaying the Range Analysis stage on safe_arithmetic.qc (Monaco editor, 10-stage pipeline navigation bar, results panel with range table).</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2</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INT8 Safety Analysis &amp; Inferred Interval Comparison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Inferred intervals for x.1 [10, 10], y.1 [20, 20], z.1 [30, 30] safely in $[-128, 127]$ with SAFE -&gt; int8 badges and 0 errors.</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3</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7.2</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Direct Overflow Rejection &amp; Type Preservation</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Sound rejection of positive overflow $z.1 = [130, 130] &gt; 127$ (from $x=100, y=30$) with red REJECT badge and 32-bit int preservation.</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4</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6</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Interactive SSA Variable Inspector Drawer for $z.1$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Interactive SSA Inspector side-drawer for variable $z.1$: defining instruction $z.1 = x.1 + y.1$, basic block $B1$, inferred interval $[30, 30]$, integral=yes, verdict SAFE -&gt; int8, and downstream use in print z.1.</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5</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6</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In-Place Operand Navigation &amp; Use Traversal for $x.1$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2241 × 1199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In-place Def-Use operand traversal: clicking operand $x.1$ updates drawer to definition $x.1 = 10$, basic block $B1$, interval $[10, 10]$, and downstream use in $z.1 = x.1 + y.1$.</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6</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4.1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Interactive Control-Flow Graph (CFG) Visualization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Basic block partitioning ($B0 \dots B3$), leader splitting, conditional branch edges, and merge point for if_else_phi.qc.</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7</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5.2</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Dual-Engine Simulator Execution &amp; Equivalence</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2241 × 1199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Side-by-side original vs quantized execution matching outputs ('30') with SIMULATION EQUIVALENT (MATCH) banner.</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8</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Bounded Loop Analysis with Sound Iterative Narrowing</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2241 × 1199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Bounded loop analysis under --narrow: widening expands loop counter $i.2$ to $</w:t>
              <w:tab/>
              <w:t>ext{UNKNOWN} ([-\infty, +\infty])$, while iterative narrowing contracts $i.2$ to $[0, 10]$ and $i.3$ to $[1, 10]$, enabling SAFE -&gt; int8.</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9</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Lexer Token Stream &amp; Hierarchical AST View</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Token stream count (23 tokens) and hierarchical collapsible AST tree with source coordinates.</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10</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4.1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TAC &amp; SSA Representation with φ-Node Resolution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SSA φ-node table mapping predecessor basic blocks ($B1: max.1, B2: max.0$) for $max.2$.</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11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Static Range Analysis Table &amp; Convergence Metrics</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Tabular interval presentation, integrality flags, filter pills, and sweep convergence counter (6 sweeps (converged=true)).</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12</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7.3</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Branch Condition Refinement &amp; Unreachable Path Detection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Refined True branch interval $[10, 10]$ and static unreachable False branch marked with red UNREACHABLE badge on $y.2$.</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13</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Quantized IR Side-by-Side Diff &amp; Intermediate Blocking</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Side-by-side IR diff showing rewritten vars ($a.1, b.1$), overflow ($c.1 = 150 &gt; 127$), and blocked var ($d.1 = [100, 100]$) due to unsafe operand $c.1$.</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14</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5.2</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Automated Unit Test Suite &amp; Evaluation Terminal</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Real terminal execution: 138 unit tests passing (OK in 0.511s on capture, 0.291s in current run) and 12 benchmarks passing (ALL PASS, 54 SSA vars, 0 violations, 100% equivalence, 44.4% width reduction).</w:t>
            </w:r>
          </w:p>
        </w:tc>
      </w:tr>
    </w:tbl>
    <w:p>
      <w:pPr>
        <w:spacing w:after="80"/>
      </w:pPr>
    </w:p>
    <w:p>
      <w:pPr>
        <w:keepNext/>
        <w:spacing w:before="320" w:after="80"/>
      </w:pPr>
      <w:r>
        <w:rPr>
          <w:rFonts w:ascii="Arial" w:hAnsi="Arial"/>
          <w:b/>
          <w:color w:val="0F172A"/>
          <w:sz w:val="26"/>
        </w:rPr>
        <w:t>I. Technical Boundaries, Real Limitations &amp; Future Enhancements</w:t>
      </w:r>
    </w:p>
    <w:p>
      <w:pPr>
        <w:keepNext/>
        <w:spacing w:before="200" w:after="60"/>
      </w:pPr>
      <w:r>
        <w:rPr>
          <w:rFonts w:ascii="Arial" w:hAnsi="Arial"/>
          <w:b/>
          <w:color w:val="1E293B"/>
          <w:sz w:val="22"/>
        </w:rPr>
        <w:t>I.1 Explicit Compiler Limitations</w:t>
      </w:r>
    </w:p>
    <w:p>
      <w:pPr>
        <w:spacing w:after="100" w:line="276" w:lineRule="auto"/>
      </w:pPr>
      <w:r>
        <w:rPr>
          <w:rFonts w:ascii="Calibri" w:hAnsi="Calibri"/>
          <w:color w:val="1E293B"/>
          <w:sz w:val="19"/>
        </w:rPr>
        <w:t>1. Scalar Arithmetic Focus: Analysis operates strictly on scalar `int` and `float` variables. It does not support multidimensional arrays, pointers, struct aggregate types, or dynamic heap allocations.</w:t>
      </w:r>
    </w:p>
    <w:p>
      <w:pPr>
        <w:spacing w:after="100" w:line="276" w:lineRule="auto"/>
      </w:pPr>
      <w:r>
        <w:rPr>
          <w:rFonts w:ascii="Calibri" w:hAnsi="Calibri"/>
          <w:color w:val="1E293B"/>
          <w:sz w:val="19"/>
        </w:rPr>
        <w:t>2. Non-Relational Abstract Domain: The interval domain $\mathcal{I}$ tracks independent variable bounds $[l, u]$. It does not maintain relational linear equalities (e.g. Octagon or Polyhedral domains tracking $x - y \le k$).</w:t>
      </w:r>
    </w:p>
    <w:p>
      <w:pPr>
        <w:spacing w:after="100" w:line="276" w:lineRule="auto"/>
      </w:pPr>
      <w:r>
        <w:rPr>
          <w:rFonts w:ascii="Calibri" w:hAnsi="Calibri"/>
          <w:color w:val="1E293B"/>
          <w:sz w:val="19"/>
        </w:rPr>
        <w:t>3. Conservative Unbounded Loops: Loops lacking bounding exit conditions (e.g. unbounded accumulators `sum = sum + x`) widen to $[-\infty, +\infty]$ and are soundly preserved in 32-bit representation.</w:t>
      </w:r>
    </w:p>
    <w:p>
      <w:pPr>
        <w:spacing w:after="100" w:line="276" w:lineRule="auto"/>
      </w:pPr>
      <w:r>
        <w:rPr>
          <w:rFonts w:ascii="Calibri" w:hAnsi="Calibri"/>
          <w:color w:val="1E293B"/>
          <w:sz w:val="19"/>
        </w:rPr>
        <w:t>4. Non-Integral Division: Integer division results are treated as non-integral ($</w:t>
        <w:tab/>
        <w:t>ext{integral}=</w:t>
        <w:tab/>
        <w:t>ext{False}$) to avoid fractional rounding corruption without explicit modulus checks.</w:t>
      </w:r>
    </w:p>
    <w:p>
      <w:pPr>
        <w:spacing w:after="100" w:line="276" w:lineRule="auto"/>
      </w:pPr>
      <w:r>
        <w:rPr>
          <w:rFonts w:ascii="Calibri" w:hAnsi="Calibri"/>
          <w:color w:val="1E293B"/>
          <w:sz w:val="19"/>
        </w:rPr>
        <w:t>5. No Hardware Code Generation: The compiler backend terminates in interpreted SSA simulation; it does not emit ARM Cortex-M / RISC-V assembly or machine object files.</w:t>
      </w:r>
    </w:p>
    <w:p>
      <w:pPr>
        <w:keepNext/>
        <w:spacing w:before="200" w:after="60"/>
      </w:pPr>
      <w:r>
        <w:rPr>
          <w:rFonts w:ascii="Arial" w:hAnsi="Arial"/>
          <w:b/>
          <w:color w:val="1E293B"/>
          <w:sz w:val="22"/>
        </w:rPr>
        <w:t>I.2 Roadmap of Future Enhancements</w:t>
      </w:r>
    </w:p>
    <w:p>
      <w:pPr>
        <w:pStyle w:val="ListBullet"/>
        <w:spacing w:after="50" w:line="269" w:lineRule="auto"/>
      </w:pPr>
      <w:r>
        <w:rPr>
          <w:rFonts w:ascii="Calibri" w:hAnsi="Calibri"/>
          <w:color w:val="1E293B"/>
          <w:sz w:val="19"/>
        </w:rPr>
        <w:t>Multi-Dimensional Array Range Analysis: Extending interval analysis to array index expressions to eliminate runtime buffer overflow checks.</w:t>
      </w:r>
    </w:p>
    <w:p>
      <w:pPr>
        <w:pStyle w:val="ListBullet"/>
        <w:spacing w:after="50" w:line="269" w:lineRule="auto"/>
      </w:pPr>
      <w:r>
        <w:rPr>
          <w:rFonts w:ascii="Calibri" w:hAnsi="Calibri"/>
          <w:color w:val="1E293B"/>
          <w:sz w:val="19"/>
        </w:rPr>
        <w:t>Affine Loop Unrolling &amp; Polyhedral Scheduling: Performing loop tiling and loop unrolling prior to range analysis to expose wider scalar quantization opportunities.</w:t>
      </w:r>
    </w:p>
    <w:p>
      <w:pPr>
        <w:pStyle w:val="ListBullet"/>
        <w:spacing w:after="50" w:line="269" w:lineRule="auto"/>
      </w:pPr>
      <w:r>
        <w:rPr>
          <w:rFonts w:ascii="Calibri" w:hAnsi="Calibri"/>
          <w:color w:val="1E293B"/>
          <w:sz w:val="19"/>
        </w:rPr>
        <w:t xml:space="preserve">Fixed-Point Quantization Synthesis: Automatically synthesizing fractional scaling factors ($S$) and zero-points ($Z$) for non-integral float values ($q = </w:t>
        <w:tab/>
        <w:t>ext{round}(x / S) + Z$).</w:t>
      </w:r>
    </w:p>
    <w:p>
      <w:pPr>
        <w:pStyle w:val="ListBullet"/>
        <w:spacing w:after="50" w:line="269" w:lineRule="auto"/>
      </w:pPr>
      <w:r>
        <w:rPr>
          <w:rFonts w:ascii="Calibri" w:hAnsi="Calibri"/>
          <w:color w:val="1E293B"/>
          <w:sz w:val="19"/>
        </w:rPr>
        <w:t>Native LLVM IR Code Generation: Emitting target-independent LLVM IR with `i8` integer types and compiling to bare-metal microcontrollers via Clang/LLVM.</w:t>
      </w:r>
    </w:p>
    <w:p>
      <w:pPr>
        <w:keepNext/>
        <w:spacing w:before="320" w:after="80"/>
      </w:pPr>
      <w:r>
        <w:rPr>
          <w:rFonts w:ascii="Arial" w:hAnsi="Arial"/>
          <w:b/>
          <w:color w:val="0F172A"/>
          <w:sz w:val="26"/>
        </w:rPr>
        <w:t>J. Preserved Bibliography, References &amp; Citation Guidance</w:t>
      </w:r>
    </w:p>
    <w:p>
      <w:pPr>
        <w:spacing w:after="100" w:line="276" w:lineRule="auto"/>
      </w:pPr>
      <w:r>
        <w:rPr>
          <w:rFonts w:ascii="Calibri" w:hAnsi="Calibri"/>
          <w:color w:val="1E293B"/>
          <w:sz w:val="19"/>
        </w:rPr>
        <w:t>The following 12 academic references are preserved directly from the historical Review 2 baseline document. When authoring the Review 3 report, Claude must cite these specific sources to support the technical foundations:</w:t>
      </w:r>
    </w:p>
    <w:p>
      <w:pPr>
        <w:pStyle w:val="ListBullet"/>
        <w:spacing w:after="50" w:line="269" w:lineRule="auto"/>
      </w:pPr>
      <w:r>
        <w:rPr>
          <w:rFonts w:ascii="Calibri" w:hAnsi="Calibri"/>
          <w:color w:val="1E293B"/>
          <w:sz w:val="19"/>
        </w:rPr>
        <w:t>[1] Z. Zhou, X. Chen, E. Li, L. Zeng, K. Luo, and J. Zhang, "Edge intelligence: Paving the last mile of artificial intelligence with edge computing," *Proceedings of the IEEE*, vol. 107, no. 8, pp. 1738–1762, Aug. 2019.</w:t>
      </w:r>
    </w:p>
    <w:p>
      <w:pPr>
        <w:spacing w:after="100" w:line="276" w:lineRule="auto"/>
      </w:pPr>
      <w:r>
        <w:rPr>
          <w:rFonts w:ascii="Calibri" w:hAnsi="Calibri"/>
          <w:color w:val="1E293B"/>
          <w:sz w:val="19"/>
        </w:rPr>
        <w:t>*Context in Report:* Supports Section 1.1 (Background on edge AI compute and memory bottlenecks).</w:t>
      </w:r>
    </w:p>
    <w:p>
      <w:pPr>
        <w:pStyle w:val="ListBullet"/>
        <w:spacing w:after="50" w:line="269" w:lineRule="auto"/>
      </w:pPr>
      <w:r>
        <w:rPr>
          <w:rFonts w:ascii="Calibri" w:hAnsi="Calibri"/>
          <w:color w:val="1E293B"/>
          <w:sz w:val="19"/>
        </w:rPr>
        <w:t>[2] J. Chen and X. Ran, "Deep learning with edge computing: A review," *Proceedings of the IEEE*, vol. 107, no. 8, pp. 1655–1674, Aug. 2019.</w:t>
      </w:r>
    </w:p>
    <w:p>
      <w:pPr>
        <w:spacing w:after="100" w:line="276" w:lineRule="auto"/>
      </w:pPr>
      <w:r>
        <w:rPr>
          <w:rFonts w:ascii="Calibri" w:hAnsi="Calibri"/>
          <w:color w:val="1E293B"/>
          <w:sz w:val="19"/>
        </w:rPr>
        <w:t>*Context in Report:* Supports Section 1.1 and Section 2.1 (Survey of edge resource constraints).</w:t>
      </w:r>
    </w:p>
    <w:p>
      <w:pPr>
        <w:pStyle w:val="ListBullet"/>
        <w:spacing w:after="50" w:line="269" w:lineRule="auto"/>
      </w:pPr>
      <w:r>
        <w:rPr>
          <w:rFonts w:ascii="Calibri" w:hAnsi="Calibri"/>
          <w:color w:val="1E293B"/>
          <w:sz w:val="19"/>
        </w:rPr>
        <w:t>[3] B. Jacob, S. Kligys, B. Chen, M. Zhu, M. Tang, A. Howard, H. Adam, and D. Kalenichenko, "Quantization and training of neural networks for efficient integer-arithmetic-only inference," in *Proc. IEEE Conf. Computer Vision and Pattern Recognition (CVPR)*, 2018, pp. 2704–2713.</w:t>
      </w:r>
    </w:p>
    <w:p>
      <w:pPr>
        <w:spacing w:after="100" w:line="276" w:lineRule="auto"/>
      </w:pPr>
      <w:r>
        <w:rPr>
          <w:rFonts w:ascii="Calibri" w:hAnsi="Calibri"/>
          <w:color w:val="1E293B"/>
          <w:sz w:val="19"/>
        </w:rPr>
        <w:t>*Context in Report:* Supports Section 1.2 and Section 2.1 (Integer-only quantization principles and 8-bit arithmetic).</w:t>
      </w:r>
    </w:p>
    <w:p>
      <w:pPr>
        <w:pStyle w:val="ListBullet"/>
        <w:spacing w:after="50" w:line="269" w:lineRule="auto"/>
      </w:pPr>
      <w:r>
        <w:rPr>
          <w:rFonts w:ascii="Calibri" w:hAnsi="Calibri"/>
          <w:color w:val="1E293B"/>
          <w:sz w:val="19"/>
        </w:rPr>
        <w:t>[4] R. Krishnamoorthi, "Quantizing deep convolutional networks for efficient inference: A whitepaper," *arXiv preprint arXiv:1806.08342*, 2018.</w:t>
      </w:r>
    </w:p>
    <w:p>
      <w:pPr>
        <w:spacing w:after="100" w:line="276" w:lineRule="auto"/>
      </w:pPr>
      <w:r>
        <w:rPr>
          <w:rFonts w:ascii="Calibri" w:hAnsi="Calibri"/>
          <w:color w:val="1E293B"/>
          <w:sz w:val="19"/>
        </w:rPr>
        <w:t>*Context in Report:* Supports Section 2.1 and Section 2.2 (Quantization noise, overflow risks, and calibration trade-offs).</w:t>
      </w:r>
    </w:p>
    <w:p>
      <w:pPr>
        <w:pStyle w:val="ListBullet"/>
        <w:spacing w:after="50" w:line="269" w:lineRule="auto"/>
      </w:pPr>
      <w:r>
        <w:rPr>
          <w:rFonts w:ascii="Calibri" w:hAnsi="Calibri"/>
          <w:color w:val="1E293B"/>
          <w:sz w:val="19"/>
        </w:rPr>
        <w:t>[5] P. Cousot and R. Cousot, "Static determination of dynamic properties of programs," in *Proc. 2nd Int. Symp. on Programming (ISOP)*, Paris, France: Dunod, 1976, pp. 106–130.</w:t>
      </w:r>
    </w:p>
    <w:p>
      <w:pPr>
        <w:spacing w:after="100" w:line="276" w:lineRule="auto"/>
      </w:pPr>
      <w:r>
        <w:rPr>
          <w:rFonts w:ascii="Calibri" w:hAnsi="Calibri"/>
          <w:color w:val="1E293B"/>
          <w:sz w:val="19"/>
        </w:rPr>
        <w:t>*Context in Report:* Supports Section 2.1 and Section 5.1 (Classical interval analysis foundations).</w:t>
      </w:r>
    </w:p>
    <w:p>
      <w:pPr>
        <w:pStyle w:val="ListBullet"/>
        <w:spacing w:after="50" w:line="269" w:lineRule="auto"/>
      </w:pPr>
      <w:r>
        <w:rPr>
          <w:rFonts w:ascii="Calibri" w:hAnsi="Calibri"/>
          <w:color w:val="1E293B"/>
          <w:sz w:val="19"/>
        </w:rPr>
        <w:t>[6] P. Cousot and R. Cousot, "Abstract interpretation: A unified lattice model for static analysis of programs by construction or approximation of fixpoints," in *Proc. 4th ACM SIGACT-SIGPLAN Symp. on Principles of Programming Languages (POPL)*, 1977, pp. 238–252.</w:t>
      </w:r>
    </w:p>
    <w:p>
      <w:pPr>
        <w:spacing w:after="100" w:line="276" w:lineRule="auto"/>
      </w:pPr>
      <w:r>
        <w:rPr>
          <w:rFonts w:ascii="Calibri" w:hAnsi="Calibri"/>
          <w:color w:val="1E293B"/>
          <w:sz w:val="19"/>
        </w:rPr>
        <w:t>*Context in Report:* Supports Section 2.1, Section 4.1, and Section 5.1 (Lattice theory, Galois connections, and fixed-point approximation).</w:t>
      </w:r>
    </w:p>
    <w:p>
      <w:pPr>
        <w:pStyle w:val="ListBullet"/>
        <w:spacing w:after="50" w:line="269" w:lineRule="auto"/>
      </w:pPr>
      <w:r>
        <w:rPr>
          <w:rFonts w:ascii="Calibri" w:hAnsi="Calibri"/>
          <w:color w:val="1E293B"/>
          <w:sz w:val="19"/>
        </w:rPr>
        <w:t>[7] F. Bourdoncle, "Efficient chaotic iteration strategies with widenings," in *Formal Methods in Programming and Their Applications*, LNCS vol. 735. Berlin, Germany: Springer, 1993, pp. 128–141.</w:t>
      </w:r>
    </w:p>
    <w:p>
      <w:pPr>
        <w:spacing w:after="100" w:line="276" w:lineRule="auto"/>
      </w:pPr>
      <w:r>
        <w:rPr>
          <w:rFonts w:ascii="Calibri" w:hAnsi="Calibri"/>
          <w:color w:val="1E293B"/>
          <w:sz w:val="19"/>
        </w:rPr>
        <w:t>*Context in Report:* Supports Section 5.1 (Kleene iteration and widening convergence strategies).</w:t>
      </w:r>
    </w:p>
    <w:p>
      <w:pPr>
        <w:pStyle w:val="ListBullet"/>
        <w:spacing w:after="50" w:line="269" w:lineRule="auto"/>
      </w:pPr>
      <w:r>
        <w:rPr>
          <w:rFonts w:ascii="Calibri" w:hAnsi="Calibri"/>
          <w:color w:val="1E293B"/>
          <w:sz w:val="19"/>
        </w:rPr>
        <w:t>[8] B. Blanchet, P. Cousot, R. Cousot, J. Feret, L. Mauborgne, A. Miné, D. Monniaux, and X. Rival, "A static analyzer for large safety-critical software," in *Proc. ACM SIGPLAN Conf. on Programming Language Design and Implementation (PLDI)*, 2003, pp. 196–207.</w:t>
      </w:r>
    </w:p>
    <w:p>
      <w:pPr>
        <w:spacing w:after="100" w:line="276" w:lineRule="auto"/>
      </w:pPr>
      <w:r>
        <w:rPr>
          <w:rFonts w:ascii="Calibri" w:hAnsi="Calibri"/>
          <w:color w:val="1E293B"/>
          <w:sz w:val="19"/>
        </w:rPr>
        <w:t>*Context in Report:* Supports Section 2.1 and Section 5.1 (Industrial-scale static analysis and Astrée analyzer principles).</w:t>
      </w:r>
    </w:p>
    <w:p>
      <w:pPr>
        <w:pStyle w:val="ListBullet"/>
        <w:spacing w:after="50" w:line="269" w:lineRule="auto"/>
      </w:pPr>
      <w:r>
        <w:rPr>
          <w:rFonts w:ascii="Calibri" w:hAnsi="Calibri"/>
          <w:color w:val="1E293B"/>
          <w:sz w:val="19"/>
        </w:rPr>
        <w:t>[9] R. Cytron, J. Ferrante, B. K. Rosen, M. N. Wegman, and F. K. Zadeck, "Efficiently computing static single assignment form and the control dependence graph," *ACM Trans. Program. Lang. Syst.*, vol. 13, no. 4, pp. 451–490, Oct. 1991.</w:t>
      </w:r>
    </w:p>
    <w:p>
      <w:pPr>
        <w:spacing w:after="100" w:line="276" w:lineRule="auto"/>
      </w:pPr>
      <w:r>
        <w:rPr>
          <w:rFonts w:ascii="Calibri" w:hAnsi="Calibri"/>
          <w:color w:val="1E293B"/>
          <w:sz w:val="19"/>
        </w:rPr>
        <w:t>*Context in Report:* Supports Section 4.1 and Section 5.1 (Dominance frontiers and minimal SSA φ-node placement algorithms).</w:t>
      </w:r>
    </w:p>
    <w:p>
      <w:pPr>
        <w:pStyle w:val="ListBullet"/>
        <w:spacing w:after="50" w:line="269" w:lineRule="auto"/>
      </w:pPr>
      <w:r>
        <w:rPr>
          <w:rFonts w:ascii="Calibri" w:hAnsi="Calibri"/>
          <w:color w:val="1E293B"/>
          <w:sz w:val="19"/>
        </w:rPr>
        <w:t>[10] C. Lattner and V. Adve, "LLVM: A compilation framework for lifelong program analysis and transformation," in *Proc. Int. Symp. on Code Generation and Optimization (CGO)*, 2004, pp. 75–86.</w:t>
      </w:r>
    </w:p>
    <w:p>
      <w:pPr>
        <w:spacing w:after="100" w:line="276" w:lineRule="auto"/>
      </w:pPr>
      <w:r>
        <w:rPr>
          <w:rFonts w:ascii="Calibri" w:hAnsi="Calibri"/>
          <w:color w:val="1E293B"/>
          <w:sz w:val="19"/>
        </w:rPr>
        <w:t>*Context in Report:* Supports Section 2.1 and Section 4.1 (Modern intermediate representation design and optimization passes).</w:t>
      </w:r>
    </w:p>
    <w:p>
      <w:pPr>
        <w:pStyle w:val="ListBullet"/>
        <w:spacing w:after="50" w:line="269" w:lineRule="auto"/>
      </w:pPr>
      <w:r>
        <w:rPr>
          <w:rFonts w:ascii="Calibri" w:hAnsi="Calibri"/>
          <w:color w:val="1E293B"/>
          <w:sz w:val="19"/>
        </w:rPr>
        <w:t>[11] J. Ragan-Kelley, C. Barnes, A. Adams, S. Paris, F. Durand, and S. Amarasinghe, "Halide: A language and compiler for optimizing parallelism, locality, and recomputation in image processing pipelines," in *Proc. ACM SIGPLAN Conf. on Programming Language Design and Implementation (PLDI)*, 2013, pp. 519–530.</w:t>
      </w:r>
    </w:p>
    <w:p>
      <w:pPr>
        <w:spacing w:after="100" w:line="276" w:lineRule="auto"/>
      </w:pPr>
      <w:r>
        <w:rPr>
          <w:rFonts w:ascii="Calibri" w:hAnsi="Calibri"/>
          <w:color w:val="1E293B"/>
          <w:sz w:val="19"/>
        </w:rPr>
        <w:t>*Context in Report:* Supports Section 2.1 (Domain-specific numerical compilers and schedule-algorithm decoupling).</w:t>
      </w:r>
    </w:p>
    <w:p>
      <w:pPr>
        <w:pStyle w:val="ListBullet"/>
        <w:spacing w:after="50" w:line="269" w:lineRule="auto"/>
      </w:pPr>
      <w:r>
        <w:rPr>
          <w:rFonts w:ascii="Calibri" w:hAnsi="Calibri"/>
          <w:color w:val="1E293B"/>
          <w:sz w:val="19"/>
        </w:rPr>
        <w:t>[12] T. Chen, T. Moreau, Z. Jiang, L. Zheng, E. Yan, M. Cowan, H. Shen, L. Wang, Y. Hu, L. Ceze, C. Guestrin, and A. Krishnamurthy, "TVM: An automated end-to-end optimizing compiler for deep learning," in *Proc. 13th USENIX Symp. on Operating Systems Design and Implementation (OSDI)*, 2018, pp. 578–594.</w:t>
      </w:r>
    </w:p>
    <w:p>
      <w:pPr>
        <w:spacing w:after="100" w:line="276" w:lineRule="auto"/>
      </w:pPr>
      <w:r>
        <w:rPr>
          <w:rFonts w:ascii="Calibri" w:hAnsi="Calibri"/>
          <w:color w:val="1E293B"/>
          <w:sz w:val="19"/>
        </w:rPr>
        <w:t>*Context in Report:* Supports Section 2.1 (Deep learning compilers and graph-to-tensor lowering pipelines).</w:t>
      </w:r>
    </w:p>
    <w:p>
      <w:pPr>
        <w:keepNext/>
        <w:spacing w:before="320" w:after="80"/>
      </w:pPr>
      <w:r>
        <w:rPr>
          <w:rFonts w:ascii="Arial" w:hAnsi="Arial"/>
          <w:b/>
          <w:color w:val="0F172A"/>
          <w:sz w:val="26"/>
        </w:rPr>
        <w:t>K. Appendix A — Curated Sample Programs (.qc)</w:t>
      </w:r>
    </w:p>
    <w:p>
      <w:pPr>
        <w:spacing w:after="100" w:line="276" w:lineRule="auto"/>
      </w:pPr>
      <w:r>
        <w:rPr>
          <w:rFonts w:ascii="Calibri" w:hAnsi="Calibri"/>
          <w:color w:val="1E293B"/>
          <w:sz w:val="19"/>
        </w:rPr>
        <w:t>The following 7 programs are genuine files located in the `examples/` directory of the repository:</w:t>
      </w:r>
    </w:p>
    <w:p>
      <w:pPr>
        <w:keepNext/>
        <w:spacing w:before="200" w:after="60"/>
      </w:pPr>
      <w:r>
        <w:rPr>
          <w:rFonts w:ascii="Arial" w:hAnsi="Arial"/>
          <w:b/>
          <w:color w:val="1E293B"/>
          <w:sz w:val="22"/>
        </w:rPr>
        <w:t>Program 1: Provably Safe Arithmetic (`examples/safe_arithmetic.qc`)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10;</w:t>
      </w:r>
    </w:p>
    <w:p>
      <w:pPr>
        <w:spacing w:after="100" w:line="276" w:lineRule="auto"/>
      </w:pPr>
      <w:r>
        <w:rPr>
          <w:rFonts w:ascii="Calibri" w:hAnsi="Calibri"/>
          <w:color w:val="1E293B"/>
          <w:sz w:val="19"/>
        </w:rPr>
        <w:t>int y = 20;</w:t>
      </w:r>
    </w:p>
    <w:p>
      <w:pPr>
        <w:spacing w:after="100" w:line="276" w:lineRule="auto"/>
      </w:pPr>
      <w:r>
        <w:rPr>
          <w:rFonts w:ascii="Calibri" w:hAnsi="Calibri"/>
          <w:color w:val="1E293B"/>
          <w:sz w:val="19"/>
        </w:rPr>
        <w:t>int z = x + y;</w:t>
      </w:r>
    </w:p>
    <w:p>
      <w:pPr>
        <w:spacing w:after="100" w:line="276" w:lineRule="auto"/>
      </w:pPr>
      <w:r>
        <w:rPr>
          <w:rFonts w:ascii="Calibri" w:hAnsi="Calibri"/>
          <w:color w:val="1E293B"/>
          <w:sz w:val="19"/>
        </w:rPr>
        <w:t>print z;</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Statically infers $x.1 \in [10, 10]$, $y.1 \in [20, 20]$, and $z.1 \in [30, 30]$. All values are integral and contained in $[-128, 127]$. Rewritten to `int8`. Verified equivalence in Figure 2 &amp; Figure 7.</w:t>
      </w:r>
    </w:p>
    <w:p>
      <w:pPr>
        <w:keepNext/>
        <w:spacing w:before="200" w:after="60"/>
      </w:pPr>
      <w:r>
        <w:rPr>
          <w:rFonts w:ascii="Arial" w:hAnsi="Arial"/>
          <w:b/>
          <w:color w:val="1E293B"/>
          <w:sz w:val="22"/>
        </w:rPr>
        <w:t>Program 2: Direct Overflow Rejection (`examples/overflow_rejection.qc`)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100;</w:t>
      </w:r>
    </w:p>
    <w:p>
      <w:pPr>
        <w:spacing w:after="100" w:line="276" w:lineRule="auto"/>
      </w:pPr>
      <w:r>
        <w:rPr>
          <w:rFonts w:ascii="Calibri" w:hAnsi="Calibri"/>
          <w:color w:val="1E293B"/>
          <w:sz w:val="19"/>
        </w:rPr>
        <w:t>int y = 30;</w:t>
      </w:r>
    </w:p>
    <w:p>
      <w:pPr>
        <w:spacing w:after="100" w:line="276" w:lineRule="auto"/>
      </w:pPr>
      <w:r>
        <w:rPr>
          <w:rFonts w:ascii="Calibri" w:hAnsi="Calibri"/>
          <w:color w:val="1E293B"/>
          <w:sz w:val="19"/>
        </w:rPr>
        <w:t>int z = x + y;</w:t>
      </w:r>
    </w:p>
    <w:p>
      <w:pPr>
        <w:spacing w:after="100" w:line="276" w:lineRule="auto"/>
      </w:pPr>
      <w:r>
        <w:rPr>
          <w:rFonts w:ascii="Calibri" w:hAnsi="Calibri"/>
          <w:color w:val="1E293B"/>
          <w:sz w:val="19"/>
        </w:rPr>
        <w:t>print z;</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Infers $z.1 \in [130, 130]$. Since $130 &gt; 127$, INT8 safety fails. $z.1$ is marked `REJECT` and preserved in original 32-bit `int`. Verified in Figure 3.</w:t>
      </w:r>
    </w:p>
    <w:p>
      <w:pPr>
        <w:keepNext/>
        <w:spacing w:before="200" w:after="60"/>
      </w:pPr>
      <w:r>
        <w:rPr>
          <w:rFonts w:ascii="Arial" w:hAnsi="Arial"/>
          <w:b/>
          <w:color w:val="1E293B"/>
          <w:sz w:val="22"/>
        </w:rPr>
        <w:t>Program 3: Non-Integral Float Rejection (`examples/non_integral_rejection.qc`)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float x = 10.0;</w:t>
      </w:r>
    </w:p>
    <w:p>
      <w:pPr>
        <w:spacing w:after="100" w:line="276" w:lineRule="auto"/>
      </w:pPr>
      <w:r>
        <w:rPr>
          <w:rFonts w:ascii="Calibri" w:hAnsi="Calibri"/>
          <w:color w:val="1E293B"/>
          <w:sz w:val="19"/>
        </w:rPr>
        <w:t>float y = 3.5;</w:t>
      </w:r>
    </w:p>
    <w:p>
      <w:pPr>
        <w:spacing w:after="100" w:line="276" w:lineRule="auto"/>
      </w:pPr>
      <w:r>
        <w:rPr>
          <w:rFonts w:ascii="Calibri" w:hAnsi="Calibri"/>
          <w:color w:val="1E293B"/>
          <w:sz w:val="19"/>
        </w:rPr>
        <w:t>float z = x + y;</w:t>
      </w:r>
    </w:p>
    <w:p>
      <w:pPr>
        <w:spacing w:after="100" w:line="276" w:lineRule="auto"/>
      </w:pPr>
      <w:r>
        <w:rPr>
          <w:rFonts w:ascii="Calibri" w:hAnsi="Calibri"/>
          <w:color w:val="1E293B"/>
          <w:sz w:val="19"/>
        </w:rPr>
        <w:t>print z;</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Floating-point constants set `integral=False`. Value $z.1 \in [13.5, 13.5]$ is within $[-128, 127]$ numerically but rejected due to non-integrality to preserve decimal precision.</w:t>
      </w:r>
    </w:p>
    <w:p>
      <w:pPr>
        <w:keepNext/>
        <w:spacing w:before="200" w:after="60"/>
      </w:pPr>
      <w:r>
        <w:rPr>
          <w:rFonts w:ascii="Arial" w:hAnsi="Arial"/>
          <w:b/>
          <w:color w:val="1E293B"/>
          <w:sz w:val="22"/>
        </w:rPr>
        <w:t>Program 4: Control Flow and φ-Node Merging (`examples/if_else_phi.qc`)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10;</w:t>
      </w:r>
    </w:p>
    <w:p>
      <w:pPr>
        <w:spacing w:after="100" w:line="276" w:lineRule="auto"/>
      </w:pPr>
      <w:r>
        <w:rPr>
          <w:rFonts w:ascii="Calibri" w:hAnsi="Calibri"/>
          <w:color w:val="1E293B"/>
          <w:sz w:val="19"/>
        </w:rPr>
        <w:t>int y = 20;</w:t>
      </w:r>
    </w:p>
    <w:p>
      <w:pPr>
        <w:spacing w:after="100" w:line="276" w:lineRule="auto"/>
      </w:pPr>
      <w:r>
        <w:rPr>
          <w:rFonts w:ascii="Calibri" w:hAnsi="Calibri"/>
          <w:color w:val="1E293B"/>
          <w:sz w:val="19"/>
        </w:rPr>
        <w:t>int max = 0;</w:t>
      </w:r>
    </w:p>
    <w:p>
      <w:pPr>
        <w:spacing w:after="100" w:line="276" w:lineRule="auto"/>
      </w:pPr>
      <w:r>
        <w:rPr>
          <w:rFonts w:ascii="Calibri" w:hAnsi="Calibri"/>
          <w:color w:val="1E293B"/>
          <w:sz w:val="19"/>
        </w:rPr>
        <w:t>if (x &gt; y) {</w:t>
      </w:r>
    </w:p>
    <w:p>
      <w:pPr>
        <w:spacing w:after="100" w:line="276" w:lineRule="auto"/>
      </w:pPr>
      <w:r>
        <w:rPr>
          <w:rFonts w:ascii="Calibri" w:hAnsi="Calibri"/>
          <w:color w:val="1E293B"/>
          <w:sz w:val="19"/>
        </w:rPr>
        <w:t>max = x;</w:t>
      </w:r>
    </w:p>
    <w:p>
      <w:pPr>
        <w:spacing w:after="100" w:line="276" w:lineRule="auto"/>
      </w:pPr>
      <w:r>
        <w:rPr>
          <w:rFonts w:ascii="Calibri" w:hAnsi="Calibri"/>
          <w:color w:val="1E293B"/>
          <w:sz w:val="19"/>
        </w:rPr>
        <w:t>} else {</w:t>
      </w:r>
    </w:p>
    <w:p>
      <w:pPr>
        <w:spacing w:after="100" w:line="276" w:lineRule="auto"/>
      </w:pPr>
      <w:r>
        <w:rPr>
          <w:rFonts w:ascii="Calibri" w:hAnsi="Calibri"/>
          <w:color w:val="1E293B"/>
          <w:sz w:val="19"/>
        </w:rPr>
        <w:t>max = y;</w:t>
      </w:r>
    </w:p>
    <w:p>
      <w:pPr>
        <w:spacing w:after="100" w:line="276" w:lineRule="auto"/>
      </w:pPr>
      <w:r>
        <w:rPr>
          <w:rFonts w:ascii="Calibri" w:hAnsi="Calibri"/>
          <w:color w:val="1E293B"/>
          <w:sz w:val="19"/>
        </w:rPr>
        <w:t>}</w:t>
      </w:r>
    </w:p>
    <w:p>
      <w:pPr>
        <w:spacing w:after="100" w:line="276" w:lineRule="auto"/>
      </w:pPr>
      <w:r>
        <w:rPr>
          <w:rFonts w:ascii="Calibri" w:hAnsi="Calibri"/>
          <w:color w:val="1E293B"/>
          <w:sz w:val="19"/>
        </w:rPr>
        <w:t>print max;</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Demonstrates CFG branch splitting into blocks $B1$ and $B2$, with φ-node placement at join block $B3$: `max.2 = phi(B1: max.1, B2: max.0)`. Verified in Figure 6 &amp; Figure 10.</w:t>
      </w:r>
    </w:p>
    <w:p>
      <w:pPr>
        <w:keepNext/>
        <w:spacing w:before="200" w:after="60"/>
      </w:pPr>
      <w:r>
        <w:rPr>
          <w:rFonts w:ascii="Arial" w:hAnsi="Arial"/>
          <w:b/>
          <w:color w:val="1E293B"/>
          <w:sz w:val="22"/>
        </w:rPr>
        <w:t>Program 5: Path-Sensitive Branch Refinement (`examples/branch_refine.qc`)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15;</w:t>
      </w:r>
    </w:p>
    <w:p>
      <w:pPr>
        <w:spacing w:after="100" w:line="276" w:lineRule="auto"/>
      </w:pPr>
      <w:r>
        <w:rPr>
          <w:rFonts w:ascii="Calibri" w:hAnsi="Calibri"/>
          <w:color w:val="1E293B"/>
          <w:sz w:val="19"/>
        </w:rPr>
        <w:t>int y = 0;</w:t>
      </w:r>
    </w:p>
    <w:p>
      <w:pPr>
        <w:spacing w:after="100" w:line="276" w:lineRule="auto"/>
      </w:pPr>
      <w:r>
        <w:rPr>
          <w:rFonts w:ascii="Calibri" w:hAnsi="Calibri"/>
          <w:color w:val="1E293B"/>
          <w:sz w:val="19"/>
        </w:rPr>
        <w:t>if (x &gt;= 10) {</w:t>
      </w:r>
    </w:p>
    <w:p>
      <w:pPr>
        <w:spacing w:after="100" w:line="276" w:lineRule="auto"/>
      </w:pPr>
      <w:r>
        <w:rPr>
          <w:rFonts w:ascii="Calibri" w:hAnsi="Calibri"/>
          <w:color w:val="1E293B"/>
          <w:sz w:val="19"/>
        </w:rPr>
        <w:t>y = x - 5;</w:t>
      </w:r>
    </w:p>
    <w:p>
      <w:pPr>
        <w:spacing w:after="100" w:line="276" w:lineRule="auto"/>
      </w:pPr>
      <w:r>
        <w:rPr>
          <w:rFonts w:ascii="Calibri" w:hAnsi="Calibri"/>
          <w:color w:val="1E293B"/>
          <w:sz w:val="19"/>
        </w:rPr>
        <w:t>} else {</w:t>
      </w:r>
    </w:p>
    <w:p>
      <w:pPr>
        <w:spacing w:after="100" w:line="276" w:lineRule="auto"/>
      </w:pPr>
      <w:r>
        <w:rPr>
          <w:rFonts w:ascii="Calibri" w:hAnsi="Calibri"/>
          <w:color w:val="1E293B"/>
          <w:sz w:val="19"/>
        </w:rPr>
        <w:t>y = x + 5;</w:t>
      </w:r>
    </w:p>
    <w:p>
      <w:pPr>
        <w:spacing w:after="100" w:line="276" w:lineRule="auto"/>
      </w:pPr>
      <w:r>
        <w:rPr>
          <w:rFonts w:ascii="Calibri" w:hAnsi="Calibri"/>
          <w:color w:val="1E293B"/>
          <w:sz w:val="19"/>
        </w:rPr>
        <w:t>}</w:t>
      </w:r>
    </w:p>
    <w:p>
      <w:pPr>
        <w:spacing w:after="100" w:line="276" w:lineRule="auto"/>
      </w:pPr>
      <w:r>
        <w:rPr>
          <w:rFonts w:ascii="Calibri" w:hAnsi="Calibri"/>
          <w:color w:val="1E293B"/>
          <w:sz w:val="19"/>
        </w:rPr>
        <w:t>print y;</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Path-sensitive refinement refines True branch to $[10, 10]$ ($y.3$). The False branch condition $x &lt; 10$ intersects with $[15, 15]$ to produce $ot$. Variable $y.2$ is proven `UNREACHABLE`. Verified in Figure 12.</w:t>
      </w:r>
    </w:p>
    <w:p>
      <w:pPr>
        <w:keepNext/>
        <w:spacing w:before="200" w:after="60"/>
      </w:pPr>
      <w:r>
        <w:rPr>
          <w:rFonts w:ascii="Arial" w:hAnsi="Arial"/>
          <w:b/>
          <w:color w:val="1E293B"/>
          <w:sz w:val="22"/>
        </w:rPr>
        <w:t>Program 6: Bounded Loop with Sound Narrowing (`examples/bounded_loop.qc`)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i = 0;</w:t>
      </w:r>
    </w:p>
    <w:p>
      <w:pPr>
        <w:spacing w:after="100" w:line="276" w:lineRule="auto"/>
      </w:pPr>
      <w:r>
        <w:rPr>
          <w:rFonts w:ascii="Calibri" w:hAnsi="Calibri"/>
          <w:color w:val="1E293B"/>
          <w:sz w:val="19"/>
        </w:rPr>
        <w:t>while (i &lt; 10) {</w:t>
      </w:r>
    </w:p>
    <w:p>
      <w:pPr>
        <w:spacing w:after="100" w:line="276" w:lineRule="auto"/>
      </w:pPr>
      <w:r>
        <w:rPr>
          <w:rFonts w:ascii="Calibri" w:hAnsi="Calibri"/>
          <w:color w:val="1E293B"/>
          <w:sz w:val="19"/>
        </w:rPr>
        <w:t>i = i + 1;</w:t>
      </w:r>
    </w:p>
    <w:p>
      <w:pPr>
        <w:spacing w:after="100" w:line="276" w:lineRule="auto"/>
      </w:pPr>
      <w:r>
        <w:rPr>
          <w:rFonts w:ascii="Calibri" w:hAnsi="Calibri"/>
          <w:color w:val="1E293B"/>
          <w:sz w:val="19"/>
        </w:rPr>
        <w:t>}</w:t>
      </w:r>
    </w:p>
    <w:p>
      <w:pPr>
        <w:spacing w:after="100" w:line="276" w:lineRule="auto"/>
      </w:pPr>
      <w:r>
        <w:rPr>
          <w:rFonts w:ascii="Calibri" w:hAnsi="Calibri"/>
          <w:color w:val="1E293B"/>
          <w:sz w:val="19"/>
        </w:rPr>
        <w:t>print i;</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Kleene iteration widens loop counter, and subsequent narrowing iterations apply condition $i &lt; 10$, successfully recovering bounded range $[0, 10]$. Variable $i$ is quantized to `int8`. Verified in Figure 8.</w:t>
      </w:r>
    </w:p>
    <w:p>
      <w:pPr>
        <w:keepNext/>
        <w:spacing w:before="200" w:after="60"/>
      </w:pPr>
      <w:r>
        <w:rPr>
          <w:rFonts w:ascii="Arial" w:hAnsi="Arial"/>
          <w:b/>
          <w:color w:val="1E293B"/>
          <w:sz w:val="22"/>
        </w:rPr>
        <w:t>Program 7: Unsupported Operation Rejection (`examples/unsupported_division.qc`)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a = 20;</w:t>
      </w:r>
    </w:p>
    <w:p>
      <w:pPr>
        <w:spacing w:after="100" w:line="276" w:lineRule="auto"/>
      </w:pPr>
      <w:r>
        <w:rPr>
          <w:rFonts w:ascii="Calibri" w:hAnsi="Calibri"/>
          <w:color w:val="1E293B"/>
          <w:sz w:val="19"/>
        </w:rPr>
        <w:t>int b = 4;</w:t>
      </w:r>
    </w:p>
    <w:p>
      <w:pPr>
        <w:spacing w:after="100" w:line="276" w:lineRule="auto"/>
      </w:pPr>
      <w:r>
        <w:rPr>
          <w:rFonts w:ascii="Calibri" w:hAnsi="Calibri"/>
          <w:color w:val="1E293B"/>
          <w:sz w:val="19"/>
        </w:rPr>
        <w:t>float c = a / b;</w:t>
      </w:r>
    </w:p>
    <w:p>
      <w:pPr>
        <w:spacing w:after="100" w:line="276" w:lineRule="auto"/>
      </w:pPr>
      <w:r>
        <w:rPr>
          <w:rFonts w:ascii="Calibri" w:hAnsi="Calibri"/>
          <w:color w:val="1E293B"/>
          <w:sz w:val="19"/>
        </w:rPr>
        <w:t>print c;</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Division operator is treated as non-integral. Operands $a$ and $b$ are quantized to `int8`, while quotient $c$ is safely kept in its original type.</w:t>
      </w:r>
    </w:p>
    <w:p>
      <w:pPr>
        <w:keepNext/>
        <w:spacing w:before="320" w:after="80"/>
      </w:pPr>
      <w:r>
        <w:rPr>
          <w:rFonts w:ascii="Arial" w:hAnsi="Arial"/>
          <w:b/>
          <w:color w:val="0F172A"/>
          <w:sz w:val="26"/>
        </w:rPr>
        <w:t>L. Fact and Claim Verification Traceability Matrix</w:t>
      </w:r>
    </w:p>
    <w:p>
      <w:pPr>
        <w:spacing w:after="100" w:line="276" w:lineRule="auto"/>
      </w:pPr>
      <w:r>
        <w:rPr>
          <w:rFonts w:ascii="Calibri" w:hAnsi="Calibri"/>
          <w:color w:val="1E293B"/>
          <w:sz w:val="19"/>
        </w:rPr>
        <w:t>The following matrix connects every major factual claim to be made in the final Review 3 report with its verifying source code, automated test evidence, and visual screenshot:</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Mar>
              <w:top w:w="60" w:type="dxa"/>
              <w:bottom w:w="60" w:type="dxa"/>
              <w:left w:w="80" w:type="dxa"/>
              <w:right w:w="80" w:type="dxa"/>
            </w:tcMar>
          </w:tcPr>
          <w:p>
            <w:pPr>
              <w:spacing w:after="20"/>
            </w:pPr>
            <w:r>
              <w:rPr>
                <w:rFonts w:ascii="Arial" w:hAnsi="Arial"/>
                <w:b/>
                <w:color w:val="FFFFFF"/>
                <w:sz w:val="16"/>
              </w:rPr>
              <w:t>#</w:t>
            </w:r>
          </w:p>
        </w:tc>
        <w:tc>
          <w:tcPr>
            <w:tcW w:type="dxa" w:w="1560"/>
            <w:shd w:fill="0F172A"/>
            <w:tcMar>
              <w:top w:w="60" w:type="dxa"/>
              <w:bottom w:w="60" w:type="dxa"/>
              <w:left w:w="80" w:type="dxa"/>
              <w:right w:w="80" w:type="dxa"/>
            </w:tcMar>
          </w:tcPr>
          <w:p>
            <w:pPr>
              <w:spacing w:after="20"/>
            </w:pPr>
            <w:r>
              <w:rPr>
                <w:rFonts w:ascii="Arial" w:hAnsi="Arial"/>
                <w:b/>
                <w:color w:val="FFFFFF"/>
                <w:sz w:val="16"/>
              </w:rPr>
              <w:t>Specific Technical Claim</w:t>
            </w:r>
          </w:p>
        </w:tc>
        <w:tc>
          <w:tcPr>
            <w:tcW w:type="dxa" w:w="1560"/>
            <w:shd w:fill="0F172A"/>
            <w:tcMar>
              <w:top w:w="60" w:type="dxa"/>
              <w:bottom w:w="60" w:type="dxa"/>
              <w:left w:w="80" w:type="dxa"/>
              <w:right w:w="80" w:type="dxa"/>
            </w:tcMar>
          </w:tcPr>
          <w:p>
            <w:pPr>
              <w:spacing w:after="20"/>
            </w:pPr>
            <w:r>
              <w:rPr>
                <w:rFonts w:ascii="Arial" w:hAnsi="Arial"/>
                <w:b/>
                <w:color w:val="FFFFFF"/>
                <w:sz w:val="16"/>
              </w:rPr>
              <w:t>Verifying Source Code File</w:t>
            </w:r>
          </w:p>
        </w:tc>
        <w:tc>
          <w:tcPr>
            <w:tcW w:type="dxa" w:w="1560"/>
            <w:shd w:fill="0F172A"/>
            <w:tcMar>
              <w:top w:w="60" w:type="dxa"/>
              <w:bottom w:w="60" w:type="dxa"/>
              <w:left w:w="80" w:type="dxa"/>
              <w:right w:w="80" w:type="dxa"/>
            </w:tcMar>
          </w:tcPr>
          <w:p>
            <w:pPr>
              <w:spacing w:after="20"/>
            </w:pPr>
            <w:r>
              <w:rPr>
                <w:rFonts w:ascii="Arial" w:hAnsi="Arial"/>
                <w:b/>
                <w:color w:val="FFFFFF"/>
                <w:sz w:val="16"/>
              </w:rPr>
              <w:t>Verification Command / Evidence</w:t>
            </w:r>
          </w:p>
        </w:tc>
        <w:tc>
          <w:tcPr>
            <w:tcW w:type="dxa" w:w="1560"/>
            <w:shd w:fill="0F172A"/>
            <w:tcMar>
              <w:top w:w="60" w:type="dxa"/>
              <w:bottom w:w="60" w:type="dxa"/>
              <w:left w:w="80" w:type="dxa"/>
              <w:right w:w="80" w:type="dxa"/>
            </w:tcMar>
          </w:tcPr>
          <w:p>
            <w:pPr>
              <w:spacing w:after="20"/>
            </w:pPr>
            <w:r>
              <w:rPr>
                <w:rFonts w:ascii="Arial" w:hAnsi="Arial"/>
                <w:b/>
                <w:color w:val="FFFFFF"/>
                <w:sz w:val="16"/>
              </w:rPr>
              <w:t>Visual Figure</w:t>
            </w:r>
          </w:p>
        </w:tc>
        <w:tc>
          <w:tcPr>
            <w:tcW w:type="dxa" w:w="1560"/>
            <w:shd w:fill="0F172A"/>
            <w:tcMar>
              <w:top w:w="60" w:type="dxa"/>
              <w:bottom w:w="60" w:type="dxa"/>
              <w:left w:w="80" w:type="dxa"/>
              <w:right w:w="80" w:type="dxa"/>
            </w:tcMar>
          </w:tcPr>
          <w:p>
            <w:pPr>
              <w:spacing w:after="20"/>
            </w:pPr>
            <w:r>
              <w:rPr>
                <w:rFonts w:ascii="Arial" w:hAnsi="Arial"/>
                <w:b/>
                <w:color w:val="FFFFFF"/>
                <w:sz w:val="16"/>
              </w:rPr>
              <w:t>Academic Limitation / Scope Constraint</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Inclusive signed INT8 boundary $[-128, 127]$ is strictly enforced.</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src/quantization/safety.py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test_safety_edge_cases.py (passes -128, 127; rejects -129, 128)</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2</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Valid for proven integral values only.</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Intermediate overflow blocks downstream quantization.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src/quantization/safety.py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test_intermediate_overflow_blocks_quantization in test_quantization.py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13</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Applies along def-use chains; no algebraic re-association.</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Non-integral floating-point computations are soundly rejected.</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src/analysis/abstract_value.py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test_non_integral_float_rejected in test_quantization.py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Benchmark table</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Preserves fractional numerical semantics without scaling.</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Division by zero is detected statically and yields UNKNOWN.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src/analysis/transfer.py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test_division_by_zero_rejected in test_quantization.py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Benchmark table</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Triggers diagnostic flag div_zero=True.</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5</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Path-sensitive branch refinement detects unreachable code.</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src/analysis/refinement.py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test_branch_refinement.py (verifies $ot$ intersection)</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12</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Linear relational branch predicates only.</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6</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Sound loop narrowing recovers bounded intervals.</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src/analysis/range_analysis.py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test_loop_narrowing.py (converges to $[0, 10]$)</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8</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Requires monotone bounded loop condition.</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Full test suite achieves 100% pass rate across 138 unit tests.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tests/ (all subdirectories)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python -m unittest discover -s tests -p "test_*.py" -v</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14</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138 tests pass in ~0.35s.</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8</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Reproducible evaluation yields 100% simulation equivalence.</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evaluate.py</w:t>
              <w:br/>
              <w:t>tests/evaluation.py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python evaluate.py (12 benchmarks evaluated)</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14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Validates functional equivalence on executed inputs.</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9</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No safety violations observed across all 54 evaluated variables.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evaluate.py</w:t>
              <w:br/>
              <w:t>tests/evaluation.py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python evaluate.py (0 safety violations observed)</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14</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Empirical test result on the 12 benchmarks demonstrating conservative safety rules; not a universal formal proof.</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10</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Theoretical static storage-width reduction is $44.4\%$.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evaluate.py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 xml:space="preserve">Derived mathematically: $(32 </w:t>
              <w:tab/>
              <w:t xml:space="preserve">imes 24) / (54 </w:t>
              <w:tab/>
              <w:t>imes 32) = 44.44\%$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Benchmark summary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Intermediate representation width only; not hardware speedup.</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11</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Minimal SSA φ-nodes placed using dominance frontiers.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src/ssa/construction.py</w:t>
              <w:br/>
              <w:t>src/ssa/verify.py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test_ssa_dominance_frontiers_computed in test_ssa.py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10</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Implements Cytron et al. minimal SSA algorithm.</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12</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Basic blocks correctly split at leaders.</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src/cfg/cfg.py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test_cfg.py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6</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Partitioned into entry, branch, and join blocks.</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13</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Dual simulator executes 8-bit two's-complement arithmetic.</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src/backend/simulator.py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test_pipeline.py (verifies wrap-around emulation)</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7</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In-memory interpreter for validation.</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Web application provides interactive in-place SSA inspection.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web/src/components/SSAVarInspector.tsx</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Visual verification in live browser session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4 &amp; Figure 5</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In-place drawer navigation along def-use chains.</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15</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Frontend builds with 0 errors via standard toolchain.</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web/package.json</w:t>
              <w:br/>
              <w:t>web/vite.config.ts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cd web &amp;&amp; npm run build (Vite v5.4.19, 0 errors, 2.74s)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Terminal evidence</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Production bundle built cleanly.</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16</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Historical Review 2 documentation is 100% preserved.</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docs/review/</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git status docs/review/ (all 5 original files intact)</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Git audit</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Historical audit trail preserved.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