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to fill blanks come from two places: any theme in the Recipe Book can be picked and placed directly, and the word bank holds the hidden keywords the player has found (from letters, test crafts and hints).</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