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left" w:pos="0"/>
          <w:tab w:val="clear" w:pos="360"/>
        </w:tabs>
        <w:ind w:left="0"/>
      </w:pPr>
      <w:r>
        <w:br w:type="textWrapping"/>
      </w:r>
      <w:bookmarkStart w:id="0" w:name="_Toc445909634"/>
      <w:bookmarkStart w:id="1" w:name="_Toc446669079"/>
      <w:bookmarkStart w:id="2" w:name="_Toc446592216"/>
      <w:bookmarkStart w:id="3" w:name="_Toc447894688"/>
      <w:bookmarkStart w:id="4" w:name="_Toc447784766"/>
      <w:bookmarkStart w:id="5" w:name="_Toc446663466"/>
      <w:bookmarkStart w:id="6" w:name="_Toc446424749"/>
      <w:bookmarkStart w:id="7" w:name="_Toc446592038"/>
      <w:bookmarkStart w:id="8" w:name="_Toc447811173"/>
      <w:bookmarkStart w:id="9" w:name="_Toc447788529"/>
      <w:r>
        <w:rPr>
          <w:rFonts w:hint="eastAsia"/>
        </w:rPr>
        <w:t>（规范性附录）</w:t>
      </w:r>
      <w:r>
        <w:br w:type="textWrapping"/>
      </w:r>
      <w:r>
        <w:rPr>
          <w:rFonts w:hint="eastAsia"/>
        </w:rPr>
        <w:t>互联网药品信息服务资格证书申请表及填写说明申请表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10"/>
      </w:pPr>
    </w:p>
    <w:p>
      <w:pPr>
        <w:pStyle w:val="10"/>
        <w:jc w:val="center"/>
      </w:pPr>
    </w:p>
    <w:p>
      <w:pPr>
        <w:pStyle w:val="10"/>
        <w:jc w:val="center"/>
      </w:pPr>
    </w:p>
    <w:p>
      <w:pPr>
        <w:spacing w:line="480" w:lineRule="auto"/>
        <w:rPr>
          <w:b/>
          <w:bCs/>
          <w:color w:val="FF0000"/>
          <w:sz w:val="28"/>
          <w:szCs w:val="48"/>
        </w:rPr>
      </w:pPr>
      <w:r>
        <w:rPr>
          <w:rFonts w:hint="eastAsia"/>
          <w:b/>
          <w:sz w:val="24"/>
        </w:rPr>
        <w:t>证书编号：</w:t>
      </w:r>
    </w:p>
    <w:p>
      <w:pPr>
        <w:spacing w:line="480" w:lineRule="exact"/>
        <w:rPr>
          <w:b/>
          <w:sz w:val="24"/>
        </w:rPr>
      </w:pPr>
    </w:p>
    <w:p>
      <w:pPr>
        <w:pStyle w:val="2"/>
        <w:spacing w:line="480" w:lineRule="exact"/>
        <w:jc w:val="center"/>
        <w:rPr>
          <w:rFonts w:ascii="黑体" w:eastAsia="黑体"/>
          <w:b w:val="0"/>
        </w:rPr>
      </w:pPr>
      <w:r>
        <w:rPr>
          <w:rFonts w:hint="eastAsia" w:ascii="黑体" w:eastAsia="黑体"/>
          <w:b w:val="0"/>
        </w:rPr>
        <w:t>互联网药品信息服务资格证书</w:t>
      </w:r>
    </w:p>
    <w:p>
      <w:pPr>
        <w:pStyle w:val="2"/>
        <w:spacing w:line="480" w:lineRule="exact"/>
        <w:jc w:val="center"/>
        <w:rPr>
          <w:rFonts w:ascii="黑体" w:eastAsia="黑体"/>
          <w:b w:val="0"/>
        </w:rPr>
      </w:pPr>
      <w:r>
        <w:rPr>
          <w:rFonts w:hint="eastAsia" w:ascii="黑体" w:eastAsia="黑体"/>
          <w:b w:val="0"/>
        </w:rPr>
        <w:t>申请表</w:t>
      </w:r>
    </w:p>
    <w:p/>
    <w:p/>
    <w:p/>
    <w:p/>
    <w:p/>
    <w:p/>
    <w:p/>
    <w:p/>
    <w:p/>
    <w:p/>
    <w:p/>
    <w:tbl>
      <w:tblPr>
        <w:tblStyle w:val="6"/>
        <w:tblW w:w="0" w:type="auto"/>
        <w:tblInd w:w="10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420"/>
        <w:gridCol w:w="4515"/>
      </w:tblGrid>
      <w:tr>
        <w:trPr>
          <w:trHeight w:val="600" w:hRule="exact"/>
        </w:trPr>
        <w:tc>
          <w:tcPr>
            <w:tcW w:w="2835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申请单位名称（盖章）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vAlign w:val="center"/>
          </w:tcPr>
          <w:p>
            <w:pPr>
              <w:ind w:left="176" w:leftChars="84" w:firstLine="600" w:firstLineChars="2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</w:t>
            </w:r>
          </w:p>
        </w:tc>
      </w:tr>
      <w:tr>
        <w:trPr>
          <w:trHeight w:val="600" w:hRule="exact"/>
        </w:trPr>
        <w:tc>
          <w:tcPr>
            <w:tcW w:w="2835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申请网站名称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</w:t>
            </w:r>
            <w:r>
              <w:rPr>
                <w:rFonts w:hint="default" w:ascii="宋体" w:hAnsi="宋体"/>
                <w:color w:val="000000"/>
                <w:sz w:val="24"/>
              </w:rPr>
              <w:t>天津市眼科医院视光中心</w:t>
            </w:r>
          </w:p>
        </w:tc>
      </w:tr>
      <w:tr>
        <w:trPr>
          <w:trHeight w:val="600" w:hRule="exact"/>
        </w:trPr>
        <w:tc>
          <w:tcPr>
            <w:tcW w:w="2835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pacing w:val="30"/>
                <w:sz w:val="28"/>
                <w:szCs w:val="28"/>
              </w:rPr>
              <w:t>申请日</w:t>
            </w:r>
            <w:r>
              <w:rPr>
                <w:rFonts w:hint="eastAsia" w:ascii="黑体" w:eastAsia="黑体"/>
                <w:sz w:val="28"/>
                <w:szCs w:val="28"/>
              </w:rPr>
              <w:t>期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</w:tr>
      <w:tr>
        <w:trPr>
          <w:trHeight w:val="600" w:hRule="exact"/>
        </w:trPr>
        <w:tc>
          <w:tcPr>
            <w:tcW w:w="2835" w:type="dxa"/>
            <w:vAlign w:val="center"/>
          </w:tcPr>
          <w:p>
            <w:pPr>
              <w:jc w:val="distribute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pacing w:val="30"/>
                <w:sz w:val="28"/>
                <w:szCs w:val="28"/>
              </w:rPr>
              <w:t>审核机关</w:t>
            </w:r>
          </w:p>
        </w:tc>
        <w:tc>
          <w:tcPr>
            <w:tcW w:w="420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：</w:t>
            </w:r>
          </w:p>
        </w:tc>
        <w:tc>
          <w:tcPr>
            <w:tcW w:w="45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</w:p>
        </w:tc>
      </w:tr>
    </w:tbl>
    <w:p>
      <w:pPr>
        <w:spacing w:line="700" w:lineRule="exact"/>
        <w:rPr>
          <w:b/>
          <w:spacing w:val="30"/>
          <w:sz w:val="24"/>
        </w:rPr>
      </w:pPr>
    </w:p>
    <w:p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国家食品药品监督管理局制</w:t>
      </w:r>
    </w:p>
    <w:p>
      <w:pPr>
        <w:pStyle w:val="10"/>
        <w:jc w:val="center"/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676"/>
        <w:gridCol w:w="12"/>
        <w:gridCol w:w="334"/>
        <w:gridCol w:w="1219"/>
        <w:gridCol w:w="1443"/>
        <w:gridCol w:w="322"/>
        <w:gridCol w:w="25"/>
        <w:gridCol w:w="362"/>
        <w:gridCol w:w="1339"/>
        <w:gridCol w:w="137"/>
        <w:gridCol w:w="939"/>
        <w:gridCol w:w="2504"/>
      </w:tblGrid>
      <w:tr>
        <w:trPr>
          <w:cantSplit/>
          <w:trHeight w:val="843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互联网药品信息服务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单位名称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default" w:ascii="宋体" w:hAnsi="宋体"/>
                <w:color w:val="000000"/>
                <w:sz w:val="24"/>
              </w:rPr>
              <w:t>天津市眼科医院视光中心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</w:t>
            </w:r>
          </w:p>
        </w:tc>
      </w:tr>
      <w:tr>
        <w:trPr>
          <w:cantSplit/>
          <w:trHeight w:val="645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互联网药品信息服务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申请类别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经营性</w:t>
            </w:r>
            <w:r>
              <w:rPr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sym w:font="Wingdings 2" w:char="0052"/>
            </w:r>
            <w:r>
              <w:rPr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 xml:space="preserve">非经营性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sym w:font="Wingdings 2" w:char="0052"/>
            </w:r>
            <w:r>
              <w:rPr>
                <w:sz w:val="24"/>
              </w:rPr>
              <w:t xml:space="preserve">  </w:t>
            </w:r>
            <w:r>
              <w:rPr>
                <w:sz w:val="24"/>
                <w:bdr w:val="single" w:color="auto" w:sz="4" w:space="0"/>
              </w:rPr>
              <w:t xml:space="preserve"> </w:t>
            </w:r>
            <w:r>
              <w:rPr>
                <w:rFonts w:hint="eastAsia"/>
                <w:sz w:val="24"/>
                <w:bdr w:val="single" w:color="auto" w:sz="4" w:space="0"/>
              </w:rPr>
              <w:t xml:space="preserve"> </w:t>
            </w:r>
            <w:r>
              <w:rPr>
                <w:sz w:val="24"/>
                <w:bdr w:val="single" w:color="auto" w:sz="4" w:space="0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  <w:bdr w:val="single" w:color="auto" w:sz="4" w:space="0"/>
              </w:rPr>
              <w:t xml:space="preserve"> </w:t>
            </w:r>
            <w:r>
              <w:rPr>
                <w:rFonts w:hint="eastAsia"/>
                <w:sz w:val="24"/>
                <w:bdr w:val="single" w:color="auto" w:sz="4" w:space="0"/>
              </w:rPr>
              <w:t xml:space="preserve"> </w:t>
            </w:r>
          </w:p>
        </w:tc>
      </w:tr>
      <w:tr>
        <w:trPr>
          <w:cantSplit/>
          <w:trHeight w:val="645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单位地址（详细填写）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天津市和平区四平东道15号</w:t>
            </w:r>
          </w:p>
        </w:tc>
      </w:tr>
      <w:tr>
        <w:trPr>
          <w:cantSplit/>
          <w:trHeight w:val="645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企业法定代表人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李丽华</w:t>
            </w:r>
          </w:p>
        </w:tc>
      </w:tr>
      <w:tr>
        <w:trPr>
          <w:cantSplit/>
          <w:trHeight w:val="645" w:hRule="atLeast"/>
          <w:jc w:val="center"/>
        </w:trPr>
        <w:tc>
          <w:tcPr>
            <w:tcW w:w="74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邮编</w:t>
            </w:r>
          </w:p>
        </w:tc>
        <w:tc>
          <w:tcPr>
            <w:tcW w:w="102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300020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电话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（区号）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022-27238395</w:t>
            </w: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传真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  <w:tc>
          <w:tcPr>
            <w:tcW w:w="2504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eye-tj@oio.cn</w:t>
            </w:r>
          </w:p>
        </w:tc>
      </w:tr>
      <w:tr>
        <w:trPr>
          <w:cantSplit/>
          <w:trHeight w:val="645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网站名称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http://b2c.eye-tj.cn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121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网站主服务器所在地地址</w:t>
            </w:r>
            <w:r>
              <w:rPr>
                <w:rFonts w:ascii="宋体" w:hAnsi="宋体"/>
                <w:b/>
                <w:sz w:val="24"/>
              </w:rPr>
              <w:t>/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域名</w:t>
            </w:r>
            <w:r>
              <w:rPr>
                <w:rFonts w:ascii="宋体" w:hAnsi="宋体"/>
                <w:b/>
                <w:sz w:val="24"/>
              </w:rPr>
              <w:t>/IP</w:t>
            </w:r>
            <w:r>
              <w:rPr>
                <w:rFonts w:hint="eastAsia" w:ascii="宋体" w:hAnsi="宋体"/>
                <w:b/>
                <w:sz w:val="24"/>
              </w:rPr>
              <w:t>地址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（详细填写）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天津市北辰区万科花园路2号 中国联通宜兴埠营业厅</w:t>
            </w:r>
            <w:r>
              <w:rPr>
                <w:rFonts w:hint="default" w:ascii="宋体" w:hAnsi="宋体" w:cs="宋体"/>
                <w:color w:val="000000"/>
                <w:kern w:val="0"/>
                <w:sz w:val="24"/>
              </w:rPr>
              <w:t xml:space="preserve">/eye-tj.cn/220.194.78.19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123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网站其它服务器所在地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地址</w:t>
            </w:r>
            <w:r>
              <w:rPr>
                <w:rFonts w:ascii="宋体" w:hAnsi="宋体"/>
                <w:b/>
                <w:sz w:val="24"/>
              </w:rPr>
              <w:t>/</w:t>
            </w:r>
            <w:r>
              <w:rPr>
                <w:rFonts w:hint="eastAsia" w:ascii="宋体" w:hAnsi="宋体"/>
                <w:b/>
                <w:sz w:val="24"/>
              </w:rPr>
              <w:t>域名</w:t>
            </w:r>
            <w:r>
              <w:rPr>
                <w:rFonts w:ascii="宋体" w:hAnsi="宋体"/>
                <w:b/>
                <w:sz w:val="24"/>
              </w:rPr>
              <w:t>/IP</w:t>
            </w:r>
            <w:r>
              <w:rPr>
                <w:rFonts w:hint="eastAsia" w:ascii="宋体" w:hAnsi="宋体"/>
                <w:b/>
                <w:sz w:val="24"/>
              </w:rPr>
              <w:t>地址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（详细填写）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80" w:hRule="atLeast"/>
          <w:jc w:val="center"/>
        </w:trPr>
        <w:tc>
          <w:tcPr>
            <w:tcW w:w="1436" w:type="dxa"/>
            <w:gridSpan w:val="3"/>
            <w:tcBorders>
              <w:tl2br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765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1726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传真</w:t>
            </w:r>
          </w:p>
        </w:tc>
        <w:tc>
          <w:tcPr>
            <w:tcW w:w="3580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42" w:hRule="atLeast"/>
          <w:jc w:val="center"/>
        </w:trPr>
        <w:tc>
          <w:tcPr>
            <w:tcW w:w="1436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网站负责人</w:t>
            </w:r>
          </w:p>
        </w:tc>
        <w:tc>
          <w:tcPr>
            <w:tcW w:w="15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6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8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26" w:hRule="atLeast"/>
          <w:jc w:val="center"/>
        </w:trPr>
        <w:tc>
          <w:tcPr>
            <w:tcW w:w="1436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单位联系人</w:t>
            </w:r>
          </w:p>
        </w:tc>
        <w:tc>
          <w:tcPr>
            <w:tcW w:w="15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6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6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8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0060" w:type="dxa"/>
            <w:gridSpan w:val="1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熟悉药品、医疗器械管理法律、法规和药品、医疗器械知识的人员情况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424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3355" w:type="dxa"/>
            <w:gridSpan w:val="6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毕业学校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5281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对药品、医疗器械法律、法规和药品、医疗器械知识的熟悉程度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42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55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5281" w:type="dxa"/>
            <w:gridSpan w:val="5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熟悉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□   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sz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42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3355" w:type="dxa"/>
            <w:gridSpan w:val="6"/>
            <w:vAlign w:val="center"/>
          </w:tcPr>
          <w:p>
            <w:pPr>
              <w:pStyle w:val="19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281" w:type="dxa"/>
            <w:gridSpan w:val="5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熟悉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一般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142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355" w:type="dxa"/>
            <w:gridSpan w:val="6"/>
            <w:vAlign w:val="center"/>
          </w:tcPr>
          <w:p>
            <w:pPr>
              <w:pStyle w:val="19"/>
              <w:rPr>
                <w:rFonts w:ascii="宋体" w:hAnsi="宋体"/>
                <w:szCs w:val="21"/>
              </w:rPr>
            </w:pPr>
          </w:p>
        </w:tc>
        <w:tc>
          <w:tcPr>
            <w:tcW w:w="5281" w:type="dxa"/>
            <w:gridSpan w:val="5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熟悉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□</w:t>
            </w:r>
            <w:r>
              <w:rPr>
                <w:rFonts w:hint="eastAsia" w:ascii="宋体" w:hAnsi="宋体"/>
                <w:sz w:val="24"/>
              </w:rPr>
              <w:t xml:space="preserve">   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上级单位或投资者名称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天津眼科医院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30" w:hRule="atLeast"/>
          <w:jc w:val="center"/>
        </w:trPr>
        <w:tc>
          <w:tcPr>
            <w:tcW w:w="2989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单位地址（详细填写）</w:t>
            </w:r>
          </w:p>
        </w:tc>
        <w:tc>
          <w:tcPr>
            <w:tcW w:w="7071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天津市和平区甘肃路4号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5" w:hRule="atLeast"/>
          <w:jc w:val="center"/>
        </w:trPr>
        <w:tc>
          <w:tcPr>
            <w:tcW w:w="74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邮编</w:t>
            </w:r>
          </w:p>
        </w:tc>
        <w:tc>
          <w:tcPr>
            <w:tcW w:w="102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300020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电话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（区号）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传真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022-27313133</w:t>
            </w:r>
          </w:p>
        </w:tc>
        <w:tc>
          <w:tcPr>
            <w:tcW w:w="939" w:type="dxa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E-mail</w:t>
            </w:r>
          </w:p>
        </w:tc>
        <w:tc>
          <w:tcPr>
            <w:tcW w:w="250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pStyle w:val="10"/>
        <w:jc w:val="center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9441"/>
      </w:tblGrid>
      <w:tr>
        <w:trPr>
          <w:trHeight w:val="4952" w:hRule="atLeast"/>
        </w:trPr>
        <w:tc>
          <w:tcPr>
            <w:tcW w:w="633" w:type="dxa"/>
            <w:vAlign w:val="center"/>
          </w:tcPr>
          <w:p>
            <w:pPr>
              <w:wordWrap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非收费栏目和主要内容</w:t>
            </w:r>
          </w:p>
        </w:tc>
        <w:tc>
          <w:tcPr>
            <w:tcW w:w="9441" w:type="dxa"/>
            <w:vAlign w:val="center"/>
          </w:tcPr>
          <w:p>
            <w:pPr>
              <w:spacing w:line="5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站设置栏目：首页、购物车、会员中心，主要包括售卖产品的展示、会员购物车、商品收藏、订单信息、消息、收货地址等信息。网站已设立了专业管理部门和管理规范，已发布的内容经内部审核符合管理要求。我们将安排专职人员更新网页内容，及时发布最新产品信息，方便互联网用户浏览。</w:t>
            </w:r>
          </w:p>
          <w:p>
            <w:pPr>
              <w:spacing w:line="520" w:lineRule="exact"/>
              <w:ind w:firstLine="480" w:firstLineChars="2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9" w:hRule="atLeast"/>
        </w:trPr>
        <w:tc>
          <w:tcPr>
            <w:tcW w:w="633" w:type="dxa"/>
            <w:vAlign w:val="center"/>
          </w:tcPr>
          <w:p>
            <w:pPr>
              <w:wordWrap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收费栏目和主要内容</w:t>
            </w:r>
          </w:p>
        </w:tc>
        <w:tc>
          <w:tcPr>
            <w:tcW w:w="9441" w:type="dxa"/>
            <w:vAlign w:val="center"/>
          </w:tcPr>
          <w:p>
            <w:pPr>
              <w:spacing w:line="5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站设置栏目：相关视光产品售卖，主要包括太阳镜、护理液、角膜接触镜、视光产品及辅料。网站已设立了专业管理部门和管理规范，已发布的内容经内部审核符合管理要求。我们将安排专职人员更新网页内容，及时发布最新产品信息，方便互联网用户浏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5" w:hRule="atLeast"/>
        </w:trPr>
        <w:tc>
          <w:tcPr>
            <w:tcW w:w="633" w:type="dxa"/>
            <w:vAlign w:val="center"/>
          </w:tcPr>
          <w:p>
            <w:pPr>
              <w:wordWrap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食品药品监督管理部门意见</w:t>
            </w:r>
          </w:p>
        </w:tc>
        <w:tc>
          <w:tcPr>
            <w:tcW w:w="9441" w:type="dxa"/>
            <w:vAlign w:val="center"/>
          </w:tcPr>
          <w:p>
            <w:pPr>
              <w:wordWrap w:val="0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（审核意见）</w:t>
            </w: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楷体_GB2312" w:hAnsi="宋体" w:eastAsia="楷体_GB2312"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rPr>
                <w:rFonts w:ascii="宋体" w:hAnsi="宋体"/>
                <w:b/>
                <w:sz w:val="24"/>
              </w:rPr>
            </w:pPr>
          </w:p>
          <w:p>
            <w:pPr>
              <w:wordWrap w:val="0"/>
              <w:ind w:firstLine="4858" w:firstLineChars="2022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（加盖公章）</w:t>
            </w:r>
          </w:p>
          <w:p>
            <w:pPr>
              <w:wordWrap w:val="0"/>
              <w:ind w:firstLine="4858" w:firstLineChars="2022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　　　　　　　　　年　　月　　日</w:t>
            </w:r>
          </w:p>
        </w:tc>
      </w:tr>
    </w:tbl>
    <w:p>
      <w:pPr>
        <w:wordWrap w:val="0"/>
        <w:ind w:firstLine="236"/>
        <w:rPr>
          <w:rFonts w:ascii="宋体" w:hAnsi="宋体"/>
          <w:b/>
        </w:rPr>
      </w:pPr>
    </w:p>
    <w:p>
      <w:pPr>
        <w:wordWrap w:val="0"/>
        <w:ind w:firstLine="236"/>
        <w:rPr>
          <w:rFonts w:ascii="宋体" w:hAnsi="宋体"/>
          <w:b/>
          <w:szCs w:val="21"/>
        </w:rPr>
      </w:pPr>
      <w:r>
        <w:rPr>
          <w:rFonts w:ascii="宋体" w:hAnsi="宋体"/>
          <w:b/>
        </w:rPr>
        <w:t xml:space="preserve">  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 xml:space="preserve">填表人:  </w:t>
      </w:r>
      <w:r>
        <w:rPr>
          <w:rFonts w:ascii="宋体" w:hAnsi="宋体"/>
          <w:b/>
          <w:szCs w:val="21"/>
        </w:rPr>
        <w:t xml:space="preserve">                  </w:t>
      </w:r>
      <w:r>
        <w:rPr>
          <w:rFonts w:hint="eastAsia" w:ascii="宋体" w:hAnsi="宋体"/>
          <w:b/>
          <w:szCs w:val="21"/>
        </w:rPr>
        <w:t xml:space="preserve">                          填报日期：      年</w:t>
      </w:r>
      <w:r>
        <w:rPr>
          <w:rFonts w:hint="eastAsia" w:ascii="宋体" w:hAnsi="宋体" w:cs="宋体"/>
          <w:b/>
          <w:color w:val="000000"/>
          <w:kern w:val="0"/>
          <w:szCs w:val="21"/>
        </w:rPr>
        <w:t xml:space="preserve">    </w:t>
      </w:r>
      <w:r>
        <w:rPr>
          <w:rFonts w:hint="eastAsia" w:ascii="宋体" w:hAnsi="宋体"/>
          <w:b/>
          <w:szCs w:val="21"/>
        </w:rPr>
        <w:t>月</w:t>
      </w:r>
      <w:r>
        <w:rPr>
          <w:rFonts w:hint="eastAsia" w:ascii="宋体" w:hAnsi="宋体" w:cs="宋体"/>
          <w:b/>
          <w:color w:val="000000"/>
          <w:kern w:val="0"/>
          <w:szCs w:val="21"/>
        </w:rPr>
        <w:t xml:space="preserve">    </w:t>
      </w:r>
      <w:r>
        <w:rPr>
          <w:rFonts w:hint="eastAsia" w:ascii="宋体" w:hAnsi="宋体"/>
          <w:b/>
          <w:szCs w:val="21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D3FBC"/>
    <w:multiLevelType w:val="multilevel"/>
    <w:tmpl w:val="657D3FBC"/>
    <w:lvl w:ilvl="0" w:tentative="0">
      <w:start w:val="1"/>
      <w:numFmt w:val="upperLetter"/>
      <w:pStyle w:val="12"/>
      <w:suff w:val="nothing"/>
      <w:lvlText w:val="附　录　%1"/>
      <w:lvlJc w:val="left"/>
      <w:pPr>
        <w:ind w:left="4395"/>
      </w:pPr>
      <w:rPr>
        <w:rFonts w:hint="eastAsia" w:ascii="黑体" w:hAnsi="Times New Roman" w:eastAsia="黑体" w:cs="Times New Roman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17"/>
      <w:suff w:val="nothing"/>
      <w:lvlText w:val="%1.%2　"/>
      <w:lvlJc w:val="left"/>
      <w:rPr>
        <w:rFonts w:hint="eastAsia" w:ascii="黑体" w:hAnsi="Times New Roman" w:eastAsia="黑体" w:cs="Times New Roman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18"/>
      <w:suff w:val="nothing"/>
      <w:lvlText w:val="%1.%2.%3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3" w:tentative="0">
      <w:start w:val="1"/>
      <w:numFmt w:val="decimal"/>
      <w:pStyle w:val="13"/>
      <w:suff w:val="nothing"/>
      <w:lvlText w:val="%1.%2.%3.%4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4" w:tentative="0">
      <w:start w:val="1"/>
      <w:numFmt w:val="decimal"/>
      <w:pStyle w:val="14"/>
      <w:suff w:val="nothing"/>
      <w:lvlText w:val="%1.%2.%3.%4.%5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5" w:tentative="0">
      <w:start w:val="1"/>
      <w:numFmt w:val="decimal"/>
      <w:pStyle w:val="15"/>
      <w:suff w:val="nothing"/>
      <w:lvlText w:val="%1.%2.%3.%4.%5.%6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6" w:tentative="0">
      <w:start w:val="1"/>
      <w:numFmt w:val="decimal"/>
      <w:pStyle w:val="16"/>
      <w:suff w:val="nothing"/>
      <w:lvlText w:val="%1.%2.%3.%4.%5.%6.%7　"/>
      <w:lvlJc w:val="left"/>
      <w:rPr>
        <w:rFonts w:hint="eastAsia" w:ascii="黑体" w:hAnsi="Times New Roman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44704"/>
    <w:rsid w:val="00712E1E"/>
    <w:rsid w:val="00944704"/>
    <w:rsid w:val="3BC778CE"/>
    <w:rsid w:val="3EED7D16"/>
    <w:rsid w:val="4EFEC63B"/>
    <w:rsid w:val="7E775AE7"/>
    <w:rsid w:val="7FDF5FA1"/>
    <w:rsid w:val="7FEDFF3E"/>
    <w:rsid w:val="9FCECAA3"/>
    <w:rsid w:val="EF931096"/>
    <w:rsid w:val="F6FBD428"/>
    <w:rsid w:val="FE578403"/>
    <w:rsid w:val="FFFF9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paragraph" w:customStyle="1" w:styleId="10">
    <w:name w:val="段"/>
    <w:link w:val="11"/>
    <w:qFormat/>
    <w:uiPriority w:val="99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1">
    <w:name w:val="段 Char"/>
    <w:basedOn w:val="5"/>
    <w:link w:val="10"/>
    <w:qFormat/>
    <w:locked/>
    <w:uiPriority w:val="99"/>
    <w:rPr>
      <w:rFonts w:ascii="宋体" w:hAnsi="Times New Roman" w:eastAsia="宋体" w:cs="Times New Roman"/>
      <w:kern w:val="0"/>
      <w:szCs w:val="20"/>
    </w:rPr>
  </w:style>
  <w:style w:type="paragraph" w:customStyle="1" w:styleId="12">
    <w:name w:val="附录标识"/>
    <w:basedOn w:val="1"/>
    <w:next w:val="10"/>
    <w:qFormat/>
    <w:uiPriority w:val="99"/>
    <w:pPr>
      <w:keepNext/>
      <w:widowControl/>
      <w:numPr>
        <w:ilvl w:val="0"/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ind w:left="5104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3">
    <w:name w:val="附录二级条标题"/>
    <w:basedOn w:val="1"/>
    <w:next w:val="10"/>
    <w:qFormat/>
    <w:uiPriority w:val="9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14">
    <w:name w:val="附录三级条标题"/>
    <w:basedOn w:val="13"/>
    <w:next w:val="10"/>
    <w:qFormat/>
    <w:uiPriority w:val="99"/>
    <w:pPr>
      <w:numPr>
        <w:ilvl w:val="4"/>
      </w:numPr>
      <w:outlineLvl w:val="4"/>
    </w:pPr>
  </w:style>
  <w:style w:type="paragraph" w:customStyle="1" w:styleId="15">
    <w:name w:val="附录四级条标题"/>
    <w:basedOn w:val="14"/>
    <w:next w:val="10"/>
    <w:qFormat/>
    <w:uiPriority w:val="99"/>
    <w:pPr>
      <w:numPr>
        <w:ilvl w:val="5"/>
      </w:numPr>
      <w:outlineLvl w:val="5"/>
    </w:pPr>
  </w:style>
  <w:style w:type="paragraph" w:customStyle="1" w:styleId="16">
    <w:name w:val="附录五级条标题"/>
    <w:basedOn w:val="15"/>
    <w:next w:val="10"/>
    <w:qFormat/>
    <w:uiPriority w:val="99"/>
    <w:pPr>
      <w:numPr>
        <w:ilvl w:val="6"/>
      </w:numPr>
      <w:outlineLvl w:val="6"/>
    </w:pPr>
  </w:style>
  <w:style w:type="paragraph" w:customStyle="1" w:styleId="17">
    <w:name w:val="附录章标题"/>
    <w:next w:val="10"/>
    <w:qFormat/>
    <w:uiPriority w:val="99"/>
    <w:pPr>
      <w:numPr>
        <w:ilvl w:val="1"/>
        <w:numId w:val="1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szCs w:val="20"/>
      <w:lang w:val="en-US" w:eastAsia="zh-CN" w:bidi="ar-SA"/>
    </w:rPr>
  </w:style>
  <w:style w:type="paragraph" w:customStyle="1" w:styleId="18">
    <w:name w:val="附录一级条标题"/>
    <w:basedOn w:val="17"/>
    <w:next w:val="10"/>
    <w:qFormat/>
    <w:uiPriority w:val="99"/>
    <w:pPr>
      <w:numPr>
        <w:ilvl w:val="2"/>
      </w:numPr>
      <w:autoSpaceDN w:val="0"/>
      <w:spacing w:beforeLines="50" w:afterLines="50"/>
      <w:outlineLvl w:val="2"/>
    </w:pPr>
  </w:style>
  <w:style w:type="paragraph" w:customStyle="1" w:styleId="19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113</Words>
  <Characters>650</Characters>
  <Lines>5</Lines>
  <Paragraphs>1</Paragraphs>
  <ScaleCrop>false</ScaleCrop>
  <LinksUpToDate>false</LinksUpToDate>
  <CharactersWithSpaces>762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2017-11-20T23:27:00Z</dcterms:created>
  <dc:creator>朱占鹏</dc:creator>
  <cp:lastModifiedBy>jintao</cp:lastModifiedBy>
  <dcterms:modified xsi:type="dcterms:W3CDTF">2020-03-11T09:13:04Z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