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D62DD2">
      <w:pPr>
        <w:spacing w:before="480" w:after="480" w:line="288" w:lineRule="auto"/>
        <w:ind w:left="0"/>
      </w:pPr>
      <w:bookmarkStart w:id="13" w:name="_GoBack"/>
      <w:bookmarkEnd w:id="13"/>
      <w:r>
        <w:rPr>
          <w:rFonts w:ascii="Arial" w:hAnsi="Arial" w:eastAsia="等线" w:cs="Arial"/>
          <w:b/>
          <w:sz w:val="52"/>
        </w:rPr>
        <w:t>犬猫消化道异物发病率、日常预防及就诊病史告知科普</w:t>
      </w:r>
    </w:p>
    <w:p w14:paraId="53ACAE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犬猫消化道异物是临床中极为常见的急腹症，多指宠物误食非食物类异物，滞留于食道、胃、肠道内，引发消化道堵塞、黏膜损伤、穿孔、感染甚至死亡的高危疾病。该病发病急、误诊率高、并发症凶险，是幼年犬猫意外死亡的主要原因之一。多数病例均可通过科学养护有效预防，而发病后精准的病史告知，是提升诊疗效率、降低手术风险、挽救宠物生命的关键。本文将结合临床发病数据，系统讲解该病发病特点、日常预防方案及就诊核心告知要点，为广大宠主提供科学养护与就医指导。</w:t>
      </w:r>
    </w:p>
    <w:p w14:paraId="7E5D4A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DEE0E3"/>
        </w:rPr>
        <w:t>[图片下载失败]</w:t>
      </w:r>
    </w:p>
    <w:p w14:paraId="35D661E1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一、犬猫消化道异物发病概况与发病率特点</w:t>
      </w:r>
      <w:bookmarkEnd w:id="0"/>
    </w:p>
    <w:p w14:paraId="3F1FE0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根据国内外小动物临床诊疗数据统计，消化道异物梗阻在犬猫急诊病例中占比极高，是宠物消化道疾病TOP3高发问题，且犬、猫发病特征存在显著差异，无性别发病倾向，年龄与品种、行为习惯是核心致病因素。</w:t>
      </w:r>
    </w:p>
    <w:p w14:paraId="306706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具体发病率来看，美国班菲尔德宠物医院临床数据显示，犬消化道异物就诊发病率显著高于猫咪，犬每万例就诊病例中发病数达26.4例，猫咪为16.1例。从年龄分布来看，该病高发于3岁以下幼年宠物，其中食道异物梗阻患犬中，64%为幼年犬。幼年宠物好奇心强、口欲旺盛、啃咬误食行为频繁，且消化道纤细、耐受度低，发病后病情进展更快、风险更高。</w:t>
      </w:r>
    </w:p>
    <w:p w14:paraId="733712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发病品类差异分析，狗狗更易误食块状异物，如袜子、玩具碎片、骨头、玉米芯、塑料用品等，多引发胃部、小肠单发梗阻；猫咪则以线性异物误食为高发，丝线、毛线、窗帘绳、缝纫线、流苏、金属丝等细长异物，极易缠绕肠道，造成多段肠道梗阻、黏膜撕裂，隐蔽性更强、致死率更高。</w:t>
      </w:r>
    </w:p>
    <w:p w14:paraId="18B000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临床研究显示，消化道异物若延误治疗，极易引发肠坏死、穿孔、腹膜炎、感染性休克等严重并发症，约10%的异物梗阻病例会因严重并发症最终安乐，足见该病的高危害性与早防早治的重要性。此外，存在异食癖、多食症、焦虑啃咬行为的宠物，发病概率远高于普通宠物，属于高危发病群体。</w:t>
      </w:r>
    </w:p>
    <w:p w14:paraId="21664FBA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二、犬猫消化道异物核心日常预防措施</w:t>
      </w:r>
      <w:bookmarkEnd w:id="1"/>
    </w:p>
    <w:p w14:paraId="3CEC4F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消化道异物属于</w:t>
      </w:r>
      <w:r>
        <w:rPr>
          <w:rFonts w:ascii="Arial" w:hAnsi="Arial" w:eastAsia="等线" w:cs="Arial"/>
          <w:b/>
          <w:sz w:val="22"/>
        </w:rPr>
        <w:t>可100%主动预防</w:t>
      </w:r>
      <w:r>
        <w:rPr>
          <w:rFonts w:ascii="Arial" w:hAnsi="Arial" w:eastAsia="等线" w:cs="Arial"/>
          <w:sz w:val="22"/>
        </w:rPr>
        <w:t>的宠物疾病，临床绝大多数误食案例均源于居家环境管理疏漏。结合宠物行为特点与临床高发异物类型，针对性做好环境管控、行为引导、物品管理，可彻底规避发病风险，具体预防要点如下：</w:t>
      </w:r>
    </w:p>
    <w:p w14:paraId="45C89FAE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（一）严控居家高危物品，杜绝误食源头</w:t>
      </w:r>
      <w:bookmarkEnd w:id="2"/>
    </w:p>
    <w:p w14:paraId="0CE31D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面清理宠物活动范围内的细小危险物品，做到“物品收纳、隔绝接触”。衣物类需将袜子、内衣、毛巾等收纳于密闭衣柜、收纳箱，避免散落地面，袜子是犬类最高发误食异物；针线、毛线、流苏、鞋带、窗帘绳等线性物品，必须完全收纳，严禁散落在猫咪活动区域，杜绝猫咪啃咬吞食；废弃塑料、泡沫、快递包装、零食包装袋及时密封丢弃，使用带盖垃圾桶，避免宠物翻扒误食。</w:t>
      </w:r>
    </w:p>
    <w:p w14:paraId="2485F5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同时规避饮食类高危风险，严禁喂食煮熟骨头、鱼刺、鸡骨等尖锐易碎骨骼，这类食物易碎裂卡顿消化道；玉米芯、果核、坚果壳、干果壳等难以消化的食物残渣，及时清理，禁止宠物啃咬。</w:t>
      </w:r>
    </w:p>
    <w:p w14:paraId="749E9DB3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（二）规范宠物玩具与互动管理</w:t>
      </w:r>
      <w:bookmarkEnd w:id="3"/>
    </w:p>
    <w:p w14:paraId="54FCF0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格选用合规宠物专用玩具，拒绝小型、易碎、易拆解的劣质玩具，避免玩具发声器、填充物、碎片被宠物啃咬吞食。绳类、毛绒玩具仅可在主人全程监护下玩耍，玩耍结束后立即收纳，不长期放置居家环境中。玩具出现破损、开裂、脱落时，需立即更换，杜绝宠物啃咬破损碎片。此外，根据宠物体型选择尺寸合适的玩具，小型犬、猫咪禁止使用可完整吞咽的小型玩具。</w:t>
      </w:r>
    </w:p>
    <w:p w14:paraId="0BC0C669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（三）纠正不良行为，干预高危习惯</w:t>
      </w:r>
      <w:bookmarkEnd w:id="4"/>
    </w:p>
    <w:p w14:paraId="1F8DEF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幼年宠物口欲期啃咬、乱舔乱吞的行为，及时进行正向引导，配备专用磨牙玩具，转移啃咬注意力。对于存在异食癖（啃食墙壁、泥土、塑料、毛发）、频繁乱啃的宠物，及时就医排查微量元素缺乏、慢性肠道疾病、心理焦虑等问题，对症干预，从根源减少误食行为。同时避免宠物独自居家时长时间独处，减少无聊性啃咬误食的概率。</w:t>
      </w:r>
    </w:p>
    <w:p w14:paraId="591C866D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（四）精细化日常监护，及时排查隐患</w:t>
      </w:r>
      <w:bookmarkEnd w:id="5"/>
    </w:p>
    <w:p w14:paraId="7EA203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常多观察宠物行为状态，若发现宠物突然啃咬异物、频繁舔舐物品、藏匿吞食杂物，需及时制止并排查环境。定期检查居家角落、沙发缝隙、床底等隐蔽区域，清理掉落的细小杂物。宠物外出时全程牵引，禁止其在外捡拾垃圾、石子、树枝、杂物吞食，规避户外误食风险。</w:t>
      </w:r>
    </w:p>
    <w:p w14:paraId="3242812E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三、宠物发病就诊，宠主必须提前告知的发病史</w:t>
      </w:r>
      <w:bookmarkEnd w:id="6"/>
    </w:p>
    <w:p w14:paraId="54D43B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消化道异物症状具有迷惑性，初期可能仅表现为轻微呕吐、精神萎靡，部分宠物误食后数天内仍可正常进食、排便，无明显异常，但异物已在肠道造成梗阻损伤。宠物就诊时，宠主精准、完整的病史告知，是兽医快速确诊、制定治疗方案、避免误诊漏诊的核心依据，直接决定宠物救治成功率，需重点告知以下核心信息：</w:t>
      </w:r>
    </w:p>
    <w:p w14:paraId="4F93B094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（一）精准告知疑似误食时间与物品</w:t>
      </w:r>
      <w:bookmarkEnd w:id="7"/>
    </w:p>
    <w:p w14:paraId="3D0963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亲眼看到宠物误食异物，需准确告知误食具体时间、异物种类、大致尺寸、数量，例如“3小时前误食一截毛线、长度约10cm”“昨晚啃咬并吞下半个玉米芯”。若未亲眼目睹，但发现家中物品缺失（袜子、针线、玩具碎片消失），需如实告知可疑物品类型，切勿隐瞒、猜测或谎报。尤其猫咪线性异物误食，隐蔽性极强，精准的线索告知可帮助兽医快速定位病灶。</w:t>
      </w:r>
    </w:p>
    <w:p w14:paraId="33F4328C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（二）详细梳理发病全程症状与时间线</w:t>
      </w:r>
      <w:bookmarkEnd w:id="8"/>
    </w:p>
    <w:p w14:paraId="5C0C7D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清晰告知宠物出现异常的起始时间、症状变化、频率状态，核心包括：是否呕吐、呕吐次数、呕吐物性状（食物、黄水、白沫、带血）；是否厌食、拒食、精神萎靡、嗜睡、不愿活动；是否腹泻、排便停止、排便费力、粪便带异物碎片；是否流涎、频繁干呕、腹部胀痛、不让触摸腹部。同时说明症状变化规律，例如“误食后6小时开始频繁呕吐，禁食后仍持续干呕，24小时未排便”，为兽医判断梗阻位置与病情轻重提供依据。</w:t>
      </w:r>
    </w:p>
    <w:p w14:paraId="6E85969F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（三）如实告知既往病史与基础情况</w:t>
      </w:r>
      <w:bookmarkEnd w:id="9"/>
    </w:p>
    <w:p w14:paraId="7175D6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动告知宠物基础健康信息，包括年龄、体重、是否有慢性肠胃炎、异食癖、消化功能异常等既往病史；近期是否更换饮食、是否误食其他杂物、是否有驱虫异常、用药史；幼年宠物需告知疫苗、驱虫情况，老年宠物需告知肝肾、心肺基础状况。这些信息可帮助兽医区分普通肠胃炎与异物梗阻，同时规避麻醉、手术风险。</w:t>
      </w:r>
    </w:p>
    <w:p w14:paraId="2B5AC68E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（四）告知居家干预行为与结果</w:t>
      </w:r>
      <w:bookmarkEnd w:id="10"/>
    </w:p>
    <w:p w14:paraId="32B19E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部分宠主发现宠物误食后，会自行喂食催吐药、益生菌、泻药，或强行喂食喂水，需如实告知兽医所有居家操作、操作时间、宠物反应。切勿隐瞒自行用药行为，不当催吐、泻药可能导致异物卡顿食道、肠道穿孔，精准告知可帮助兽医规避二次损伤，制定安全诊疗方案。</w:t>
      </w:r>
    </w:p>
    <w:p w14:paraId="3FF930E9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四、重要就医提醒</w:t>
      </w:r>
      <w:bookmarkEnd w:id="11"/>
    </w:p>
    <w:p w14:paraId="125228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很多宠主存在认知误区，认为“宠物误食后精神正常、能吃能拉就无需就医”。临床大量病例显示，部分异物会在肠道内缓慢移动，初期无明显症状，数天后突发完全梗阻、肠坏死，错过最佳治疗时机。因此，只要确认或高度怀疑宠物误食异物，无论是否出现症状，都需立即就医检查。就诊时完整、真实的病史告知，能够大幅缩短检查时间，避免重复检测，为急症宠物争取救治时间，降低手术概率与术后并发症风险。</w:t>
      </w:r>
    </w:p>
    <w:p w14:paraId="1571EC97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结语</w:t>
      </w:r>
      <w:bookmarkEnd w:id="12"/>
    </w:p>
    <w:p w14:paraId="08646D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犬猫消化道异物是高发病、高风险、可全预防的宠物急症。相较于发病后的手术救治，居家环境精细化管理、不良行为干预是守护宠物消化道健康的核心。而宠主的细心观察、精准病史告知，是宠物发病后快速康复的关键。科学预防、及时发现、如实告知，三位一体，才能最大程度规避消化道异物风险，保障犬猫生命健康。</w:t>
      </w:r>
    </w:p>
    <w:p w14:paraId="574A93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94BCE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202C9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5C40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2829</Words>
  <Characters>2853</Characters>
  <TotalTime>0</TotalTime>
  <ScaleCrop>false</ScaleCrop>
  <LinksUpToDate>false</LinksUpToDate>
  <CharactersWithSpaces>2855</CharactersWithSpaces>
  <Application>WPS Office_12.1.0.18276_F1E327BC-269C-435d-A152-05C5408002CA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2026-08-17T00:33:00Z</dcterms:created>
  <dc:creator>Apache POI</dc:creator>
  <cp:lastModifiedBy>映山红</cp:lastModifiedBy>
  <dcterms:modified xsi:type="dcterms:W3CDTF">2026-08-17T00:33:50Z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{"Label":"1","ContentProducer":"001191110102MACQD9K64010000","ProduceID":"7674792047920188656","ReservedCode1":"","ContentPropagator":"","PropagateID":"","ReservedCode2":""}</vt:lpwstr>
  </property>
  <property fmtid="{D5CDD505-2E9C-101B-9397-08002B2CF9AE}" pid="3" name="KSOProductBuildVer">
    <vt:lpwstr>2052-12.1.0.18276</vt:lpwstr>
  </property>
  <property fmtid="{D5CDD505-2E9C-101B-9397-08002B2CF9AE}" pid="4" name="ICV">
    <vt:lpwstr>A7DB1E0962DD4158AC2E5AC517B4600F_13</vt:lpwstr>
  </property>
</Properties>
</file>