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民事判决书（第 1 段 / 共 2 段）</w:t>
      </w:r>
    </w:p>
    <w:p>
      <w:r>
        <w:t>（2026）民初1000号</w:t>
      </w:r>
    </w:p>
    <w:p/>
    <w:p>
      <w:r>
        <w:t>原告韩勇艳（身份证号：110115197403155187，住广州市天河区体育西路32号院6号楼115室）与被告秦刚杰（身份证号：110102196102226774）买卖合同纠纷一案，本院于2022年03月15日立案受理。</w:t>
      </w:r>
    </w:p>
    <w:p>
      <w:r>
        <w:t>被告委托诉讼代理人赵强娟，联系电话13823875918。本院依法组成合议庭，于2021年02月26日公开开庭审理。</w:t>
      </w:r>
    </w:p>
    <w:p>
      <w:r>
        <w:t>本院查明事实后，依照相关法律规定，判决如下：被告秦刚杰于本判决生效之日起十日内向原告韩勇艳支付货款人民币40.09万元。</w:t>
      </w:r>
    </w:p>
    <w:p>
      <w:r>
        <w:t>如不服本判决，可在判决书送达之日起十五日内向南湖经济技术开发区人民法院递交上诉状。</w:t>
      </w:r>
    </w:p>
    <w:p/>
    <w:p>
      <w:pPr>
        <w:pStyle w:val="Heading2"/>
      </w:pPr>
      <w:r>
        <w:t>民事判决书（第 2 段 / 共 2 段）</w:t>
      </w:r>
    </w:p>
    <w:p>
      <w:r>
        <w:t>（2026）民初1001号</w:t>
      </w:r>
    </w:p>
    <w:p/>
    <w:p>
      <w:r>
        <w:t>原告吴磊平（身份证号：110146196010186652，住杭州市西湖区文三路63号院1号楼116室）与被告冯超刚（身份证号：110133199209258248）买卖合同纠纷一案，本院于2023年10月18日立案受理。</w:t>
      </w:r>
    </w:p>
    <w:p>
      <w:r>
        <w:t>被告委托诉讼代理人卫敏桂，联系电话16554601165。本院依法组成合议庭，于2022年09月01日公开开庭审理。</w:t>
      </w:r>
    </w:p>
    <w:p>
      <w:r>
        <w:t>本院查明事实后，依照相关法律规定，判决如下：被告冯超刚于本判决生效之日起十日内向原告吴磊平支付货款人民币105.50万元。</w:t>
      </w:r>
    </w:p>
    <w:p>
      <w:r>
        <w:t>如不服本判决，可在判决书送达之日起十五日内向海州区人民法院递交上诉状。</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eval-gen</cp:lastModifiedBy>
  <cp:revision>1</cp:revision>
  <dcterms:created xsi:type="dcterms:W3CDTF">2026-01-01T00:00:00Z</dcterms:created>
  <dcterms:modified xsi:type="dcterms:W3CDTF">2026-01-01T00:00:00Z</dcterms:modified>
  <cp:category/>
</cp:coreProperties>
</file>