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30"/>
          <w:szCs w:val="30"/>
        </w:rPr>
        <w:t xml:space="preserve">DH 스마트파워 변압기 통합 모니터링 시스템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34"/>
          <w:szCs w:val="34"/>
        </w:rPr>
        <w:t xml:space="preserve">㈜헤디 회신사항 반영 결과 통보 및 협의 요청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04040"/>
          <w:sz w:val="22"/>
          <w:szCs w:val="22"/>
        </w:rPr>
        <w:t xml:space="preserve">답변서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문서 정보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20"/>
        <w:gridCol w:w="1600"/>
        <w:gridCol w:w="2820"/>
      </w:tblGrid>
      <w:tr>
        <w:trPr>
          <w:tblHeader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내용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SYU-DH-REP-001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판번호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작성일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2026년 10월 13일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작성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(주)에스와이유 신정환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수신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㈜헤디 이진형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근거</w:t>
            </w:r>
          </w:p>
        </w:tc>
        <w:tc>
          <w:tcPr>
            <w:tcW w:type="dxa" w:w="282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㈜헤디 2026년 10월 회신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관련 문서</w:t>
            </w:r>
          </w:p>
        </w:tc>
        <w:tc>
          <w:tcPr>
            <w:tcW w:type="dxa" w:w="7240"/>
            <w:gridSpan w:val="3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SYU-DH-ICD-002 v2.0 통신 프로토콜 정의서 (2026년 10월 9일)</w:t>
            </w:r>
          </w:p>
        </w:tc>
      </w:tr>
    </w:tbl>
    <w:p>
      <w:pPr>
        <w:spacing w:after="2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bottom w:val="single" w:color="333333" w:sz="10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4"/>
          <w:szCs w:val="24"/>
        </w:rPr>
        <w:t xml:space="preserve">1. 개요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1.1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본 문서는 ㈜헤디가 2026년 10월에 회신한 4개 항목에 대하여, (주)에스와이유가 개발 중인 서버 · 수집 프로그램에 반영한 결과를 통보하고 미확정 사항의 확정을 요청하기 위한 것임.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1.2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회신 4개 항목은 아래와 같음.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940"/>
      </w:tblGrid>
      <w:tr>
        <w:trPr>
          <w:tblHeader/>
        </w:trPr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번호</w:t>
            </w:r>
          </w:p>
        </w:tc>
        <w:tc>
          <w:tcPr>
            <w:tcW w:type="dxa" w:w="79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㈜헤디 회신 내용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79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시스템 구성 3안 제시 (모듈 직결 / 사용자 PC 경유 / 브릿지 경유)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79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브릿지 내부 미전송 데이터 최대 1개월분 저장 가능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79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명령 응답은 네트워크 상태에 따라 다르나 1초 이내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79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RS-485 브릿지당 최대 32대 지원, 현장 환경에 따라 영향받을 수 있음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1.3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4개 항목 전부 서버 측 반영을 완료하였으며, 반영 범위와 서버 동작은 제2항 · 제3항에 기재함.</w:t>
      </w:r>
    </w:p>
    <w:p>
      <w:pPr>
        <w:pBdr>
          <w:bottom w:val="single" w:color="333333" w:sz="10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4"/>
          <w:szCs w:val="24"/>
        </w:rPr>
        <w:t xml:space="preserve">2. 반영 결과 요약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4540"/>
      </w:tblGrid>
      <w:tr>
        <w:trPr>
          <w:tblHeader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번호</w:t>
            </w:r>
          </w:p>
        </w:tc>
        <w:tc>
          <w:tcPr>
            <w:tcW w:type="dxa" w:w="2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반영</w:t>
            </w:r>
          </w:p>
        </w:tc>
        <w:tc>
          <w:tcPr>
            <w:tcW w:type="dxa" w:w="45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반영 범위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시스템 구성 3안 수용</w:t>
            </w:r>
          </w:p>
        </w:tc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완료</w:t>
            </w:r>
          </w:p>
        </w:tc>
        <w:tc>
          <w:tcPr>
            <w:tcW w:type="dxa" w:w="45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토픽 체계 개정, 수집 서버 분기 처리, 설비 등록 구조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미전송분 1개월 버퍼 재전송</w:t>
            </w:r>
          </w:p>
        </w:tc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완료</w:t>
            </w:r>
          </w:p>
        </w:tc>
        <w:tc>
          <w:tcPr>
            <w:tcW w:type="dxa" w:w="45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재전송 표시 처리, 분할 수신 상한, 일괄 적재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명령 응답 1초 이내</w:t>
            </w:r>
          </w:p>
        </w:tc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완료</w:t>
            </w:r>
          </w:p>
        </w:tc>
        <w:tc>
          <w:tcPr>
            <w:tcW w:type="dxa" w:w="45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응답 대기시간 설정화, 지연 응답 회수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RS-485 최대 32대</w:t>
            </w:r>
          </w:p>
        </w:tc>
        <w:tc>
          <w:tcPr>
            <w:tcW w:type="dxa" w:w="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완료</w:t>
            </w:r>
          </w:p>
        </w:tc>
        <w:tc>
          <w:tcPr>
            <w:tcW w:type="dxa" w:w="45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앞단별 수용 한도, 등록 제한, 초과 경고</w:t>
            </w:r>
          </w:p>
        </w:tc>
      </w:tr>
    </w:tbl>
    <w:p>
      <w:pPr>
        <w:pBdr>
          <w:bottom w:val="single" w:color="333333" w:sz="10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4"/>
          <w:szCs w:val="24"/>
        </w:rPr>
        <w:t xml:space="preserve">3. 항목별 반영 상세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3.1 시스템 구성 3안 수용 (회신 1)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3.1.1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세 구성을 모두 수용하며, 한 현장에 세 구성이 섞여 있어도 동작함. 구성별로 서버를 따로 두지 않음.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900"/>
        <w:gridCol w:w="2740"/>
      </w:tblGrid>
      <w:tr>
        <w:trPr>
          <w:tblHeader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구성</w:t>
            </w:r>
          </w:p>
        </w:tc>
        <w:tc>
          <w:tcPr>
            <w:tcW w:type="dxa" w:w="25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데이터 경로</w:t>
            </w:r>
          </w:p>
        </w:tc>
        <w:tc>
          <w:tcPr>
            <w:tcW w:type="dxa" w:w="2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토픽</w:t>
            </w:r>
          </w:p>
        </w:tc>
        <w:tc>
          <w:tcPr>
            <w:tcW w:type="dxa" w:w="2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서버 기록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1안</w:t>
            </w:r>
          </w:p>
        </w:tc>
        <w:tc>
          <w:tcPr>
            <w:tcW w:type="dxa" w:w="25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측정모듈 → MQTT → 서버</w:t>
            </w:r>
          </w:p>
        </w:tc>
        <w:tc>
          <w:tcPr>
            <w:tcW w:type="dxa" w:w="2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dh/v1/dh1/module/{모듈ID}/tele</w:t>
            </w:r>
          </w:p>
        </w:tc>
        <w:tc>
          <w:tcPr>
            <w:tcW w:type="dxa" w:w="2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연결 방식 "모듈 직결"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2안</w:t>
            </w:r>
          </w:p>
        </w:tc>
        <w:tc>
          <w:tcPr>
            <w:tcW w:type="dxa" w:w="25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측정모듈 → RS-485 → 사용자 PC → MQTT</w:t>
            </w:r>
          </w:p>
        </w:tc>
        <w:tc>
          <w:tcPr>
            <w:tcW w:type="dxa" w:w="2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dh/v1/dh1/gateway/{PC ID}/tele</w:t>
            </w:r>
          </w:p>
        </w:tc>
        <w:tc>
          <w:tcPr>
            <w:tcW w:type="dxa" w:w="2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연결 방식 "PC 경유"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3안</w:t>
            </w:r>
          </w:p>
        </w:tc>
        <w:tc>
          <w:tcPr>
            <w:tcW w:type="dxa" w:w="25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측정모듈 → RS-485 → 브릿지 → MQTT</w:t>
            </w:r>
          </w:p>
        </w:tc>
        <w:tc>
          <w:tcPr>
            <w:tcW w:type="dxa" w:w="29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dh/v1/dh1/bridge/{브릿지ID}/tele</w:t>
            </w:r>
          </w:p>
        </w:tc>
        <w:tc>
          <w:tcPr>
            <w:tcW w:type="dxa" w:w="2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연결 방식 "브릿지 경유"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3.1.2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토픽이 발신 주체를, 페이로드가 대상 설비를 나타내도록 분리함. 연결 방식은 장비가 사용한 토픽을 보고 서버가 자동 기록하므로 별도 등록 절차가 없음.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3.1.3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1안과 같이 측정모듈이 자기 값 하나만 올리는 경우, items 배열 없이 최상위에 측정값을 담는 형태를 수용함. 이때 deviceId 는 생략 가능하며, 서버는 토픽의 발신자 ID 를 설비 식별자로 사용함.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3.1.4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상태(stat) 메시지도 세 주체 모두 수용함. 브릿지 · 사용자 PC 가 보내면 앞단의 상태로, 측정모듈이 직접 보내면 해당 설비의 상태로 기록함.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3.2 미전송분 최대 1개월 버퍼 재전송 (회신 2)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3.2.1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과거분을 뒤늦게 보낼 때의 서버 처리는 아래와 같음.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800"/>
        <w:gridCol w:w="2800"/>
      </w:tblGrid>
      <w:tr>
        <w:trPr>
          <w:tblHeader/>
        </w:trPr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처리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replay: true 인 경우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replay 표시가 없는 경우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이력 저장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수행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수행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현재값 갱신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수행하지 않음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수행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알람 발생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수행하지 않음</w:t>
            </w:r>
          </w:p>
        </w:tc>
        <w:tc>
          <w:tcPr>
            <w:tcW w:type="dxa" w:w="28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수행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3.2.2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한 메시지에 담을 수 있는 최대 항목 수를 500개로 두었음. 운영 화면에서 10~5,000개 범위로 조정 가능함. 상한을 넘으면 앞의 500개까지만 받고 나머지는 수신 내역에 경고로 남김.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3.2.3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재전송분은 한 건씩 처리하지 않고 일괄 적재함. 1개월분 전송 시에도 수집이 밀리지 않도록 한 조치임.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3.2.4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같은 (설비, 측정시각) 의 중복은 서버가 제거하므로, 재전송 구간이 기존 수신분과 겹쳐도 무방함.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3.2.5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수신 내역에 남기는 원문은 앞의 20개 항목까지만 보관하고 나머지는 건수로 적음. 1개월분 재전송으로 로그 표가 비대해지는 것을 막기 위함임.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3.3 명령 응답 1초 이내 (회신 3)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3.3.1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장비 규격(1초)과 서버 대기시간을 아래와 같이 분리하여 운용함.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5600"/>
      </w:tblGrid>
      <w:tr>
        <w:trPr>
          <w:tblHeader/>
        </w:trPr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5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장비 응답 목표</w:t>
            </w:r>
          </w:p>
        </w:tc>
        <w:tc>
          <w:tcPr>
            <w:tcW w:type="dxa" w:w="5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1초 이내 (㈜헤디 회신)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서버 대기시간 기본값</w:t>
            </w:r>
          </w:p>
        </w:tc>
        <w:tc>
          <w:tcPr>
            <w:tcW w:type="dxa" w:w="5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10초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서버 대기시간 조정 범위</w:t>
            </w:r>
          </w:p>
        </w:tc>
        <w:tc>
          <w:tcPr>
            <w:tcW w:type="dxa" w:w="5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1~120초 (운영 화면에서 변경)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초과 시 처리</w:t>
            </w:r>
          </w:p>
        </w:tc>
        <w:tc>
          <w:tcPr>
            <w:tcW w:type="dxa" w:w="5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해당 명령을 "응답 없음"으로 정리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지연 도착 응답</w:t>
            </w:r>
          </w:p>
        </w:tc>
        <w:tc>
          <w:tcPr>
            <w:tcW w:type="dxa" w:w="5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"응답 없음"으로 정리된 뒤 도착하여도 정상 반영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3.3.2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대기시간을 장비 규격보다 넉넉히 둔 이유는 브로커 경유 왕복 지연과 무선 구간의 일시적 지연을 응답 실패로 오판하지 않기 위함임.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3.3.3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명령 응답에는 수신한 cmdId 를 그대로 반환하여야 함. cmdId 가 없는 응답은 어느 명령의 응답인지 특정할 수 없어 경고로만 기록됨.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3.4 RS-485 브릿지당 최대 32대 (회신 4)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3.4.1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앞단(브릿지 · 사용자 PC) 1대당 측정모듈 수용 한도를 32대로 두었음.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5600"/>
      </w:tblGrid>
      <w:tr>
        <w:trPr>
          <w:tblHeader/>
        </w:trPr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상황</w:t>
            </w:r>
          </w:p>
        </w:tc>
        <w:tc>
          <w:tcPr>
            <w:tcW w:type="dxa" w:w="5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서버 동작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등록 화면</w:t>
            </w:r>
          </w:p>
        </w:tc>
        <w:tc>
          <w:tcPr>
            <w:tcW w:type="dxa" w:w="5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앞단별 등록 대수를 n / 32 로 표시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한도 도달</w:t>
            </w:r>
          </w:p>
        </w:tc>
        <w:tc>
          <w:tcPr>
            <w:tcW w:type="dxa" w:w="5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해당 앞단을 선택 목록에서 비활성화, 등록 요청 거부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한도 초과 상태로 값 수신</w:t>
            </w:r>
          </w:p>
        </w:tc>
        <w:tc>
          <w:tcPr>
            <w:tcW w:type="dxa" w:w="5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값은 저장하고 수신 내역에 경고 기록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3.4.2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"현장 환경에 따라 영향받을 수 있음" 회신을 반영하여, 수용 한도를 앞단별로 개별 조정할 수 있도록 하였음. 특정 현장에서 32대를 낮춰야 하는 경우 서버 설정만으로 대응 가능함.</w:t>
      </w:r>
    </w:p>
    <w:p>
      <w:pPr>
        <w:pBdr>
          <w:bottom w:val="single" w:color="333333" w:sz="10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4"/>
          <w:szCs w:val="24"/>
        </w:rPr>
        <w:t xml:space="preserve">4. 서버 측 자체 검증 결과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4.1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아래는 (주)에스와이유 내부 시험 환경(모의 브로커 · 시험 DB)에서 확인한 결과이며, 실장비 연동 시험은 접속 정보 전달 이후 별도 수행 예정임.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040"/>
      </w:tblGrid>
      <w:tr>
        <w:trPr>
          <w:tblHeader/>
        </w:trPr>
        <w:tc>
          <w:tcPr>
            <w:tcW w:type="dxa" w:w="1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시험 항목</w:t>
            </w:r>
          </w:p>
        </w:tc>
        <w:tc>
          <w:tcPr>
            <w:tcW w:type="dxa" w:w="3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조건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구성 1안</w:t>
            </w:r>
          </w:p>
        </w:tc>
        <w:tc>
          <w:tcPr>
            <w:tcW w:type="dxa" w:w="3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모듈 직결, deviceId 생략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토픽 발신자 ID로 설비 식별, 연결 방식 "모듈 직결" 기록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구성 2안</w:t>
            </w:r>
          </w:p>
        </w:tc>
        <w:tc>
          <w:tcPr>
            <w:tcW w:type="dxa" w:w="3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사용자 PC 경유, 다건 전송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앞단 "게이트웨이" 등록, 설비별 분리 저장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구성 3안</w:t>
            </w:r>
          </w:p>
        </w:tc>
        <w:tc>
          <w:tcPr>
            <w:tcW w:type="dxa" w:w="3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브릿지 경유, 다건 전송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앞단 "브릿지" 등록, 설비별 분리 저장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1개월분 재전송</w:t>
            </w:r>
          </w:p>
        </w:tc>
        <w:tc>
          <w:tcPr>
            <w:tcW w:type="dxa" w:w="3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25,920건 / 500개 단위 52개 메시지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전량 적재, 약 10초 소요, 현재값 · 알람 영향 없음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명령 응답 시간 초과</w:t>
            </w:r>
          </w:p>
        </w:tc>
        <w:tc>
          <w:tcPr>
            <w:tcW w:type="dxa" w:w="3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대기시간 10초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10초 경과 시 "응답 없음" 처리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지연 응답 회수</w:t>
            </w:r>
          </w:p>
        </w:tc>
        <w:tc>
          <w:tcPr>
            <w:tcW w:type="dxa" w:w="31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14초 뒤 응답 도착</w:t>
            </w:r>
          </w:p>
        </w:tc>
        <w:tc>
          <w:tcPr>
            <w:tcW w:type="dxa" w:w="40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"응답 완료"로 정상 반영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4.2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1분 주기 · 앞단당 32대 · 30일 기준 1개월분은 약 138만 건이며, 500개 단위로 나누면 약 2,760개 메시지가 됨. 메시지 간 200ms 이상 간격을 권장함.</w:t>
      </w:r>
    </w:p>
    <w:p>
      <w:pPr>
        <w:pBdr>
          <w:bottom w:val="single" w:color="333333" w:sz="10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4"/>
          <w:szCs w:val="24"/>
        </w:rPr>
        <w:t xml:space="preserve">5. 장비 측 준수 요청 사항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5.1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아래 항목은 서버가 임의로 보완할 수 없는 사항이므로 펌웨어에 반영을 요청함.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140"/>
      </w:tblGrid>
      <w:tr>
        <w:trPr>
          <w:tblHeader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61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재전송 표시</w:t>
            </w:r>
          </w:p>
        </w:tc>
        <w:tc>
          <w:tcPr>
            <w:tcW w:type="dxa" w:w="61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버퍼에 쌓였다 보내는 과거분에는 반드시 "replay": true 를 포함할 것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명령 식별자 반환</w:t>
            </w:r>
          </w:p>
        </w:tc>
        <w:tc>
          <w:tcPr>
            <w:tcW w:type="dxa" w:w="61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응답에 수신한 cmdId 를 그대로 넣을 것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설비 식별자 고정</w:t>
            </w:r>
          </w:p>
        </w:tc>
        <w:tc>
          <w:tcPr>
            <w:tcW w:type="dxa" w:w="61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deviceId 는 브릿지 · 모듈을 교체하여도 바뀌지 않을 것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시각 동기</w:t>
            </w:r>
          </w:p>
        </w:tc>
        <w:tc>
          <w:tcPr>
            <w:tcW w:type="dxa" w:w="61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NTP 동기 또는 sync_time 명령 수신을 지원할 것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분할 전송</w:t>
            </w:r>
          </w:p>
        </w:tc>
        <w:tc>
          <w:tcPr>
            <w:tcW w:type="dxa" w:w="61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한 메시지 500개 항목 이하, 메시지 간 200ms 이상 간격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상태 메시지</w:t>
            </w:r>
          </w:p>
        </w:tc>
        <w:tc>
          <w:tcPr>
            <w:tcW w:type="dxa" w:w="61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 에 retain 설정, LWT 로 {"online": false} 등록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5.2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제5.1항 1번(재전송 표시)은 특히 중요함. 표시가 없으면 서버는 그 값을 현재 상태로 간주하므로, 1개월 전의 이상값으로 알람이 발생하고 관계자에게 문자 · 카카오톡이 발송됨.</w:t>
      </w:r>
    </w:p>
    <w:p>
      <w:pPr>
        <w:pBdr>
          <w:bottom w:val="single" w:color="333333" w:sz="10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4"/>
          <w:szCs w:val="24"/>
        </w:rPr>
        <w:t xml:space="preserve">6. 협의 요청 사항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6.1 절연유 유면 측정 규격 (최우선)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6.1.1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현재 서버는 유면을 2치(정상 / 낮음)로 저장하며, 접점(0/1) · 문자열 · 숫자를 모두 수용함. 아래 중 어느 방식인지 확정 요청함.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5600"/>
      </w:tblGrid>
      <w:tr>
        <w:trPr>
          <w:tblHeader/>
        </w:trPr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방식</w:t>
            </w:r>
          </w:p>
        </w:tc>
        <w:tc>
          <w:tcPr>
            <w:tcW w:type="dxa" w:w="5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서버 영향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접점 2치 (정상 / 낮음)</w:t>
            </w:r>
          </w:p>
        </w:tc>
        <w:tc>
          <w:tcPr>
            <w:tcW w:type="dxa" w:w="5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변경 없음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아날로그 (% 또는 mm)</w:t>
            </w:r>
          </w:p>
        </w:tc>
        <w:tc>
          <w:tcPr>
            <w:tcW w:type="dxa" w:w="5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데이터 형식 · 임계치 체계 · 화면 게이지 변경 필요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6.1.2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아날로그인 경우 측정 범위 · 단위와 "낮음" 판정 기준값을 함께 회신 요청함.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6.2 식별자 부여 규칙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40"/>
      </w:tblGrid>
      <w:tr>
        <w:trPr>
          <w:tblHeader/>
        </w:trPr>
        <w:tc>
          <w:tcPr>
            <w:tcW w:type="dxa" w:w="2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6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확인 필요 사항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deviceId</w:t>
            </w:r>
          </w:p>
        </w:tc>
        <w:tc>
          <w:tcPr>
            <w:tcW w:type="dxa" w:w="6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부여 주체와 형식, 설비 교체 시 유지 여부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srcId</w:t>
            </w:r>
          </w:p>
        </w:tc>
        <w:tc>
          <w:tcPr>
            <w:tcW w:type="dxa" w:w="6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브릿지 · 모듈 고유 ID 형식, 시리얼 번호 사용 가능 여부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RS-485 슬레이브 주소</w:t>
            </w:r>
          </w:p>
        </w:tc>
        <w:tc>
          <w:tcPr>
            <w:tcW w:type="dxa" w:w="6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deviceId 와의 대응 관계</w:t>
            </w:r>
          </w:p>
        </w:tc>
      </w:tr>
    </w:tbl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6.3 명령 집합 확정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6.3.1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서버는 아래 명령을 제안안으로 구현해 두었음. 지원 가능 범위와 명령어 표기를 확정 요청함.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240"/>
      </w:tblGrid>
      <w:tr>
        <w:trPr>
          <w:tblHeader/>
        </w:trPr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명령어</w:t>
            </w:r>
          </w:p>
        </w:tc>
        <w:tc>
          <w:tcPr>
            <w:tcW w:type="dxa" w:w="3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용도</w:t>
            </w:r>
          </w:p>
        </w:tc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추가 값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ping</w:t>
            </w:r>
          </w:p>
        </w:tc>
        <w:tc>
          <w:tcPr>
            <w:tcW w:type="dxa" w:w="3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생존 확인</w:t>
            </w:r>
          </w:p>
        </w:tc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read_now</w:t>
            </w:r>
          </w:p>
        </w:tc>
        <w:tc>
          <w:tcPr>
            <w:tcW w:type="dxa" w:w="3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즉시 측정 후 전송</w:t>
            </w:r>
          </w:p>
        </w:tc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resend</w:t>
            </w:r>
          </w:p>
        </w:tc>
        <w:tc>
          <w:tcPr>
            <w:tcW w:type="dxa" w:w="3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지정 구간 재전송</w:t>
            </w:r>
          </w:p>
        </w:tc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from, to (ISO 8601)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set_interval</w:t>
            </w:r>
          </w:p>
        </w:tc>
        <w:tc>
          <w:tcPr>
            <w:tcW w:type="dxa" w:w="3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측정 · 전송 주기 변경</w:t>
            </w:r>
          </w:p>
        </w:tc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seconds (10~3600)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sync_time</w:t>
            </w:r>
          </w:p>
        </w:tc>
        <w:tc>
          <w:tcPr>
            <w:tcW w:type="dxa" w:w="3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장치 시계 동기</w:t>
            </w:r>
          </w:p>
        </w:tc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reboot</w:t>
            </w:r>
          </w:p>
        </w:tc>
        <w:tc>
          <w:tcPr>
            <w:tcW w:type="dxa" w:w="3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장치 재시작</w:t>
            </w:r>
          </w:p>
        </w:tc>
        <w:tc>
          <w:tcPr>
            <w:tcW w:type="dxa" w:w="32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없음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6.3.2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명령 정의를 서버 한 곳에서 관리하므로, 확정 후 반영에 추가 공수가 들지 않음.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1"/>
          <w:szCs w:val="21"/>
        </w:rPr>
        <w:t xml:space="preserve">6.4 접속 정보 전달 및 방화벽 개방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6.4.1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브로커 주소 · 포트 · 계정 · CA 인증서는 (주)에스와이유가 발급하여 전달함.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40"/>
      </w:tblGrid>
      <w:tr>
        <w:trPr>
          <w:tblHeader/>
        </w:trPr>
        <w:tc>
          <w:tcPr>
            <w:tcW w:type="dxa" w:w="2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6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브로커</w:t>
            </w:r>
          </w:p>
        </w:tc>
        <w:tc>
          <w:tcPr>
            <w:tcW w:type="dxa" w:w="6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Mosquitto 2.0.x, 서버에 설치 완료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포트</w:t>
            </w:r>
          </w:p>
        </w:tc>
        <w:tc>
          <w:tcPr>
            <w:tcW w:type="dxa" w:w="6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8883 (TLS 필수)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인증</w:t>
            </w:r>
          </w:p>
        </w:tc>
        <w:tc>
          <w:tcPr>
            <w:tcW w:type="dxa" w:w="6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계정 / 비밀번호. (주)에스와이유 발급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서버 인증서</w:t>
            </w:r>
          </w:p>
        </w:tc>
        <w:tc>
          <w:tcPr>
            <w:tcW w:type="dxa" w:w="64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자체 CA 발급, 고정 IP 기준으로 발급 완료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6.4.2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장비 접속을 위해서는 서버 방화벽에 접속 출발지 IP 대역 등록이 필요함.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19"/>
          <w:szCs w:val="19"/>
        </w:rPr>
        <w:t xml:space="preserve">㈜헤디 측 시험망 및 현장 회선의 공인 IP 대역 회신 요청함.</w:t>
      </w:r>
    </w:p>
    <w:p>
      <w:pPr>
        <w:spacing w:after="60" w:line="276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6.4.3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계정은 장비 구분별로 분리 발급할 수 있음. 필요한 단위(현장 단위 / 브릿지 단위 / 모듈 단위)를 회신 요청함.</w:t>
      </w:r>
    </w:p>
    <w:p>
      <w:pPr>
        <w:pBdr>
          <w:bottom w:val="single" w:color="333333" w:sz="10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4"/>
          <w:szCs w:val="24"/>
        </w:rPr>
        <w:t xml:space="preserve">7. 회신 요청 사항 정리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00"/>
        <w:gridCol w:w="2740"/>
      </w:tblGrid>
      <w:tr>
        <w:trPr>
          <w:tblHeader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번호</w:t>
            </w:r>
          </w:p>
        </w:tc>
        <w:tc>
          <w:tcPr>
            <w:tcW w:type="dxa" w:w="5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2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관련 항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절연유 유면 측정 규격 (접점 / 아날로그)</w:t>
            </w:r>
          </w:p>
        </w:tc>
        <w:tc>
          <w:tcPr>
            <w:tcW w:type="dxa" w:w="2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6.1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deviceId · srcId 부여 규칙</w:t>
            </w:r>
          </w:p>
        </w:tc>
        <w:tc>
          <w:tcPr>
            <w:tcW w:type="dxa" w:w="2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6.2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지원 가능 명령 집합</w:t>
            </w:r>
          </w:p>
        </w:tc>
        <w:tc>
          <w:tcPr>
            <w:tcW w:type="dxa" w:w="2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6.3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접속 출발지 공인 IP 대역</w:t>
            </w:r>
          </w:p>
        </w:tc>
        <w:tc>
          <w:tcPr>
            <w:tcW w:type="dxa" w:w="2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6.4.2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MQTT 계정 발급 단위</w:t>
            </w:r>
          </w:p>
        </w:tc>
        <w:tc>
          <w:tcPr>
            <w:tcW w:type="dxa" w:w="2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6.4.3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90" w:before="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제1번(유면 규격)은 데이터 형식과 화면 구성에 영향을 주므로 우선 회신을 요청함.</w:t>
      </w:r>
    </w:p>
    <w:p>
      <w:pPr>
        <w:spacing w:after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before="2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04040"/>
          <w:sz w:val="17"/>
          <w:szCs w:val="17"/>
        </w:rPr>
        <w:t xml:space="preserve">문의 : (주)에스와이유 신정환 · biz@syu.ai.kr · 010-4947-0210 · www.syu.ai.kr</w:t>
      </w:r>
    </w:p>
    <w:sectPr>
      <w:headerReference w:type="default" r:id="rId7"/>
      <w:footerReference w:type="default" r:id="rId8"/>
      <w:pgSz w:w="12240" w:h="15840" w:orient="portrait"/>
      <w:pgMar w:top="1300" w:right="1700" w:bottom="13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2"/>
      </w:pBdr>
      <w:tabs>
        <w:tab w:val="right" w:pos="9026"/>
      </w:tabs>
      <w:spacing w:after="160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㈜헤디 회신사항 반영 결과 답변서 (v1.0)</w:t>
    </w: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	SYU-DH-REP-001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2026-10-13T01:43:06.294Z</dcterms:created>
  <dcterms:modified xsi:type="dcterms:W3CDTF">2026-10-13T01:43:06.303Z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