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172" w:rsidRPr="00684B3A" w:rsidRDefault="005D0172" w:rsidP="005D017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20412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5D0172">
        <w:rPr>
          <w:rFonts w:ascii="Arial" w:eastAsia="標楷體" w:hAnsi="Arial" w:hint="eastAsia"/>
          <w:b/>
          <w:sz w:val="28"/>
          <w:szCs w:val="28"/>
        </w:rPr>
        <w:t>優利定存查詢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5D0172" w:rsidRPr="00684B3A" w:rsidRDefault="005D0172" w:rsidP="005D017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5D0172" w:rsidRPr="005D0172" w:rsidTr="00AE1FEC">
        <w:tc>
          <w:tcPr>
            <w:tcW w:w="1976" w:type="dxa"/>
            <w:shd w:val="clear" w:color="auto" w:fill="FFFF99"/>
          </w:tcPr>
          <w:p w:rsidR="005D0172" w:rsidRPr="005D0172" w:rsidRDefault="005D0172" w:rsidP="00AE1FEC">
            <w:pPr>
              <w:rPr>
                <w:rFonts w:ascii="Arial" w:eastAsia="標楷體" w:hAnsi="Arial"/>
                <w:color w:val="000000" w:themeColor="text1"/>
              </w:rPr>
            </w:pPr>
            <w:r w:rsidRPr="005D0172">
              <w:rPr>
                <w:rFonts w:ascii="Arial" w:eastAsia="標楷體" w:hAnsi="Arial" w:hint="eastAsia"/>
                <w:color w:val="000000" w:themeColor="text1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5D0172" w:rsidRPr="005D0172" w:rsidRDefault="005D0172" w:rsidP="00AE1FEC">
            <w:pPr>
              <w:rPr>
                <w:rFonts w:ascii="Arial" w:eastAsia="標楷體" w:hAnsi="Arial"/>
                <w:color w:val="000000" w:themeColor="text1"/>
              </w:rPr>
            </w:pPr>
            <w:r w:rsidRPr="005D0172">
              <w:rPr>
                <w:rFonts w:ascii="Arial" w:eastAsia="標楷體" w:hAnsi="Arial" w:hint="eastAsia"/>
                <w:color w:val="000000" w:themeColor="text1"/>
              </w:rPr>
              <w:t>原交易名稱</w:t>
            </w:r>
          </w:p>
        </w:tc>
      </w:tr>
      <w:tr w:rsidR="005D0172" w:rsidRPr="005D0172" w:rsidTr="00EA1193">
        <w:tc>
          <w:tcPr>
            <w:tcW w:w="1976" w:type="dxa"/>
            <w:vAlign w:val="center"/>
          </w:tcPr>
          <w:p w:rsidR="005D0172" w:rsidRPr="005D0172" w:rsidRDefault="005D0172" w:rsidP="005D0172">
            <w:pPr>
              <w:widowControl/>
              <w:rPr>
                <w:rFonts w:ascii="Arial" w:eastAsia="標楷體" w:hAnsi="Arial"/>
                <w:color w:val="000000" w:themeColor="text1"/>
                <w:szCs w:val="27"/>
              </w:rPr>
            </w:pPr>
            <w:r w:rsidRPr="005D0172">
              <w:rPr>
                <w:rFonts w:ascii="Arial" w:eastAsia="標楷體" w:hAnsi="Arial" w:hint="eastAsia"/>
                <w:color w:val="000000" w:themeColor="text1"/>
                <w:szCs w:val="27"/>
              </w:rPr>
              <w:t>T388-3</w:t>
            </w:r>
          </w:p>
        </w:tc>
        <w:tc>
          <w:tcPr>
            <w:tcW w:w="6300" w:type="dxa"/>
            <w:vAlign w:val="center"/>
          </w:tcPr>
          <w:p w:rsidR="005D0172" w:rsidRPr="005D0172" w:rsidRDefault="005D0172" w:rsidP="005D0172">
            <w:pPr>
              <w:rPr>
                <w:rFonts w:ascii="Arial" w:eastAsia="標楷體" w:hAnsi="Arial"/>
                <w:color w:val="000000" w:themeColor="text1"/>
                <w:szCs w:val="27"/>
              </w:rPr>
            </w:pPr>
            <w:r w:rsidRPr="005D0172">
              <w:rPr>
                <w:rFonts w:ascii="Arial" w:eastAsia="標楷體" w:hAnsi="Arial" w:hint="eastAsia"/>
                <w:color w:val="000000" w:themeColor="text1"/>
                <w:szCs w:val="27"/>
              </w:rPr>
              <w:t>優利定存查詢</w:t>
            </w:r>
          </w:p>
        </w:tc>
      </w:tr>
    </w:tbl>
    <w:p w:rsidR="005D0172" w:rsidRPr="00684B3A" w:rsidRDefault="005D0172" w:rsidP="005D017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5D0172" w:rsidRDefault="005D0172" w:rsidP="005D017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3C014C">
        <w:rPr>
          <w:rFonts w:ascii="Arial" w:eastAsia="標楷體" w:hAnsi="Arial" w:hint="eastAsia"/>
        </w:rPr>
        <w:t>優利定存類別查詢：可查詢到全部或有效之優利定存及其條件。</w:t>
      </w:r>
    </w:p>
    <w:p w:rsidR="003C014C" w:rsidRDefault="003C014C" w:rsidP="005D017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歸戶有效類別查詢：可查詢該歸戶下有效之優利定存及其條件。</w:t>
      </w:r>
    </w:p>
    <w:p w:rsidR="00E34290" w:rsidRPr="00684B3A" w:rsidRDefault="00E34290" w:rsidP="005D0172">
      <w:pPr>
        <w:rPr>
          <w:rFonts w:ascii="Arial" w:eastAsia="標楷體" w:hAnsi="Arial"/>
        </w:rPr>
      </w:pPr>
    </w:p>
    <w:p w:rsidR="005D0172" w:rsidRPr="00684B3A" w:rsidRDefault="005D0172" w:rsidP="005D017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5D0172" w:rsidRDefault="005D0172" w:rsidP="005D0172">
      <w:pPr>
        <w:pStyle w:val="a7"/>
        <w:ind w:leftChars="0"/>
        <w:rPr>
          <w:rFonts w:ascii="標楷體" w:eastAsia="標楷體" w:hAnsi="標楷體"/>
        </w:rPr>
      </w:pPr>
      <w:r w:rsidRPr="00787586">
        <w:rPr>
          <w:rFonts w:ascii="標楷體" w:eastAsia="標楷體" w:hAnsi="標楷體" w:hint="eastAsia"/>
        </w:rPr>
        <w:t>查詢→存戶資料查詢→優利定存查詢</w:t>
      </w:r>
    </w:p>
    <w:p w:rsidR="00E34290" w:rsidRPr="00684B3A" w:rsidRDefault="00E34290" w:rsidP="005D0172">
      <w:pPr>
        <w:pStyle w:val="a7"/>
        <w:ind w:leftChars="0"/>
        <w:rPr>
          <w:rFonts w:ascii="Arial" w:eastAsia="標楷體" w:hAnsi="Arial"/>
        </w:rPr>
      </w:pPr>
    </w:p>
    <w:p w:rsidR="005D0172" w:rsidRPr="00684B3A" w:rsidRDefault="005D0172" w:rsidP="005D017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87586" w:rsidRDefault="005D0172">
      <w:pPr>
        <w:rPr>
          <w:rFonts w:ascii="標楷體" w:eastAsia="標楷體" w:hAnsi="標楷體"/>
        </w:rPr>
      </w:pPr>
      <w:r>
        <w:rPr>
          <w:rFonts w:ascii="Arial" w:eastAsia="標楷體" w:hAnsi="Arial" w:hint="eastAsia"/>
          <w:b/>
        </w:rPr>
        <w:t>一、查詢</w:t>
      </w:r>
      <w:r w:rsidRPr="00684B3A">
        <w:rPr>
          <w:rFonts w:ascii="Arial" w:eastAsia="標楷體" w:hAnsi="Arial" w:hint="eastAsia"/>
          <w:b/>
        </w:rPr>
        <w:t>類別：</w:t>
      </w:r>
      <w:r w:rsidR="0023309F" w:rsidRPr="003C014C">
        <w:rPr>
          <w:rFonts w:ascii="Arial" w:eastAsia="標楷體" w:hAnsi="Arial" w:hint="eastAsia"/>
          <w:b/>
        </w:rPr>
        <w:t>1-</w:t>
      </w:r>
      <w:r w:rsidR="0023309F" w:rsidRPr="003C014C">
        <w:rPr>
          <w:rFonts w:ascii="Arial" w:eastAsia="標楷體" w:hAnsi="Arial" w:hint="eastAsia"/>
          <w:b/>
        </w:rPr>
        <w:t>優利定存類別查詢</w:t>
      </w:r>
    </w:p>
    <w:p w:rsidR="003540C1" w:rsidRPr="005D0172" w:rsidRDefault="0023309F">
      <w:pPr>
        <w:rPr>
          <w:rFonts w:ascii="Arial" w:eastAsia="標楷體" w:hAnsi="Arial"/>
        </w:rPr>
      </w:pPr>
      <w:r w:rsidRPr="005D0172">
        <w:rPr>
          <w:rFonts w:ascii="Arial" w:eastAsia="標楷體" w:hAnsi="Arial" w:hint="eastAsia"/>
        </w:rPr>
        <w:t>查詢項目</w:t>
      </w:r>
      <w:r w:rsidR="00787586" w:rsidRPr="005D0172">
        <w:rPr>
          <w:rFonts w:ascii="Arial" w:eastAsia="標楷體" w:hAnsi="Arial" w:hint="eastAsia"/>
        </w:rPr>
        <w:t>：</w:t>
      </w:r>
      <w:r w:rsidRPr="005D0172">
        <w:rPr>
          <w:rFonts w:ascii="Arial" w:eastAsia="標楷體" w:hAnsi="Arial" w:hint="eastAsia"/>
        </w:rPr>
        <w:t>1-</w:t>
      </w:r>
      <w:r w:rsidRPr="005D0172">
        <w:rPr>
          <w:rFonts w:ascii="Arial" w:eastAsia="標楷體" w:hAnsi="Arial" w:hint="eastAsia"/>
        </w:rPr>
        <w:t>全部類別</w:t>
      </w:r>
    </w:p>
    <w:p w:rsidR="005D0172" w:rsidRPr="005D0172" w:rsidRDefault="005D0172" w:rsidP="00E34290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點擊</w:t>
      </w:r>
      <w:r w:rsidR="00553908" w:rsidRPr="005D0172">
        <w:rPr>
          <w:rFonts w:ascii="Arial" w:eastAsia="標楷體" w:hAnsi="Arial" w:hint="eastAsia"/>
        </w:rPr>
        <w:t>【執行】</w:t>
      </w:r>
      <w:r w:rsidR="00E34290">
        <w:rPr>
          <w:rFonts w:ascii="Arial" w:eastAsia="標楷體" w:hAnsi="Arial" w:hint="eastAsia"/>
        </w:rPr>
        <w:t>按鈕</w:t>
      </w:r>
      <w:r w:rsidR="00553908" w:rsidRPr="005D0172">
        <w:rPr>
          <w:rFonts w:ascii="Arial" w:eastAsia="標楷體" w:hAnsi="Arial" w:hint="eastAsia"/>
        </w:rPr>
        <w:t>，即顯示</w:t>
      </w:r>
      <w:r>
        <w:rPr>
          <w:rFonts w:ascii="Arial" w:eastAsia="標楷體" w:hAnsi="Arial" w:hint="eastAsia"/>
        </w:rPr>
        <w:t>「</w:t>
      </w:r>
      <w:r w:rsidR="00553908" w:rsidRPr="005D0172">
        <w:rPr>
          <w:rFonts w:ascii="Arial" w:eastAsia="標楷體" w:hAnsi="Arial" w:hint="eastAsia"/>
        </w:rPr>
        <w:t>優利定存</w:t>
      </w:r>
      <w:r>
        <w:rPr>
          <w:rFonts w:ascii="Arial" w:eastAsia="標楷體" w:hAnsi="Arial" w:hint="eastAsia"/>
        </w:rPr>
        <w:t>全部類別查詢結果」，</w:t>
      </w:r>
      <w:r w:rsidR="00553908" w:rsidRPr="005D0172">
        <w:rPr>
          <w:rFonts w:ascii="Arial" w:eastAsia="標楷體" w:hAnsi="Arial" w:hint="eastAsia"/>
        </w:rPr>
        <w:t>可透過</w:t>
      </w:r>
      <w:r>
        <w:rPr>
          <w:rFonts w:ascii="Arial" w:eastAsia="標楷體" w:hAnsi="Arial" w:hint="eastAsia"/>
        </w:rPr>
        <w:t>此表格內容了解</w:t>
      </w:r>
      <w:r w:rsidR="00553908" w:rsidRPr="005D0172">
        <w:rPr>
          <w:rFonts w:ascii="Arial" w:eastAsia="標楷體" w:hAnsi="Arial" w:hint="eastAsia"/>
        </w:rPr>
        <w:t>定存之幣別、類別、名稱、有效起訖日、存期單位及最短</w:t>
      </w:r>
      <w:r w:rsidR="00553908" w:rsidRPr="005D0172">
        <w:rPr>
          <w:rFonts w:ascii="Arial" w:eastAsia="標楷體" w:hAnsi="Arial" w:hint="eastAsia"/>
        </w:rPr>
        <w:t>/</w:t>
      </w:r>
      <w:r w:rsidR="00553908" w:rsidRPr="005D0172">
        <w:rPr>
          <w:rFonts w:ascii="Arial" w:eastAsia="標楷體" w:hAnsi="Arial" w:hint="eastAsia"/>
        </w:rPr>
        <w:t>長存期。</w:t>
      </w:r>
    </w:p>
    <w:p w:rsidR="0023309F" w:rsidRPr="00787586" w:rsidRDefault="0023309F">
      <w:pPr>
        <w:rPr>
          <w:rFonts w:ascii="標楷體" w:eastAsia="標楷體" w:hAnsi="標楷體"/>
        </w:rPr>
      </w:pPr>
      <w:r w:rsidRPr="00787586">
        <w:rPr>
          <w:rFonts w:ascii="標楷體" w:eastAsia="標楷體" w:hAnsi="標楷體"/>
          <w:noProof/>
        </w:rPr>
        <w:drawing>
          <wp:inline distT="0" distB="0" distL="0" distR="0" wp14:anchorId="6DB71408" wp14:editId="417F91EE">
            <wp:extent cx="6055032" cy="3279748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5938" cy="3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586">
        <w:rPr>
          <w:rFonts w:ascii="標楷體" w:eastAsia="標楷體" w:hAnsi="標楷體"/>
          <w:noProof/>
        </w:rPr>
        <w:lastRenderedPageBreak/>
        <w:drawing>
          <wp:inline distT="0" distB="0" distL="0" distR="0" wp14:anchorId="083BF501" wp14:editId="60A38754">
            <wp:extent cx="6098519" cy="330330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893" cy="33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F" w:rsidRDefault="0023309F" w:rsidP="0023309F">
      <w:pPr>
        <w:rPr>
          <w:rFonts w:ascii="標楷體" w:eastAsia="標楷體" w:hAnsi="標楷體"/>
        </w:rPr>
      </w:pPr>
      <w:r w:rsidRPr="00787586">
        <w:rPr>
          <w:rFonts w:ascii="標楷體" w:eastAsia="標楷體" w:hAnsi="標楷體" w:hint="eastAsia"/>
        </w:rPr>
        <w:t>查詢項目</w:t>
      </w:r>
      <w:r w:rsidR="0055764E">
        <w:rPr>
          <w:rFonts w:ascii="標楷體" w:eastAsia="標楷體" w:hAnsi="標楷體" w:hint="eastAsia"/>
        </w:rPr>
        <w:t>：</w:t>
      </w:r>
      <w:r w:rsidRPr="00787586">
        <w:rPr>
          <w:rFonts w:ascii="標楷體" w:eastAsia="標楷體" w:hAnsi="標楷體" w:hint="eastAsia"/>
        </w:rPr>
        <w:t>2-有效類別</w:t>
      </w:r>
    </w:p>
    <w:p w:rsidR="00553908" w:rsidRPr="00787586" w:rsidRDefault="005D0172" w:rsidP="005D0172">
      <w:pPr>
        <w:ind w:firstLineChars="200" w:firstLine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點擊</w:t>
      </w:r>
      <w:r w:rsidR="00553908">
        <w:rPr>
          <w:rFonts w:ascii="標楷體" w:eastAsia="標楷體" w:hAnsi="標楷體" w:hint="eastAsia"/>
        </w:rPr>
        <w:t>【執行】</w:t>
      </w:r>
      <w:r w:rsidR="00E34290">
        <w:rPr>
          <w:rFonts w:ascii="標楷體" w:eastAsia="標楷體" w:hAnsi="標楷體" w:hint="eastAsia"/>
        </w:rPr>
        <w:t>按鈕</w:t>
      </w:r>
      <w:r w:rsidR="00553908">
        <w:rPr>
          <w:rFonts w:ascii="標楷體" w:eastAsia="標楷體" w:hAnsi="標楷體" w:hint="eastAsia"/>
        </w:rPr>
        <w:t>，即顯示目前</w:t>
      </w:r>
      <w:r>
        <w:rPr>
          <w:rFonts w:ascii="標楷體" w:eastAsia="標楷體" w:hAnsi="標楷體" w:hint="eastAsia"/>
        </w:rPr>
        <w:t>「</w:t>
      </w:r>
      <w:r w:rsidR="00553908">
        <w:rPr>
          <w:rFonts w:ascii="標楷體" w:eastAsia="標楷體" w:hAnsi="標楷體" w:hint="eastAsia"/>
        </w:rPr>
        <w:t>優利定存有效類別查詢結果</w:t>
      </w:r>
      <w:r>
        <w:rPr>
          <w:rFonts w:ascii="標楷體" w:eastAsia="標楷體" w:hAnsi="標楷體" w:hint="eastAsia"/>
        </w:rPr>
        <w:t>」，</w:t>
      </w:r>
      <w:r w:rsidR="00553908">
        <w:rPr>
          <w:rFonts w:ascii="標楷體" w:eastAsia="標楷體" w:hAnsi="標楷體" w:hint="eastAsia"/>
        </w:rPr>
        <w:t>可透過</w:t>
      </w:r>
      <w:r>
        <w:rPr>
          <w:rFonts w:ascii="標楷體" w:eastAsia="標楷體" w:hAnsi="標楷體" w:hint="eastAsia"/>
        </w:rPr>
        <w:t>表格內容</w:t>
      </w:r>
      <w:r w:rsidR="00553908">
        <w:rPr>
          <w:rFonts w:ascii="標楷體" w:eastAsia="標楷體" w:hAnsi="標楷體" w:hint="eastAsia"/>
        </w:rPr>
        <w:t>了解各有效定存之幣別、類別、名稱、有效起訖日、存期單位及最短/長存期。</w:t>
      </w:r>
    </w:p>
    <w:p w:rsidR="0023309F" w:rsidRDefault="0023309F">
      <w:pPr>
        <w:rPr>
          <w:rFonts w:ascii="標楷體" w:eastAsia="標楷體" w:hAnsi="標楷體"/>
          <w:noProof/>
        </w:rPr>
      </w:pPr>
      <w:r w:rsidRPr="00787586">
        <w:rPr>
          <w:rFonts w:ascii="標楷體" w:eastAsia="標楷體" w:hAnsi="標楷體"/>
          <w:noProof/>
        </w:rPr>
        <w:drawing>
          <wp:inline distT="0" distB="0" distL="0" distR="0" wp14:anchorId="62415833" wp14:editId="6A26CA54">
            <wp:extent cx="6110840" cy="3309977"/>
            <wp:effectExtent l="0" t="0" r="4445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792" cy="33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586">
        <w:rPr>
          <w:rFonts w:ascii="標楷體" w:eastAsia="標楷體" w:hAnsi="標楷體"/>
          <w:noProof/>
        </w:rPr>
        <w:t xml:space="preserve"> </w:t>
      </w:r>
      <w:r w:rsidRPr="00787586">
        <w:rPr>
          <w:rFonts w:ascii="標楷體" w:eastAsia="標楷體" w:hAnsi="標楷體"/>
          <w:noProof/>
        </w:rPr>
        <w:lastRenderedPageBreak/>
        <w:drawing>
          <wp:inline distT="0" distB="0" distL="0" distR="0" wp14:anchorId="4CBA8155" wp14:editId="0BB88654">
            <wp:extent cx="6113633" cy="3311490"/>
            <wp:effectExtent l="0" t="0" r="190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802" cy="33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90" w:rsidRPr="00787586" w:rsidRDefault="00E34290">
      <w:pPr>
        <w:rPr>
          <w:rFonts w:ascii="標楷體" w:eastAsia="標楷體" w:hAnsi="標楷體"/>
          <w:noProof/>
        </w:rPr>
      </w:pPr>
    </w:p>
    <w:p w:rsidR="0023309F" w:rsidRPr="003C014C" w:rsidRDefault="003C014C" w:rsidP="0023309F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</w:t>
      </w:r>
      <w:r w:rsidR="0023309F" w:rsidRPr="003C014C">
        <w:rPr>
          <w:rFonts w:ascii="Arial" w:eastAsia="標楷體" w:hAnsi="Arial" w:hint="eastAsia"/>
          <w:b/>
        </w:rPr>
        <w:t>查詢類別</w:t>
      </w:r>
      <w:r w:rsidR="0055764E" w:rsidRPr="003C014C">
        <w:rPr>
          <w:rFonts w:ascii="Arial" w:eastAsia="標楷體" w:hAnsi="Arial" w:hint="eastAsia"/>
          <w:b/>
        </w:rPr>
        <w:t>：</w:t>
      </w:r>
      <w:r w:rsidR="0023309F" w:rsidRPr="003C014C">
        <w:rPr>
          <w:rFonts w:ascii="Arial" w:eastAsia="標楷體" w:hAnsi="Arial" w:hint="eastAsia"/>
          <w:b/>
        </w:rPr>
        <w:t>2-</w:t>
      </w:r>
      <w:r w:rsidR="0023309F" w:rsidRPr="003C014C">
        <w:rPr>
          <w:rFonts w:ascii="Arial" w:eastAsia="標楷體" w:hAnsi="Arial" w:hint="eastAsia"/>
          <w:b/>
        </w:rPr>
        <w:t>歸戶有效類別查詢</w:t>
      </w:r>
      <w:r w:rsidR="0023309F" w:rsidRPr="003C014C">
        <w:rPr>
          <w:rFonts w:ascii="Arial" w:eastAsia="標楷體" w:hAnsi="Arial" w:hint="eastAsia"/>
          <w:b/>
        </w:rPr>
        <w:t xml:space="preserve"> </w:t>
      </w:r>
    </w:p>
    <w:p w:rsidR="00D477EC" w:rsidRPr="00787586" w:rsidRDefault="0055764E" w:rsidP="003C014C">
      <w:pPr>
        <w:ind w:firstLineChars="200" w:firstLine="480"/>
        <w:jc w:val="both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請輸入</w:t>
      </w:r>
      <w:r w:rsidR="00D477EC">
        <w:rPr>
          <w:rFonts w:ascii="標楷體" w:eastAsia="標楷體" w:hAnsi="標楷體" w:hint="eastAsia"/>
          <w:noProof/>
        </w:rPr>
        <w:t>已在</w:t>
      </w:r>
      <w:r w:rsidR="003C014C">
        <w:rPr>
          <w:rFonts w:ascii="標楷體" w:eastAsia="標楷體" w:hAnsi="標楷體" w:hint="eastAsia"/>
          <w:noProof/>
        </w:rPr>
        <w:t>【</w:t>
      </w:r>
      <w:r w:rsidR="00D477EC">
        <w:rPr>
          <w:rFonts w:ascii="標楷體" w:eastAsia="標楷體" w:hAnsi="標楷體" w:hint="eastAsia"/>
          <w:noProof/>
        </w:rPr>
        <w:t>14411優利定存作業</w:t>
      </w:r>
      <w:r w:rsidR="003C014C">
        <w:rPr>
          <w:rFonts w:ascii="標楷體" w:eastAsia="標楷體" w:hAnsi="標楷體" w:hint="eastAsia"/>
          <w:noProof/>
        </w:rPr>
        <w:t>】</w:t>
      </w:r>
      <w:r w:rsidR="00E34290">
        <w:rPr>
          <w:rFonts w:ascii="標楷體" w:eastAsia="標楷體" w:hAnsi="標楷體" w:hint="eastAsia"/>
          <w:noProof/>
        </w:rPr>
        <w:t>交易，</w:t>
      </w:r>
      <w:r w:rsidR="00D477EC">
        <w:rPr>
          <w:rFonts w:ascii="標楷體" w:eastAsia="標楷體" w:hAnsi="標楷體" w:hint="eastAsia"/>
          <w:noProof/>
        </w:rPr>
        <w:t>完成額度設定之</w:t>
      </w:r>
      <w:r w:rsidR="003C014C">
        <w:rPr>
          <w:rFonts w:ascii="標楷體" w:eastAsia="標楷體" w:hAnsi="標楷體" w:hint="eastAsia"/>
          <w:noProof/>
        </w:rPr>
        <w:t>歸戶統編，點擊</w:t>
      </w:r>
      <w:r>
        <w:rPr>
          <w:rFonts w:ascii="標楷體" w:eastAsia="標楷體" w:hAnsi="標楷體" w:hint="eastAsia"/>
          <w:noProof/>
        </w:rPr>
        <w:t>【執行】</w:t>
      </w:r>
      <w:r w:rsidR="00E34290">
        <w:rPr>
          <w:rFonts w:ascii="標楷體" w:eastAsia="標楷體" w:hAnsi="標楷體" w:hint="eastAsia"/>
          <w:noProof/>
        </w:rPr>
        <w:t>按鈕</w:t>
      </w:r>
      <w:r w:rsidR="00D477EC">
        <w:rPr>
          <w:rFonts w:ascii="標楷體" w:eastAsia="標楷體" w:hAnsi="標楷體" w:hint="eastAsia"/>
          <w:noProof/>
        </w:rPr>
        <w:t>即顯示有效之優利定存類別、名稱、總優利額度、已使用額度及剩餘額度。</w:t>
      </w:r>
    </w:p>
    <w:p w:rsidR="0023309F" w:rsidRDefault="00D477EC">
      <w:pPr>
        <w:rPr>
          <w:noProof/>
        </w:rPr>
      </w:pPr>
      <w:r>
        <w:rPr>
          <w:noProof/>
        </w:rPr>
        <w:drawing>
          <wp:inline distT="0" distB="0" distL="0" distR="0" wp14:anchorId="0E82A1A4" wp14:editId="76DDFBF2">
            <wp:extent cx="6096888" cy="33024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553" cy="33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7EC">
        <w:rPr>
          <w:noProof/>
        </w:rPr>
        <w:t xml:space="preserve"> </w:t>
      </w:r>
      <w:bookmarkStart w:id="0" w:name="_GoBack"/>
      <w:r>
        <w:rPr>
          <w:noProof/>
        </w:rPr>
        <w:lastRenderedPageBreak/>
        <w:drawing>
          <wp:inline distT="0" distB="0" distL="0" distR="0" wp14:anchorId="0DAA37B1" wp14:editId="082E6CDF">
            <wp:extent cx="6121190" cy="331558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217" cy="33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014C" w:rsidRPr="00684B3A" w:rsidRDefault="003C014C" w:rsidP="003C014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6D7997" w:rsidRDefault="006D7997" w:rsidP="006D7997">
      <w:pPr>
        <w:ind w:firstLineChars="200" w:firstLine="480"/>
        <w:rPr>
          <w:noProof/>
          <w:color w:val="FF0000"/>
        </w:rPr>
      </w:pPr>
      <w:r>
        <w:rPr>
          <w:rFonts w:ascii="Arial" w:eastAsia="標楷體" w:hAnsi="Arial" w:hint="eastAsia"/>
          <w:color w:val="FF0000"/>
          <w:szCs w:val="28"/>
        </w:rPr>
        <w:t>無。</w:t>
      </w:r>
    </w:p>
    <w:p w:rsidR="003C014C" w:rsidRPr="003C014C" w:rsidRDefault="003C014C" w:rsidP="0036515E">
      <w:pPr>
        <w:rPr>
          <w:rFonts w:ascii="標楷體" w:eastAsia="標楷體" w:hAnsi="標楷體"/>
          <w:color w:val="FF0000"/>
        </w:rPr>
      </w:pPr>
    </w:p>
    <w:sectPr w:rsidR="003C014C" w:rsidRPr="003C014C" w:rsidSect="00E3429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082" w:rsidRDefault="00F12082" w:rsidP="005D0172">
      <w:r>
        <w:separator/>
      </w:r>
    </w:p>
  </w:endnote>
  <w:endnote w:type="continuationSeparator" w:id="0">
    <w:p w:rsidR="00F12082" w:rsidRDefault="00F12082" w:rsidP="005D0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082" w:rsidRDefault="00F12082" w:rsidP="005D0172">
      <w:r>
        <w:separator/>
      </w:r>
    </w:p>
  </w:footnote>
  <w:footnote w:type="continuationSeparator" w:id="0">
    <w:p w:rsidR="00F12082" w:rsidRDefault="00F12082" w:rsidP="005D01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54D"/>
    <w:rsid w:val="00195BA9"/>
    <w:rsid w:val="0023309F"/>
    <w:rsid w:val="002769B8"/>
    <w:rsid w:val="003540C1"/>
    <w:rsid w:val="0036515E"/>
    <w:rsid w:val="003C014C"/>
    <w:rsid w:val="00455B72"/>
    <w:rsid w:val="004A4DE9"/>
    <w:rsid w:val="00553908"/>
    <w:rsid w:val="0055764E"/>
    <w:rsid w:val="005D0172"/>
    <w:rsid w:val="006C354D"/>
    <w:rsid w:val="006D7997"/>
    <w:rsid w:val="00787586"/>
    <w:rsid w:val="00AE428F"/>
    <w:rsid w:val="00D477EC"/>
    <w:rsid w:val="00E34290"/>
    <w:rsid w:val="00F12082"/>
    <w:rsid w:val="00FD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FF0BBCAA-3994-4E8F-A989-25D5AEE8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390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01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D01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D01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D0172"/>
    <w:rPr>
      <w:sz w:val="20"/>
      <w:szCs w:val="20"/>
    </w:rPr>
  </w:style>
  <w:style w:type="paragraph" w:styleId="a7">
    <w:name w:val="List Paragraph"/>
    <w:basedOn w:val="a"/>
    <w:uiPriority w:val="34"/>
    <w:qFormat/>
    <w:rsid w:val="005D0172"/>
    <w:pPr>
      <w:ind w:leftChars="200" w:left="480"/>
    </w:pPr>
  </w:style>
  <w:style w:type="table" w:styleId="a8">
    <w:name w:val="Table Grid"/>
    <w:basedOn w:val="a1"/>
    <w:uiPriority w:val="39"/>
    <w:rsid w:val="005D01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5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7275B50-C355-4C32-8A41-F26C3D282A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C66A11-6734-4BA8-B6C8-4CA7387185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CFFE84-B4D7-4A5B-9B93-F17B97CD47A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吳毓玟12518</cp:lastModifiedBy>
  <cp:revision>11</cp:revision>
  <dcterms:created xsi:type="dcterms:W3CDTF">2020-04-23T06:49:00Z</dcterms:created>
  <dcterms:modified xsi:type="dcterms:W3CDTF">2020-07-03T09:27:00Z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