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61B" w:rsidRDefault="00DE561B" w:rsidP="00DE56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DE561B">
        <w:rPr>
          <w:rFonts w:ascii="Arial" w:eastAsia="標楷體" w:hAnsi="Arial" w:hint="eastAsia"/>
          <w:b/>
          <w:sz w:val="28"/>
          <w:szCs w:val="28"/>
        </w:rPr>
        <w:t>38102 EFS/ELS-S14</w:t>
      </w:r>
      <w:r w:rsidRPr="00DE561B">
        <w:rPr>
          <w:rFonts w:ascii="Arial" w:eastAsia="標楷體" w:hAnsi="Arial" w:hint="eastAsia"/>
          <w:b/>
          <w:sz w:val="28"/>
          <w:szCs w:val="28"/>
        </w:rPr>
        <w:t>銷帳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DE561B" w:rsidRPr="00684B3A" w:rsidRDefault="00DE561B" w:rsidP="00DE56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E561B" w:rsidRPr="00684B3A" w:rsidTr="001A5FF5">
        <w:tc>
          <w:tcPr>
            <w:tcW w:w="1976" w:type="dxa"/>
            <w:shd w:val="clear" w:color="auto" w:fill="FFFF99"/>
          </w:tcPr>
          <w:p w:rsidR="00DE561B" w:rsidRPr="00684B3A" w:rsidRDefault="00DE561B" w:rsidP="001A5FF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DE561B" w:rsidRPr="00684B3A" w:rsidRDefault="00DE561B" w:rsidP="001A5FF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E561B" w:rsidRPr="00684B3A" w:rsidTr="001A5FF5">
        <w:tc>
          <w:tcPr>
            <w:tcW w:w="1976" w:type="dxa"/>
          </w:tcPr>
          <w:p w:rsidR="00DE561B" w:rsidRPr="00684B3A" w:rsidRDefault="00294151" w:rsidP="001A5FF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TF04</w:t>
            </w:r>
          </w:p>
        </w:tc>
        <w:tc>
          <w:tcPr>
            <w:tcW w:w="6300" w:type="dxa"/>
          </w:tcPr>
          <w:p w:rsidR="00DE561B" w:rsidRPr="00684B3A" w:rsidRDefault="00294151" w:rsidP="001A5FF5">
            <w:pPr>
              <w:rPr>
                <w:rFonts w:ascii="Arial" w:eastAsia="標楷體" w:hAnsi="Arial"/>
              </w:rPr>
            </w:pPr>
            <w:r w:rsidRPr="00294151">
              <w:rPr>
                <w:rFonts w:ascii="Arial" w:eastAsia="標楷體" w:hAnsi="Arial" w:hint="eastAsia"/>
              </w:rPr>
              <w:t>外匯交易暫存款項銷帳</w:t>
            </w:r>
          </w:p>
        </w:tc>
      </w:tr>
      <w:tr w:rsidR="00DE561B" w:rsidRPr="00684B3A" w:rsidTr="001A5FF5">
        <w:tc>
          <w:tcPr>
            <w:tcW w:w="1976" w:type="dxa"/>
          </w:tcPr>
          <w:p w:rsidR="00DE561B" w:rsidRPr="00684B3A" w:rsidRDefault="00294151" w:rsidP="001A5FF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TF64</w:t>
            </w:r>
          </w:p>
        </w:tc>
        <w:tc>
          <w:tcPr>
            <w:tcW w:w="6300" w:type="dxa"/>
          </w:tcPr>
          <w:p w:rsidR="00DE561B" w:rsidRPr="00684B3A" w:rsidRDefault="00294151" w:rsidP="001A5FF5">
            <w:pPr>
              <w:rPr>
                <w:rFonts w:ascii="Arial" w:eastAsia="標楷體" w:hAnsi="Arial"/>
              </w:rPr>
            </w:pPr>
            <w:r w:rsidRPr="00294151">
              <w:rPr>
                <w:rFonts w:ascii="Arial" w:eastAsia="標楷體" w:hAnsi="Arial" w:hint="eastAsia"/>
              </w:rPr>
              <w:t>外匯交易暫存款項查詢</w:t>
            </w:r>
          </w:p>
        </w:tc>
      </w:tr>
    </w:tbl>
    <w:p w:rsidR="00294151" w:rsidRPr="00684B3A" w:rsidRDefault="00294151" w:rsidP="0029415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294151" w:rsidRPr="00684B3A" w:rsidRDefault="00294151" w:rsidP="0029415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294151">
        <w:rPr>
          <w:rFonts w:ascii="Arial" w:eastAsia="標楷體" w:hAnsi="Arial" w:hint="eastAsia"/>
        </w:rPr>
        <w:t>提供</w:t>
      </w:r>
      <w:r w:rsidRPr="00294151">
        <w:rPr>
          <w:rFonts w:ascii="Arial" w:eastAsia="標楷體" w:hAnsi="Arial" w:hint="eastAsia"/>
        </w:rPr>
        <w:t>EFS</w:t>
      </w:r>
      <w:r w:rsidRPr="00294151">
        <w:rPr>
          <w:rFonts w:ascii="Arial" w:eastAsia="標楷體" w:hAnsi="Arial" w:hint="eastAsia"/>
        </w:rPr>
        <w:t>交易涉及非台外幣帳號授扣之扣款方式，貸入暫存款項</w:t>
      </w:r>
      <w:r w:rsidRPr="00294151">
        <w:rPr>
          <w:rFonts w:ascii="Arial" w:eastAsia="標楷體" w:hAnsi="Arial" w:hint="eastAsia"/>
        </w:rPr>
        <w:t>(S14)</w:t>
      </w:r>
      <w:r w:rsidRPr="00294151">
        <w:rPr>
          <w:rFonts w:ascii="Arial" w:eastAsia="標楷體" w:hAnsi="Arial" w:hint="eastAsia"/>
        </w:rPr>
        <w:t>科目之帳務功能。</w:t>
      </w:r>
    </w:p>
    <w:p w:rsidR="00294151" w:rsidRPr="00684B3A" w:rsidRDefault="00294151" w:rsidP="00294151">
      <w:pPr>
        <w:rPr>
          <w:rFonts w:ascii="Arial" w:eastAsia="標楷體" w:hAnsi="Arial"/>
        </w:rPr>
      </w:pPr>
    </w:p>
    <w:p w:rsidR="00A853B2" w:rsidRPr="00684B3A" w:rsidRDefault="00A853B2" w:rsidP="00A853B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853B2" w:rsidRPr="00684B3A" w:rsidRDefault="00A853B2" w:rsidP="00A853B2">
      <w:pPr>
        <w:pStyle w:val="a4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外匯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轉帳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EFS/ELS-S14</w:t>
      </w:r>
      <w:r>
        <w:rPr>
          <w:rFonts w:ascii="Arial" w:eastAsia="標楷體" w:hAnsi="Arial" w:hint="eastAsia"/>
        </w:rPr>
        <w:t>銷帳</w:t>
      </w:r>
    </w:p>
    <w:p w:rsidR="00F2691E" w:rsidRPr="00A853B2" w:rsidRDefault="00F2691E"/>
    <w:p w:rsidR="00EB4C2E" w:rsidRDefault="00BC52E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B4C2E" w:rsidRDefault="00EB4C2E" w:rsidP="00BC52ED">
      <w:pPr>
        <w:ind w:firstLineChars="200" w:firstLine="480"/>
        <w:rPr>
          <w:rFonts w:ascii="Arial" w:eastAsia="標楷體" w:hAnsi="Arial"/>
          <w:iCs/>
        </w:rPr>
      </w:pPr>
      <w:r w:rsidRPr="00BC52ED">
        <w:rPr>
          <w:rFonts w:ascii="Arial" w:eastAsia="標楷體" w:hAnsi="Arial"/>
          <w:iCs/>
        </w:rPr>
        <w:t>輸入「統一編號」、「登錄日期」</w:t>
      </w:r>
      <w:r w:rsidR="0003544A" w:rsidRPr="00BC52ED">
        <w:rPr>
          <w:rFonts w:ascii="Arial" w:eastAsia="標楷體" w:hAnsi="Arial" w:hint="eastAsia"/>
          <w:iCs/>
        </w:rPr>
        <w:t>(</w:t>
      </w:r>
      <w:r w:rsidRPr="00BC52ED">
        <w:rPr>
          <w:rFonts w:ascii="Arial" w:eastAsia="標楷體" w:hAnsi="Arial"/>
          <w:iCs/>
        </w:rPr>
        <w:t>預設為當日</w:t>
      </w:r>
      <w:r w:rsidR="0003544A" w:rsidRPr="00BC52ED">
        <w:rPr>
          <w:rFonts w:ascii="Arial" w:eastAsia="標楷體" w:hAnsi="Arial" w:hint="eastAsia"/>
          <w:iCs/>
        </w:rPr>
        <w:t>)</w:t>
      </w:r>
      <w:r w:rsidR="00F51B90">
        <w:rPr>
          <w:rFonts w:ascii="Arial" w:eastAsia="標楷體" w:hAnsi="Arial"/>
          <w:iCs/>
        </w:rPr>
        <w:t>、「交易編號」</w:t>
      </w:r>
      <w:r w:rsidR="00F51B90">
        <w:rPr>
          <w:rFonts w:ascii="Arial" w:eastAsia="標楷體" w:hAnsi="Arial" w:hint="eastAsia"/>
          <w:iCs/>
        </w:rPr>
        <w:t>、</w:t>
      </w:r>
      <w:r w:rsidRPr="00BC52ED">
        <w:rPr>
          <w:rFonts w:ascii="Arial" w:eastAsia="標楷體" w:hAnsi="Arial"/>
          <w:iCs/>
        </w:rPr>
        <w:t>「補收序號」</w:t>
      </w:r>
      <w:r w:rsidRPr="00BC52ED">
        <w:rPr>
          <w:rFonts w:ascii="Arial" w:eastAsia="標楷體" w:hAnsi="Arial"/>
          <w:iCs/>
        </w:rPr>
        <w:t>(</w:t>
      </w:r>
      <w:r w:rsidR="00F51B90">
        <w:rPr>
          <w:rFonts w:ascii="Arial" w:eastAsia="標楷體" w:hAnsi="Arial" w:hint="eastAsia"/>
          <w:iCs/>
        </w:rPr>
        <w:t>非必輸</w:t>
      </w:r>
      <w:r w:rsidRPr="00BC52ED">
        <w:rPr>
          <w:rFonts w:ascii="Arial" w:eastAsia="標楷體" w:hAnsi="Arial"/>
          <w:iCs/>
        </w:rPr>
        <w:t>)</w:t>
      </w:r>
      <w:r w:rsidR="0003544A" w:rsidRPr="00BC52ED">
        <w:rPr>
          <w:rFonts w:ascii="Arial" w:eastAsia="標楷體" w:hAnsi="Arial"/>
          <w:iCs/>
        </w:rPr>
        <w:t xml:space="preserve"> </w:t>
      </w:r>
      <w:r w:rsidR="0003544A" w:rsidRPr="00BC52ED">
        <w:rPr>
          <w:rFonts w:ascii="Arial" w:eastAsia="標楷體" w:hAnsi="Arial"/>
          <w:iCs/>
        </w:rPr>
        <w:t>、</w:t>
      </w:r>
      <w:r w:rsidR="00F51B90">
        <w:rPr>
          <w:rFonts w:ascii="Arial" w:eastAsia="標楷體" w:hAnsi="Arial" w:hint="eastAsia"/>
          <w:iCs/>
        </w:rPr>
        <w:t>「</w:t>
      </w:r>
      <w:r w:rsidR="0003544A" w:rsidRPr="00BC52ED">
        <w:rPr>
          <w:rFonts w:ascii="Arial" w:eastAsia="標楷體" w:hAnsi="Arial" w:hint="eastAsia"/>
          <w:iCs/>
        </w:rPr>
        <w:t>系統別</w:t>
      </w:r>
      <w:r w:rsidR="00F51B90">
        <w:rPr>
          <w:rFonts w:ascii="Arial" w:eastAsia="標楷體" w:hAnsi="Arial" w:hint="eastAsia"/>
          <w:iCs/>
        </w:rPr>
        <w:t>」</w:t>
      </w:r>
      <w:r w:rsidR="00ED294F">
        <w:rPr>
          <w:rFonts w:ascii="Arial" w:eastAsia="標楷體" w:hAnsi="Arial" w:hint="eastAsia"/>
          <w:iCs/>
        </w:rPr>
        <w:t>後</w:t>
      </w:r>
      <w:r w:rsidR="00F51B90">
        <w:rPr>
          <w:rFonts w:ascii="Arial" w:eastAsia="標楷體" w:hAnsi="Arial" w:hint="eastAsia"/>
          <w:iCs/>
        </w:rPr>
        <w:t>，</w:t>
      </w:r>
      <w:r w:rsidR="00A853B2" w:rsidRPr="00684B3A">
        <w:rPr>
          <w:rFonts w:ascii="Arial" w:eastAsia="標楷體" w:hAnsi="Arial" w:hint="eastAsia"/>
        </w:rPr>
        <w:t>點擊</w:t>
      </w:r>
      <w:r w:rsidR="00BC52ED" w:rsidRPr="00684B3A">
        <w:rPr>
          <w:rFonts w:ascii="Arial" w:eastAsia="標楷體" w:hAnsi="Arial" w:hint="eastAsia"/>
        </w:rPr>
        <w:t>【</w:t>
      </w:r>
      <w:r w:rsidR="00BC52ED" w:rsidRPr="00BC52ED">
        <w:rPr>
          <w:rFonts w:ascii="Arial" w:eastAsia="標楷體" w:hAnsi="Arial"/>
          <w:iCs/>
        </w:rPr>
        <w:t>下一步</w:t>
      </w:r>
      <w:r w:rsidR="00BC52ED" w:rsidRPr="00684B3A">
        <w:rPr>
          <w:rFonts w:ascii="Arial" w:eastAsia="標楷體" w:hAnsi="Arial" w:hint="eastAsia"/>
        </w:rPr>
        <w:t>】</w:t>
      </w:r>
      <w:r w:rsidR="00EB208D">
        <w:rPr>
          <w:rFonts w:ascii="Arial" w:eastAsia="標楷體" w:hAnsi="Arial" w:hint="eastAsia"/>
        </w:rPr>
        <w:t>按鈕</w:t>
      </w:r>
      <w:r w:rsidR="00BC52ED">
        <w:rPr>
          <w:rFonts w:ascii="Arial" w:eastAsia="標楷體" w:hAnsi="Arial" w:hint="eastAsia"/>
          <w:iCs/>
        </w:rPr>
        <w:t>。</w:t>
      </w:r>
    </w:p>
    <w:p w:rsidR="0003544A" w:rsidRDefault="005750EA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5A131E46" wp14:editId="18090355">
            <wp:extent cx="6840220" cy="37052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3614B3" w:rsidRDefault="003614B3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Default="00ED294F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ED294F" w:rsidRPr="00ED294F" w:rsidRDefault="00F51B90" w:rsidP="00ED294F">
      <w:pPr>
        <w:ind w:firstLineChars="200" w:firstLine="480"/>
        <w:rPr>
          <w:rFonts w:ascii="Arial" w:eastAsia="標楷體" w:hAnsi="Arial"/>
          <w:iCs/>
        </w:rPr>
      </w:pPr>
      <w:r>
        <w:rPr>
          <w:rFonts w:ascii="Arial" w:eastAsia="標楷體" w:hAnsi="Arial" w:hint="eastAsia"/>
        </w:rPr>
        <w:lastRenderedPageBreak/>
        <w:t>開啟銷帳畫面，</w:t>
      </w:r>
      <w:r w:rsidR="009E5FA2">
        <w:rPr>
          <w:rFonts w:ascii="Arial" w:eastAsia="標楷體" w:hAnsi="Arial" w:hint="eastAsia"/>
        </w:rPr>
        <w:t>系統自動引入</w:t>
      </w:r>
      <w:r w:rsidR="00C25D65">
        <w:rPr>
          <w:rFonts w:ascii="Arial" w:eastAsia="標楷體" w:hAnsi="Arial" w:hint="eastAsia"/>
        </w:rPr>
        <w:t>對應的</w:t>
      </w:r>
      <w:r w:rsidR="00C25D65">
        <w:rPr>
          <w:rFonts w:ascii="Arial" w:eastAsia="標楷體" w:hAnsi="Arial" w:hint="eastAsia"/>
        </w:rPr>
        <w:t>S14</w:t>
      </w:r>
      <w:r w:rsidR="00C25D65">
        <w:rPr>
          <w:rFonts w:ascii="Arial" w:eastAsia="標楷體" w:hAnsi="Arial" w:hint="eastAsia"/>
        </w:rPr>
        <w:t>銷帳資料，</w:t>
      </w:r>
      <w:r w:rsidR="00A853B2">
        <w:rPr>
          <w:rFonts w:ascii="Arial" w:eastAsia="標楷體" w:hAnsi="Arial"/>
        </w:rPr>
        <w:t>如為新台幣取條</w:t>
      </w:r>
      <w:r w:rsidR="00A853B2">
        <w:rPr>
          <w:rFonts w:ascii="Arial" w:eastAsia="標楷體" w:hAnsi="Arial" w:hint="eastAsia"/>
        </w:rPr>
        <w:t>扣款需點擊</w:t>
      </w:r>
      <w:r w:rsidR="00A853B2" w:rsidRPr="00684B3A">
        <w:rPr>
          <w:rFonts w:ascii="Arial" w:eastAsia="標楷體" w:hAnsi="Arial" w:hint="eastAsia"/>
        </w:rPr>
        <w:t>【</w:t>
      </w:r>
      <w:r w:rsidR="00A853B2">
        <w:rPr>
          <w:rFonts w:ascii="Arial" w:eastAsia="標楷體" w:hAnsi="Arial"/>
        </w:rPr>
        <w:t>驗印</w:t>
      </w:r>
      <w:r w:rsidR="00EB208D">
        <w:rPr>
          <w:rFonts w:ascii="Arial" w:eastAsia="標楷體" w:hAnsi="Arial" w:hint="eastAsia"/>
        </w:rPr>
        <w:t>】</w:t>
      </w:r>
      <w:r w:rsidR="00A853B2">
        <w:rPr>
          <w:rFonts w:ascii="Arial" w:eastAsia="標楷體" w:hAnsi="Arial" w:hint="eastAsia"/>
        </w:rPr>
        <w:t>進行核對</w:t>
      </w:r>
      <w:r w:rsidR="00A853B2">
        <w:rPr>
          <w:rFonts w:ascii="Arial" w:eastAsia="標楷體" w:hAnsi="Arial"/>
        </w:rPr>
        <w:t>，亦提供代印</w:t>
      </w:r>
      <w:r w:rsidR="00A853B2">
        <w:rPr>
          <w:rFonts w:ascii="Arial" w:eastAsia="標楷體" w:hAnsi="Arial" w:hint="eastAsia"/>
        </w:rPr>
        <w:t>傳票</w:t>
      </w:r>
      <w:r w:rsidR="00A853B2">
        <w:rPr>
          <w:rFonts w:ascii="Arial" w:eastAsia="標楷體" w:hAnsi="Arial"/>
        </w:rPr>
        <w:t>功能</w:t>
      </w:r>
      <w:r w:rsidR="00ED294F" w:rsidRPr="00ED294F">
        <w:rPr>
          <w:rFonts w:ascii="Arial" w:eastAsia="標楷體" w:hAnsi="Arial"/>
        </w:rPr>
        <w:t>，</w:t>
      </w:r>
      <w:r w:rsidR="00097AB4">
        <w:rPr>
          <w:rFonts w:ascii="Arial" w:eastAsia="標楷體" w:hAnsi="Arial" w:hint="eastAsia"/>
        </w:rPr>
        <w:t>若</w:t>
      </w:r>
      <w:r w:rsidR="00A853B2">
        <w:rPr>
          <w:rFonts w:ascii="Arial" w:eastAsia="標楷體" w:hAnsi="Arial" w:hint="eastAsia"/>
        </w:rPr>
        <w:t>為</w:t>
      </w:r>
      <w:r w:rsidR="00ED294F" w:rsidRPr="00ED294F">
        <w:rPr>
          <w:rFonts w:ascii="Arial" w:eastAsia="標楷體" w:hAnsi="Arial"/>
        </w:rPr>
        <w:t>銷多筆交易序號</w:t>
      </w:r>
      <w:r w:rsidR="00A853B2">
        <w:rPr>
          <w:rFonts w:ascii="Arial" w:eastAsia="標楷體" w:hAnsi="Arial" w:hint="eastAsia"/>
        </w:rPr>
        <w:t>，</w:t>
      </w:r>
      <w:r w:rsidR="009E5FA2">
        <w:rPr>
          <w:rFonts w:ascii="Arial" w:eastAsia="標楷體" w:hAnsi="Arial" w:hint="eastAsia"/>
        </w:rPr>
        <w:t>輸入</w:t>
      </w:r>
      <w:r w:rsidR="00097AB4">
        <w:rPr>
          <w:rFonts w:ascii="Arial" w:eastAsia="標楷體" w:hAnsi="Arial" w:hint="eastAsia"/>
        </w:rPr>
        <w:t>序號後</w:t>
      </w:r>
      <w:r w:rsidR="009E5FA2">
        <w:rPr>
          <w:rFonts w:ascii="Arial" w:eastAsia="標楷體" w:hAnsi="Arial" w:hint="eastAsia"/>
        </w:rPr>
        <w:t>，</w:t>
      </w:r>
      <w:r w:rsidR="00097AB4" w:rsidRPr="00684B3A">
        <w:rPr>
          <w:rFonts w:ascii="Arial" w:eastAsia="標楷體" w:hAnsi="Arial" w:hint="eastAsia"/>
        </w:rPr>
        <w:t>點擊【</w:t>
      </w:r>
      <w:r w:rsidR="00097AB4">
        <w:rPr>
          <w:rFonts w:ascii="Arial" w:eastAsia="標楷體" w:hAnsi="Arial" w:hint="eastAsia"/>
        </w:rPr>
        <w:t>執行】。</w:t>
      </w:r>
    </w:p>
    <w:p w:rsidR="004A239C" w:rsidRDefault="005750EA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05A913FF" wp14:editId="5EA69B73">
            <wp:extent cx="6840220" cy="3705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04" w:rsidRPr="00F641C0" w:rsidRDefault="00097AB4" w:rsidP="00F641C0">
      <w:pPr>
        <w:ind w:firstLineChars="200" w:firstLine="480"/>
        <w:rPr>
          <w:rStyle w:val="a3"/>
          <w:rFonts w:ascii="Arial" w:eastAsia="標楷體" w:hAnsi="Arial"/>
          <w:i w:val="0"/>
          <w:iCs w:val="0"/>
        </w:rPr>
      </w:pPr>
      <w:r w:rsidRPr="00F641C0">
        <w:rPr>
          <w:rFonts w:ascii="Arial" w:eastAsia="標楷體" w:hAnsi="Arial" w:hint="eastAsia"/>
        </w:rPr>
        <w:t>交易執行後，</w:t>
      </w:r>
      <w:r w:rsidR="009E5FA2">
        <w:rPr>
          <w:rFonts w:ascii="Arial" w:eastAsia="標楷體" w:hAnsi="Arial" w:hint="eastAsia"/>
        </w:rPr>
        <w:t>若為新台幣取條扣款作業時，</w:t>
      </w:r>
      <w:r w:rsidRPr="00F641C0">
        <w:rPr>
          <w:rFonts w:ascii="Arial" w:eastAsia="標楷體" w:hAnsi="Arial" w:hint="eastAsia"/>
        </w:rPr>
        <w:t>請</w:t>
      </w:r>
      <w:r w:rsidR="009E5FA2">
        <w:rPr>
          <w:rFonts w:ascii="Arial" w:eastAsia="標楷體" w:hAnsi="Arial" w:hint="eastAsia"/>
        </w:rPr>
        <w:t>依序</w:t>
      </w:r>
      <w:r w:rsidRPr="00F641C0">
        <w:rPr>
          <w:rFonts w:ascii="Arial" w:eastAsia="標楷體" w:hAnsi="Arial" w:hint="eastAsia"/>
        </w:rPr>
        <w:t>放入</w:t>
      </w:r>
      <w:r w:rsidR="0006151D" w:rsidRPr="00F641C0">
        <w:rPr>
          <w:rFonts w:ascii="Arial" w:eastAsia="標楷體" w:hAnsi="Arial" w:hint="eastAsia"/>
        </w:rPr>
        <w:t>取款憑條</w:t>
      </w:r>
      <w:r w:rsidR="009E5FA2">
        <w:rPr>
          <w:rFonts w:ascii="Arial" w:eastAsia="標楷體" w:hAnsi="Arial" w:hint="eastAsia"/>
        </w:rPr>
        <w:t>列印、內部傳票列印；若為現金或</w:t>
      </w:r>
      <w:r w:rsidR="0006151D" w:rsidRPr="00F641C0">
        <w:rPr>
          <w:rFonts w:ascii="Arial" w:eastAsia="標楷體" w:hAnsi="Arial" w:hint="eastAsia"/>
        </w:rPr>
        <w:t>銷多筆交易</w:t>
      </w:r>
      <w:r w:rsidR="00F641C0" w:rsidRPr="00F641C0">
        <w:rPr>
          <w:rFonts w:ascii="Arial" w:eastAsia="標楷體" w:hAnsi="Arial" w:hint="eastAsia"/>
        </w:rPr>
        <w:t>序號</w:t>
      </w:r>
      <w:r w:rsidR="009E5FA2">
        <w:rPr>
          <w:rFonts w:ascii="Arial" w:eastAsia="標楷體" w:hAnsi="Arial" w:hint="eastAsia"/>
        </w:rPr>
        <w:t>時，請放入</w:t>
      </w:r>
      <w:r w:rsidR="0006151D" w:rsidRPr="00F641C0">
        <w:rPr>
          <w:rFonts w:ascii="Arial" w:eastAsia="標楷體" w:hAnsi="Arial"/>
        </w:rPr>
        <w:t>內部傳票</w:t>
      </w:r>
      <w:r w:rsidR="009E5FA2">
        <w:rPr>
          <w:rFonts w:ascii="Arial" w:eastAsia="標楷體" w:hAnsi="Arial" w:hint="eastAsia"/>
        </w:rPr>
        <w:t>列印</w:t>
      </w:r>
      <w:r w:rsidRPr="00F641C0">
        <w:rPr>
          <w:rFonts w:ascii="Arial" w:eastAsia="標楷體" w:hAnsi="Arial" w:hint="eastAsia"/>
        </w:rPr>
        <w:t>。</w:t>
      </w:r>
    </w:p>
    <w:p w:rsidR="003614B3" w:rsidRDefault="005750EA" w:rsidP="00DA2604">
      <w:pPr>
        <w:rPr>
          <w:rStyle w:val="a3"/>
          <w:rFonts w:ascii="Arial" w:eastAsia="標楷體" w:hAnsi="Arial"/>
          <w:i w:val="0"/>
          <w:iCs w:val="0"/>
          <w:color w:val="FF0000"/>
        </w:rPr>
      </w:pPr>
      <w:r>
        <w:rPr>
          <w:noProof/>
        </w:rPr>
        <w:drawing>
          <wp:inline distT="0" distB="0" distL="0" distR="0" wp14:anchorId="00D6595F" wp14:editId="583A250C">
            <wp:extent cx="6840220" cy="37052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04" w:rsidRPr="007C09C7" w:rsidRDefault="005750EA" w:rsidP="00DA2604">
      <w:pPr>
        <w:rPr>
          <w:rStyle w:val="a3"/>
          <w:rFonts w:ascii="Arial" w:eastAsia="標楷體" w:hAnsi="Arial"/>
          <w:i w:val="0"/>
          <w:iCs w:val="0"/>
          <w:color w:val="FF0000"/>
        </w:rPr>
      </w:pPr>
      <w:r>
        <w:rPr>
          <w:noProof/>
        </w:rPr>
        <w:lastRenderedPageBreak/>
        <w:drawing>
          <wp:inline distT="0" distB="0" distL="0" distR="0" wp14:anchorId="40B446EF" wp14:editId="49BEB92B">
            <wp:extent cx="6840220" cy="37052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E4" w:rsidRDefault="009E5FA2" w:rsidP="00F641C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需</w:t>
      </w:r>
      <w:r w:rsidR="00D610E4">
        <w:rPr>
          <w:rFonts w:ascii="Arial" w:eastAsia="標楷體" w:hAnsi="Arial" w:hint="eastAsia"/>
        </w:rPr>
        <w:t>主管授權</w:t>
      </w:r>
      <w:r>
        <w:rPr>
          <w:rFonts w:ascii="Arial" w:eastAsia="標楷體" w:hAnsi="Arial" w:hint="eastAsia"/>
        </w:rPr>
        <w:t>交易情境</w:t>
      </w:r>
      <w:r w:rsidR="00D610E4">
        <w:rPr>
          <w:rFonts w:ascii="Arial" w:eastAsia="標楷體" w:hAnsi="Arial" w:hint="eastAsia"/>
        </w:rPr>
        <w:t>：</w:t>
      </w:r>
    </w:p>
    <w:p w:rsidR="00D610E4" w:rsidRDefault="00D610E4" w:rsidP="00F641C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 w:rsidR="009E5FA2">
        <w:rPr>
          <w:rFonts w:ascii="Arial" w:eastAsia="標楷體" w:hAnsi="Arial"/>
        </w:rPr>
        <w:t>若新台幣取條為聯行帳號</w:t>
      </w:r>
      <w:r>
        <w:rPr>
          <w:rFonts w:ascii="Arial" w:eastAsia="標楷體" w:hAnsi="Arial" w:hint="eastAsia"/>
        </w:rPr>
        <w:t>。</w:t>
      </w:r>
    </w:p>
    <w:p w:rsidR="00FE5CAC" w:rsidRPr="00F641C0" w:rsidRDefault="00D610E4" w:rsidP="00F641C0">
      <w:pPr>
        <w:ind w:firstLineChars="200" w:firstLine="480"/>
        <w:rPr>
          <w:rFonts w:ascii="Arial" w:eastAsia="標楷體" w:hAnsi="Arial"/>
          <w:iCs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新台幣現金金額大於</w:t>
      </w:r>
      <w:r>
        <w:rPr>
          <w:rFonts w:ascii="Arial" w:eastAsia="標楷體" w:hAnsi="Arial" w:hint="eastAsia"/>
        </w:rPr>
        <w:t>200</w:t>
      </w:r>
      <w:r w:rsidR="009E5FA2">
        <w:rPr>
          <w:rFonts w:ascii="Arial" w:eastAsia="標楷體" w:hAnsi="Arial" w:hint="eastAsia"/>
        </w:rPr>
        <w:t>萬元</w:t>
      </w:r>
      <w:r>
        <w:rPr>
          <w:rFonts w:ascii="Arial" w:eastAsia="標楷體" w:hAnsi="Arial" w:hint="eastAsia"/>
        </w:rPr>
        <w:t>。</w:t>
      </w:r>
      <w:r>
        <w:rPr>
          <w:rFonts w:ascii="Arial" w:eastAsia="標楷體" w:hAnsi="Arial" w:hint="eastAsia"/>
        </w:rPr>
        <w:t xml:space="preserve">        </w:t>
      </w:r>
      <w:r w:rsidR="00F641C0">
        <w:rPr>
          <w:rFonts w:ascii="Arial" w:eastAsia="標楷體" w:hAnsi="Arial" w:hint="eastAsia"/>
        </w:rPr>
        <w:t>。</w:t>
      </w:r>
    </w:p>
    <w:p w:rsidR="00F641C0" w:rsidRDefault="00F641C0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26097A15" wp14:editId="549D4FE5">
            <wp:extent cx="6840220" cy="37052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FE5CAC" w:rsidRPr="00FE5CAC" w:rsidRDefault="00FE5CAC" w:rsidP="00FE5CAC">
      <w:pPr>
        <w:ind w:firstLineChars="200" w:firstLine="480"/>
        <w:rPr>
          <w:rFonts w:ascii="Arial" w:eastAsia="標楷體" w:hAnsi="Arial"/>
          <w:iCs/>
        </w:rPr>
      </w:pPr>
      <w:r w:rsidRPr="00FE5CAC">
        <w:rPr>
          <w:rFonts w:ascii="Arial" w:eastAsia="標楷體" w:hAnsi="Arial"/>
        </w:rPr>
        <w:lastRenderedPageBreak/>
        <w:t>若新台幣現金大於</w:t>
      </w:r>
      <w:r w:rsidR="009E5FA2">
        <w:rPr>
          <w:rFonts w:ascii="Arial" w:eastAsia="標楷體" w:hAnsi="Arial" w:hint="eastAsia"/>
        </w:rPr>
        <w:t>、</w:t>
      </w:r>
      <w:r w:rsidRPr="00FE5CAC">
        <w:rPr>
          <w:rFonts w:ascii="Arial" w:eastAsia="標楷體" w:hAnsi="Arial"/>
        </w:rPr>
        <w:t>等於</w:t>
      </w:r>
      <w:r w:rsidRPr="00FE5CAC">
        <w:rPr>
          <w:rFonts w:ascii="Arial" w:eastAsia="標楷體" w:hAnsi="Arial"/>
        </w:rPr>
        <w:t>50</w:t>
      </w:r>
      <w:r w:rsidRPr="00FE5CAC">
        <w:rPr>
          <w:rFonts w:ascii="Arial" w:eastAsia="標楷體" w:hAnsi="Arial"/>
        </w:rPr>
        <w:t>萬，</w:t>
      </w:r>
      <w:r w:rsidR="0006151D">
        <w:rPr>
          <w:rFonts w:ascii="Arial" w:eastAsia="標楷體" w:hAnsi="Arial" w:hint="eastAsia"/>
        </w:rPr>
        <w:t>系統會顯示視窗</w:t>
      </w:r>
      <w:r w:rsidRPr="00FE5CAC">
        <w:rPr>
          <w:rFonts w:ascii="Arial" w:eastAsia="標楷體" w:hAnsi="Arial"/>
        </w:rPr>
        <w:t>提示「現金收付已達洗錢防制金額，請確認顧客身分</w:t>
      </w:r>
      <w:r w:rsidR="0006151D">
        <w:rPr>
          <w:rFonts w:ascii="Arial" w:eastAsia="標楷體" w:hAnsi="Arial" w:hint="eastAsia"/>
        </w:rPr>
        <w:t>！</w:t>
      </w:r>
      <w:r w:rsidRPr="00FE5CAC">
        <w:rPr>
          <w:rFonts w:ascii="Arial" w:eastAsia="標楷體" w:hAnsi="Arial"/>
        </w:rPr>
        <w:t>」，</w:t>
      </w:r>
      <w:r w:rsidR="0006151D" w:rsidRPr="00684B3A">
        <w:rPr>
          <w:rFonts w:ascii="Arial" w:eastAsia="標楷體" w:hAnsi="Arial" w:hint="eastAsia"/>
        </w:rPr>
        <w:t>點擊【</w:t>
      </w:r>
      <w:r w:rsidR="0006151D" w:rsidRPr="00CE15A7">
        <w:rPr>
          <w:rFonts w:ascii="Arial" w:eastAsia="標楷體" w:hAnsi="Arial" w:hint="eastAsia"/>
        </w:rPr>
        <w:t>Yes</w:t>
      </w:r>
      <w:r w:rsidR="0006151D" w:rsidRPr="00684B3A">
        <w:rPr>
          <w:rFonts w:ascii="Arial" w:eastAsia="標楷體" w:hAnsi="Arial" w:hint="eastAsia"/>
        </w:rPr>
        <w:t>】</w:t>
      </w:r>
      <w:r w:rsidRPr="00FE5CAC">
        <w:rPr>
          <w:rFonts w:ascii="Arial" w:eastAsia="標楷體" w:hAnsi="Arial"/>
        </w:rPr>
        <w:t>會連動開啟</w:t>
      </w:r>
      <w:r w:rsidR="0006151D">
        <w:rPr>
          <w:rFonts w:ascii="Arial" w:eastAsia="標楷體" w:hAnsi="Arial" w:hint="eastAsia"/>
        </w:rPr>
        <w:t>至交易代碼</w:t>
      </w:r>
      <w:r w:rsidRPr="00FE5CAC">
        <w:rPr>
          <w:rFonts w:ascii="Arial" w:eastAsia="標楷體" w:hAnsi="Arial"/>
        </w:rPr>
        <w:t>46301</w:t>
      </w:r>
      <w:r w:rsidR="0006151D">
        <w:rPr>
          <w:rFonts w:ascii="Arial" w:eastAsia="標楷體" w:hAnsi="Arial" w:hint="eastAsia"/>
        </w:rPr>
        <w:t>進</w:t>
      </w:r>
      <w:r w:rsidRPr="00FE5CAC">
        <w:rPr>
          <w:rFonts w:ascii="Arial" w:eastAsia="標楷體" w:hAnsi="Arial"/>
        </w:rPr>
        <w:t>行</w:t>
      </w:r>
      <w:r w:rsidR="0006151D">
        <w:rPr>
          <w:rFonts w:ascii="Arial" w:eastAsia="標楷體" w:hAnsi="Arial" w:hint="eastAsia"/>
        </w:rPr>
        <w:t>大額現金</w:t>
      </w:r>
      <w:r w:rsidRPr="00FE5CAC">
        <w:rPr>
          <w:rFonts w:ascii="Arial" w:eastAsia="標楷體" w:hAnsi="Arial"/>
        </w:rPr>
        <w:t>申報作業</w:t>
      </w:r>
      <w:r w:rsidR="0006151D">
        <w:rPr>
          <w:rFonts w:ascii="Arial" w:eastAsia="標楷體" w:hAnsi="Arial" w:hint="eastAsia"/>
        </w:rPr>
        <w:t>。</w:t>
      </w: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  <w:r>
        <w:rPr>
          <w:noProof/>
        </w:rPr>
        <w:drawing>
          <wp:inline distT="0" distB="0" distL="0" distR="0" wp14:anchorId="3D826E3D" wp14:editId="39F8BE02">
            <wp:extent cx="4648200" cy="21050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AC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</w:p>
    <w:p w:rsidR="00514C64" w:rsidRPr="00684B3A" w:rsidRDefault="00514C64" w:rsidP="00514C64">
      <w:pPr>
        <w:rPr>
          <w:rFonts w:ascii="Arial" w:eastAsia="標楷體" w:hAnsi="Arial"/>
        </w:rPr>
      </w:pPr>
    </w:p>
    <w:p w:rsidR="00514C64" w:rsidRPr="00684B3A" w:rsidRDefault="00514C64" w:rsidP="00514C6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14C64" w:rsidRPr="009E5FA2" w:rsidRDefault="00514C64" w:rsidP="00514C64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9E5FA2">
        <w:rPr>
          <w:rFonts w:ascii="Arial" w:eastAsia="標楷體" w:hAnsi="Arial" w:hint="eastAsia"/>
        </w:rPr>
        <w:t>無。</w:t>
      </w:r>
    </w:p>
    <w:p w:rsidR="00FE5CAC" w:rsidRPr="00D26C3A" w:rsidRDefault="00FE5CAC" w:rsidP="00D26C3A">
      <w:pPr>
        <w:rPr>
          <w:rStyle w:val="a3"/>
          <w:rFonts w:asciiTheme="minorEastAsia" w:hAnsiTheme="minorEastAsia"/>
          <w:i w:val="0"/>
          <w:color w:val="333333"/>
          <w:sz w:val="22"/>
        </w:rPr>
      </w:pPr>
      <w:bookmarkStart w:id="0" w:name="_GoBack"/>
      <w:bookmarkEnd w:id="0"/>
    </w:p>
    <w:sectPr w:rsidR="00FE5CAC" w:rsidRPr="00D26C3A" w:rsidSect="000A480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89D" w:rsidRDefault="0076189D" w:rsidP="00DE561B">
      <w:r>
        <w:separator/>
      </w:r>
    </w:p>
  </w:endnote>
  <w:endnote w:type="continuationSeparator" w:id="0">
    <w:p w:rsidR="0076189D" w:rsidRDefault="0076189D" w:rsidP="00DE5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89D" w:rsidRDefault="0076189D" w:rsidP="00DE561B">
      <w:r>
        <w:separator/>
      </w:r>
    </w:p>
  </w:footnote>
  <w:footnote w:type="continuationSeparator" w:id="0">
    <w:p w:rsidR="0076189D" w:rsidRDefault="0076189D" w:rsidP="00DE5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DCA3"/>
      </v:shape>
    </w:pict>
  </w:numPicBullet>
  <w:abstractNum w:abstractNumId="0">
    <w:nsid w:val="0BAB52B1"/>
    <w:multiLevelType w:val="hybridMultilevel"/>
    <w:tmpl w:val="2FE8232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80A4C77"/>
    <w:multiLevelType w:val="hybridMultilevel"/>
    <w:tmpl w:val="83DC2A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49962CC"/>
    <w:multiLevelType w:val="hybridMultilevel"/>
    <w:tmpl w:val="F6166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3544A"/>
    <w:rsid w:val="0006151D"/>
    <w:rsid w:val="00097AB4"/>
    <w:rsid w:val="000A480D"/>
    <w:rsid w:val="00294151"/>
    <w:rsid w:val="003614B3"/>
    <w:rsid w:val="004A239C"/>
    <w:rsid w:val="00514C64"/>
    <w:rsid w:val="00555D49"/>
    <w:rsid w:val="005750EA"/>
    <w:rsid w:val="0069131A"/>
    <w:rsid w:val="0076189D"/>
    <w:rsid w:val="007C09C7"/>
    <w:rsid w:val="008A39B9"/>
    <w:rsid w:val="009118B5"/>
    <w:rsid w:val="009D58C8"/>
    <w:rsid w:val="009E5FA2"/>
    <w:rsid w:val="00A853B2"/>
    <w:rsid w:val="00B17B5F"/>
    <w:rsid w:val="00BC52ED"/>
    <w:rsid w:val="00C25D65"/>
    <w:rsid w:val="00D26C3A"/>
    <w:rsid w:val="00D610E4"/>
    <w:rsid w:val="00DA2604"/>
    <w:rsid w:val="00DE561B"/>
    <w:rsid w:val="00EB208D"/>
    <w:rsid w:val="00EB4C2E"/>
    <w:rsid w:val="00ED294F"/>
    <w:rsid w:val="00F2691E"/>
    <w:rsid w:val="00F51B90"/>
    <w:rsid w:val="00F641C0"/>
    <w:rsid w:val="00FE5245"/>
    <w:rsid w:val="00FE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character" w:customStyle="1" w:styleId="style21">
    <w:name w:val="style21"/>
    <w:basedOn w:val="a0"/>
    <w:rsid w:val="00EB4C2E"/>
    <w:rPr>
      <w:rFonts w:ascii="微軟正黑體" w:eastAsia="微軟正黑體" w:hAnsi="微軟正黑體" w:hint="eastAsia"/>
    </w:rPr>
  </w:style>
  <w:style w:type="paragraph" w:styleId="a5">
    <w:name w:val="header"/>
    <w:basedOn w:val="a"/>
    <w:link w:val="a6"/>
    <w:uiPriority w:val="99"/>
    <w:unhideWhenUsed/>
    <w:rsid w:val="00DE56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E561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E56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E561B"/>
    <w:rPr>
      <w:sz w:val="20"/>
      <w:szCs w:val="20"/>
    </w:rPr>
  </w:style>
  <w:style w:type="table" w:styleId="a9">
    <w:name w:val="Table Grid"/>
    <w:basedOn w:val="a1"/>
    <w:uiPriority w:val="39"/>
    <w:rsid w:val="00DE56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uiPriority w:val="99"/>
    <w:semiHidden/>
    <w:unhideWhenUsed/>
    <w:rsid w:val="0006151D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06151D"/>
  </w:style>
  <w:style w:type="character" w:customStyle="1" w:styleId="ac">
    <w:name w:val="註解文字 字元"/>
    <w:basedOn w:val="a0"/>
    <w:link w:val="ab"/>
    <w:uiPriority w:val="99"/>
    <w:semiHidden/>
    <w:rsid w:val="0006151D"/>
  </w:style>
  <w:style w:type="paragraph" w:styleId="ad">
    <w:name w:val="annotation subject"/>
    <w:basedOn w:val="ab"/>
    <w:next w:val="ab"/>
    <w:link w:val="ae"/>
    <w:uiPriority w:val="99"/>
    <w:semiHidden/>
    <w:unhideWhenUsed/>
    <w:rsid w:val="0006151D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06151D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0615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06151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7A877-CCF2-473F-AC40-DE492979B8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29C3D2-28EC-4925-9637-FB1E432490F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74F7F92-CB79-4DC4-8A43-722751686A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EE5E9E-23AD-4BCC-BA6B-7E1B4D86C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周雅雪10152</cp:lastModifiedBy>
  <cp:revision>7</cp:revision>
  <dcterms:created xsi:type="dcterms:W3CDTF">2020-07-01T07:13:00Z</dcterms:created>
  <dcterms:modified xsi:type="dcterms:W3CDTF">2020-07-09T07:56:00Z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