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4C5B40" w:rsidRPr="004C5B40">
        <w:rPr>
          <w:rFonts w:ascii="Arial" w:eastAsia="標楷體" w:hAnsi="Arial" w:hint="eastAsia"/>
          <w:b/>
          <w:sz w:val="28"/>
          <w:szCs w:val="28"/>
        </w:rPr>
        <w:t>50116</w:t>
      </w:r>
      <w:r w:rsidR="004C5B40" w:rsidRPr="004C5B40">
        <w:rPr>
          <w:rFonts w:ascii="Arial" w:eastAsia="標楷體" w:hAnsi="Arial" w:hint="eastAsia"/>
          <w:b/>
          <w:sz w:val="28"/>
          <w:szCs w:val="28"/>
        </w:rPr>
        <w:t xml:space="preserve">　繳息</w:t>
      </w:r>
      <w:r w:rsidR="004C5B40">
        <w:rPr>
          <w:rFonts w:ascii="Arial" w:eastAsia="標楷體" w:hAnsi="Arial" w:hint="eastAsia"/>
          <w:b/>
          <w:sz w:val="28"/>
          <w:szCs w:val="28"/>
        </w:rPr>
        <w:t>-</w:t>
      </w:r>
      <w:r w:rsidR="004C5B40" w:rsidRPr="004C5B40">
        <w:rPr>
          <w:rFonts w:ascii="Arial" w:eastAsia="標楷體" w:hAnsi="Arial" w:hint="eastAsia"/>
          <w:b/>
          <w:sz w:val="28"/>
          <w:szCs w:val="28"/>
        </w:rPr>
        <w:t>透支</w:t>
      </w:r>
      <w:r w:rsidR="004C5B40">
        <w:rPr>
          <w:rFonts w:ascii="Arial" w:eastAsia="標楷體" w:hAnsi="Arial" w:hint="eastAsia"/>
          <w:b/>
          <w:sz w:val="28"/>
          <w:szCs w:val="28"/>
        </w:rPr>
        <w:t>/</w:t>
      </w:r>
      <w:r w:rsidR="004C5B40" w:rsidRPr="004C5B40">
        <w:rPr>
          <w:rFonts w:ascii="Arial" w:eastAsia="標楷體" w:hAnsi="Arial" w:hint="eastAsia"/>
          <w:b/>
          <w:sz w:val="28"/>
          <w:szCs w:val="28"/>
        </w:rPr>
        <w:t>綜存質借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C5B40" w:rsidRPr="00684B3A" w:rsidTr="004C5B40">
        <w:tc>
          <w:tcPr>
            <w:tcW w:w="1976" w:type="dxa"/>
            <w:vAlign w:val="center"/>
          </w:tcPr>
          <w:p w:rsidR="004C5B40" w:rsidRPr="004C5B40" w:rsidRDefault="004C5B40" w:rsidP="004C5B40">
            <w:pPr>
              <w:widowControl/>
              <w:rPr>
                <w:rFonts w:ascii="Arial" w:eastAsia="標楷體" w:hAnsi="Arial" w:cs="Arial"/>
                <w:color w:val="333333"/>
                <w:szCs w:val="24"/>
              </w:rPr>
            </w:pPr>
            <w:r w:rsidRPr="004C5B40">
              <w:rPr>
                <w:rFonts w:ascii="Arial" w:eastAsia="標楷體" w:hAnsi="Arial" w:cs="Arial"/>
                <w:color w:val="333333"/>
                <w:szCs w:val="24"/>
              </w:rPr>
              <w:t>T215</w:t>
            </w:r>
          </w:p>
        </w:tc>
        <w:tc>
          <w:tcPr>
            <w:tcW w:w="6300" w:type="dxa"/>
            <w:vAlign w:val="center"/>
          </w:tcPr>
          <w:p w:rsidR="004C5B40" w:rsidRPr="004C5B40" w:rsidRDefault="004C5B40" w:rsidP="004C5B40">
            <w:pPr>
              <w:rPr>
                <w:rFonts w:ascii="標楷體" w:eastAsia="標楷體" w:hAnsi="標楷體"/>
                <w:color w:val="333333"/>
                <w:szCs w:val="24"/>
              </w:rPr>
            </w:pPr>
            <w:r w:rsidRPr="004C5B40">
              <w:rPr>
                <w:rFonts w:ascii="標楷體" w:eastAsia="標楷體" w:hAnsi="標楷體" w:hint="eastAsia"/>
                <w:color w:val="333333"/>
                <w:szCs w:val="24"/>
              </w:rPr>
              <w:t>支存繳透支息</w:t>
            </w:r>
          </w:p>
        </w:tc>
      </w:tr>
      <w:tr w:rsidR="004C5B40" w:rsidRPr="00684B3A" w:rsidTr="004C5B40">
        <w:tc>
          <w:tcPr>
            <w:tcW w:w="1976" w:type="dxa"/>
            <w:vAlign w:val="center"/>
          </w:tcPr>
          <w:p w:rsidR="004C5B40" w:rsidRPr="004C5B40" w:rsidRDefault="004C5B40" w:rsidP="004C5B40">
            <w:pPr>
              <w:rPr>
                <w:rFonts w:ascii="Arial" w:eastAsia="標楷體" w:hAnsi="Arial" w:cs="Arial"/>
                <w:color w:val="333333"/>
                <w:szCs w:val="24"/>
              </w:rPr>
            </w:pPr>
            <w:r w:rsidRPr="004C5B40">
              <w:rPr>
                <w:rFonts w:ascii="Arial" w:eastAsia="標楷體" w:hAnsi="Arial" w:cs="Arial"/>
                <w:color w:val="333333"/>
                <w:szCs w:val="24"/>
              </w:rPr>
              <w:t>T416</w:t>
            </w:r>
          </w:p>
        </w:tc>
        <w:tc>
          <w:tcPr>
            <w:tcW w:w="6300" w:type="dxa"/>
            <w:vAlign w:val="center"/>
          </w:tcPr>
          <w:p w:rsidR="004C5B40" w:rsidRPr="004C5B40" w:rsidRDefault="004C5B40" w:rsidP="004C5B40">
            <w:pPr>
              <w:rPr>
                <w:rFonts w:ascii="標楷體" w:eastAsia="標楷體" w:hAnsi="標楷體"/>
                <w:color w:val="333333"/>
                <w:szCs w:val="24"/>
              </w:rPr>
            </w:pPr>
            <w:r w:rsidRPr="004C5B40">
              <w:rPr>
                <w:rFonts w:ascii="標楷體" w:eastAsia="標楷體" w:hAnsi="標楷體" w:hint="eastAsia"/>
                <w:color w:val="333333"/>
                <w:szCs w:val="24"/>
              </w:rPr>
              <w:t>繳借款息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4C5B40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4C5B40" w:rsidRPr="004C5B40">
        <w:rPr>
          <w:rFonts w:ascii="Arial" w:eastAsia="標楷體" w:hAnsi="Arial" w:hint="eastAsia"/>
        </w:rPr>
        <w:t>顧客於本行以活期性存款、外幣存款或支票存款為透支時，櫃員可運用此交易進行繳息作</w:t>
      </w:r>
    </w:p>
    <w:p w:rsidR="00AB70CE" w:rsidRPr="00684B3A" w:rsidRDefault="004C5B40" w:rsidP="004C5B40">
      <w:pPr>
        <w:ind w:leftChars="118" w:left="566" w:hangingChars="118" w:hanging="283"/>
        <w:rPr>
          <w:rFonts w:ascii="Arial" w:eastAsia="標楷體" w:hAnsi="Arial"/>
        </w:rPr>
      </w:pPr>
      <w:r w:rsidRPr="004C5B40">
        <w:rPr>
          <w:rFonts w:ascii="Arial" w:eastAsia="標楷體" w:hAnsi="Arial" w:hint="eastAsia"/>
        </w:rPr>
        <w:t>業。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4C5B40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授信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帳務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繳息</w:t>
      </w:r>
      <w:r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透支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質借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65162" w:rsidRDefault="00BA577D" w:rsidP="00A612DC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</w:t>
      </w:r>
      <w:r w:rsidR="00A65162">
        <w:rPr>
          <w:rFonts w:ascii="Arial" w:eastAsia="標楷體" w:hAnsi="Arial" w:hint="eastAsia"/>
          <w:b/>
        </w:rPr>
        <w:t>台幣</w:t>
      </w:r>
      <w:r>
        <w:rPr>
          <w:rFonts w:ascii="Arial" w:eastAsia="標楷體" w:hAnsi="Arial" w:hint="eastAsia"/>
          <w:b/>
        </w:rPr>
        <w:t>活期</w:t>
      </w:r>
      <w:r w:rsidR="006219D2">
        <w:rPr>
          <w:rFonts w:ascii="Arial" w:eastAsia="標楷體" w:hAnsi="Arial" w:hint="eastAsia"/>
          <w:b/>
        </w:rPr>
        <w:t>/</w:t>
      </w:r>
      <w:r>
        <w:rPr>
          <w:rFonts w:ascii="Arial" w:eastAsia="標楷體" w:hAnsi="Arial" w:hint="eastAsia"/>
          <w:b/>
        </w:rPr>
        <w:t>台幣</w:t>
      </w:r>
      <w:r w:rsidR="006219D2">
        <w:rPr>
          <w:rFonts w:ascii="Arial" w:eastAsia="標楷體" w:hAnsi="Arial" w:hint="eastAsia"/>
          <w:b/>
        </w:rPr>
        <w:t>支存</w:t>
      </w:r>
    </w:p>
    <w:p w:rsidR="00CD532F" w:rsidRPr="00684B3A" w:rsidRDefault="00FF35BC" w:rsidP="000B5C6D">
      <w:pPr>
        <w:ind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「</w:t>
      </w:r>
      <w:r w:rsidR="00870223">
        <w:rPr>
          <w:rFonts w:ascii="Arial" w:eastAsia="標楷體" w:hAnsi="Arial" w:hint="eastAsia"/>
        </w:rPr>
        <w:t>統一編號</w:t>
      </w:r>
      <w:r w:rsidRPr="00684B3A">
        <w:rPr>
          <w:rFonts w:ascii="Arial" w:eastAsia="標楷體" w:hAnsi="Arial" w:hint="eastAsia"/>
        </w:rPr>
        <w:t>」</w:t>
      </w:r>
      <w:r w:rsidR="00870223">
        <w:rPr>
          <w:rFonts w:ascii="Arial" w:eastAsia="標楷體" w:hAnsi="Arial" w:hint="eastAsia"/>
        </w:rPr>
        <w:t>與</w:t>
      </w:r>
      <w:r w:rsidR="00870223" w:rsidRPr="00684B3A">
        <w:rPr>
          <w:rFonts w:ascii="Arial" w:eastAsia="標楷體" w:hAnsi="Arial" w:hint="eastAsia"/>
        </w:rPr>
        <w:t>「</w:t>
      </w:r>
      <w:r w:rsidR="00870223">
        <w:rPr>
          <w:rFonts w:ascii="Arial" w:eastAsia="標楷體" w:hAnsi="Arial" w:hint="eastAsia"/>
        </w:rPr>
        <w:t>存放款外幣帳號</w:t>
      </w:r>
      <w:r w:rsidR="00870223" w:rsidRPr="00684B3A">
        <w:rPr>
          <w:rFonts w:ascii="Arial" w:eastAsia="標楷體" w:hAnsi="Arial" w:hint="eastAsia"/>
        </w:rPr>
        <w:t>」</w:t>
      </w:r>
      <w:r w:rsidR="00870223">
        <w:rPr>
          <w:rFonts w:ascii="Arial" w:eastAsia="標楷體" w:hAnsi="Arial" w:hint="eastAsia"/>
        </w:rPr>
        <w:t>擇一輸入</w:t>
      </w:r>
      <w:r w:rsidR="00A17B74">
        <w:rPr>
          <w:rFonts w:ascii="Arial" w:eastAsia="標楷體" w:hAnsi="Arial" w:hint="eastAsia"/>
        </w:rPr>
        <w:t>，</w:t>
      </w:r>
      <w:r w:rsidR="003E5B14">
        <w:rPr>
          <w:rFonts w:ascii="Arial" w:eastAsia="標楷體" w:hAnsi="Arial" w:hint="eastAsia"/>
        </w:rPr>
        <w:t>如輸入</w:t>
      </w:r>
      <w:r w:rsidR="003E5B14" w:rsidRPr="00684B3A">
        <w:rPr>
          <w:rFonts w:ascii="Arial" w:eastAsia="標楷體" w:hAnsi="Arial" w:hint="eastAsia"/>
        </w:rPr>
        <w:t>「</w:t>
      </w:r>
      <w:r w:rsidR="003E5B14">
        <w:rPr>
          <w:rFonts w:ascii="Arial" w:eastAsia="標楷體" w:hAnsi="Arial" w:hint="eastAsia"/>
        </w:rPr>
        <w:t>統一編號</w:t>
      </w:r>
      <w:r w:rsidR="003E5B14" w:rsidRPr="00684B3A">
        <w:rPr>
          <w:rFonts w:ascii="Arial" w:eastAsia="標楷體" w:hAnsi="Arial" w:hint="eastAsia"/>
        </w:rPr>
        <w:t>」</w:t>
      </w:r>
      <w:r w:rsidR="003E5B14">
        <w:rPr>
          <w:rFonts w:ascii="Arial" w:eastAsia="標楷體" w:hAnsi="Arial" w:hint="eastAsia"/>
        </w:rPr>
        <w:t>系統</w:t>
      </w:r>
      <w:r w:rsidR="003E5B14" w:rsidRPr="003E5B14">
        <w:rPr>
          <w:rFonts w:ascii="Arial" w:eastAsia="標楷體" w:hAnsi="Arial" w:hint="eastAsia"/>
        </w:rPr>
        <w:t>會帶出該統編所有歸戶授信明細，再點選顧客指定放款帳號</w:t>
      </w:r>
      <w:r w:rsidRPr="00684B3A">
        <w:rPr>
          <w:rFonts w:ascii="Arial" w:eastAsia="標楷體" w:hAnsi="Arial" w:hint="eastAsia"/>
        </w:rPr>
        <w:t>，</w:t>
      </w:r>
      <w:r w:rsidR="00594A6C">
        <w:rPr>
          <w:rFonts w:ascii="Arial" w:eastAsia="標楷體" w:hAnsi="Arial" w:hint="eastAsia"/>
        </w:rPr>
        <w:t>亦可直接</w:t>
      </w:r>
      <w:r w:rsidR="003E5B14">
        <w:rPr>
          <w:rFonts w:ascii="Arial" w:eastAsia="標楷體" w:hAnsi="Arial" w:hint="eastAsia"/>
        </w:rPr>
        <w:t>輸入</w:t>
      </w:r>
      <w:r w:rsidR="003E5B14" w:rsidRPr="00684B3A">
        <w:rPr>
          <w:rFonts w:ascii="Arial" w:eastAsia="標楷體" w:hAnsi="Arial" w:hint="eastAsia"/>
        </w:rPr>
        <w:t>「</w:t>
      </w:r>
      <w:r w:rsidR="003E5B14">
        <w:rPr>
          <w:rFonts w:ascii="Arial" w:eastAsia="標楷體" w:hAnsi="Arial" w:hint="eastAsia"/>
        </w:rPr>
        <w:t>存放款外幣帳號</w:t>
      </w:r>
      <w:r w:rsidR="003E5B14" w:rsidRPr="00684B3A">
        <w:rPr>
          <w:rFonts w:ascii="Arial" w:eastAsia="標楷體" w:hAnsi="Arial" w:hint="eastAsia"/>
        </w:rPr>
        <w:t>」</w:t>
      </w:r>
      <w:r w:rsidR="00594A6C">
        <w:rPr>
          <w:rFonts w:ascii="Arial" w:eastAsia="標楷體" w:hAnsi="Arial" w:hint="eastAsia"/>
        </w:rPr>
        <w:t>，</w:t>
      </w:r>
      <w:r w:rsidR="00A65162" w:rsidRPr="003E5B14">
        <w:rPr>
          <w:rFonts w:ascii="Arial" w:eastAsia="標楷體" w:hAnsi="Arial" w:hint="eastAsia"/>
        </w:rPr>
        <w:t>點擊【</w:t>
      </w:r>
      <w:r w:rsidR="00A65162">
        <w:rPr>
          <w:rFonts w:ascii="Arial" w:eastAsia="標楷體" w:hAnsi="Arial" w:hint="eastAsia"/>
        </w:rPr>
        <w:t>下一步</w:t>
      </w:r>
      <w:r w:rsidR="00A65162" w:rsidRPr="003E5B14">
        <w:rPr>
          <w:rFonts w:ascii="Arial" w:eastAsia="標楷體" w:hAnsi="Arial" w:hint="eastAsia"/>
        </w:rPr>
        <w:t>】按鈕</w:t>
      </w:r>
      <w:r w:rsidR="00BA577D">
        <w:rPr>
          <w:rFonts w:ascii="Arial" w:eastAsia="標楷體" w:hAnsi="Arial" w:hint="eastAsia"/>
        </w:rPr>
        <w:t>。</w:t>
      </w:r>
    </w:p>
    <w:p w:rsidR="00CD532F" w:rsidRDefault="000B5C6D" w:rsidP="00AB70CE">
      <w:pPr>
        <w:rPr>
          <w:rFonts w:ascii="Arial" w:eastAsia="標楷體" w:hAnsi="Arial"/>
        </w:rPr>
      </w:pPr>
      <w:r w:rsidRPr="00054EC7">
        <w:rPr>
          <w:noProof/>
        </w:rPr>
        <w:drawing>
          <wp:inline distT="0" distB="0" distL="0" distR="0" wp14:anchorId="776D0C34" wp14:editId="2D7A21B3">
            <wp:extent cx="6120130" cy="356802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6D" w:rsidRDefault="000B5C6D" w:rsidP="00AB70CE">
      <w:pPr>
        <w:rPr>
          <w:rFonts w:ascii="Arial" w:eastAsia="標楷體" w:hAnsi="Arial"/>
        </w:rPr>
      </w:pPr>
    </w:p>
    <w:p w:rsidR="00BA577D" w:rsidRDefault="00BA577D" w:rsidP="00AB70CE">
      <w:pPr>
        <w:rPr>
          <w:rFonts w:ascii="Arial" w:eastAsia="標楷體" w:hAnsi="Arial"/>
        </w:rPr>
      </w:pPr>
    </w:p>
    <w:p w:rsidR="00BA577D" w:rsidRDefault="00BA577D" w:rsidP="00AB70CE">
      <w:pPr>
        <w:rPr>
          <w:rFonts w:ascii="Arial" w:eastAsia="標楷體" w:hAnsi="Arial"/>
        </w:rPr>
      </w:pPr>
    </w:p>
    <w:p w:rsidR="00BA577D" w:rsidRDefault="00BA577D" w:rsidP="00BA577D">
      <w:pPr>
        <w:ind w:firstLine="480"/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lastRenderedPageBreak/>
        <w:t>選擇「</w:t>
      </w:r>
      <w:r>
        <w:rPr>
          <w:rFonts w:ascii="Arial" w:eastAsia="標楷體" w:hAnsi="Arial" w:hint="eastAsia"/>
        </w:rPr>
        <w:t>作業類別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後，</w:t>
      </w:r>
      <w:r w:rsidRPr="003E5B14">
        <w:rPr>
          <w:rFonts w:ascii="Arial" w:eastAsia="標楷體" w:hAnsi="Arial" w:hint="eastAsia"/>
        </w:rPr>
        <w:t>點擊【</w:t>
      </w:r>
      <w:r>
        <w:rPr>
          <w:rFonts w:ascii="Arial" w:eastAsia="標楷體" w:hAnsi="Arial" w:hint="eastAsia"/>
        </w:rPr>
        <w:t>下一步</w:t>
      </w:r>
      <w:r w:rsidRPr="003E5B14">
        <w:rPr>
          <w:rFonts w:ascii="Arial" w:eastAsia="標楷體" w:hAnsi="Arial" w:hint="eastAsia"/>
        </w:rPr>
        <w:t>】按鈕</w:t>
      </w:r>
      <w:r>
        <w:rPr>
          <w:rFonts w:ascii="Arial" w:eastAsia="標楷體" w:hAnsi="Arial" w:hint="eastAsia"/>
        </w:rPr>
        <w:t>，系統帶入繳款畫面，</w:t>
      </w:r>
      <w:r w:rsidRPr="003E5B14">
        <w:rPr>
          <w:rFonts w:ascii="Arial" w:eastAsia="標楷體" w:hAnsi="Arial" w:hint="eastAsia"/>
        </w:rPr>
        <w:t>點擊【</w:t>
      </w:r>
      <w:r>
        <w:rPr>
          <w:rFonts w:ascii="Arial" w:eastAsia="標楷體" w:hAnsi="Arial" w:hint="eastAsia"/>
        </w:rPr>
        <w:t>執行</w:t>
      </w:r>
      <w:r w:rsidRPr="003E5B14">
        <w:rPr>
          <w:rFonts w:ascii="Arial" w:eastAsia="標楷體" w:hAnsi="Arial" w:hint="eastAsia"/>
        </w:rPr>
        <w:t>】按鈕</w:t>
      </w:r>
      <w:r>
        <w:rPr>
          <w:rFonts w:ascii="Arial" w:eastAsia="標楷體" w:hAnsi="Arial" w:hint="eastAsia"/>
        </w:rPr>
        <w:t>，列印收款憑條即完成交易</w:t>
      </w:r>
      <w:r>
        <w:rPr>
          <w:rFonts w:ascii="Arial" w:eastAsia="標楷體" w:hAnsi="Arial" w:hint="eastAsia"/>
        </w:rPr>
        <w:t>。</w:t>
      </w:r>
    </w:p>
    <w:p w:rsidR="000B5C6D" w:rsidRDefault="000B5C6D" w:rsidP="00AB70CE">
      <w:pPr>
        <w:rPr>
          <w:rFonts w:ascii="Arial" w:eastAsia="標楷體" w:hAnsi="Arial"/>
        </w:rPr>
      </w:pPr>
      <w:r w:rsidRPr="00054EC7">
        <w:rPr>
          <w:noProof/>
        </w:rPr>
        <w:drawing>
          <wp:inline distT="0" distB="0" distL="0" distR="0" wp14:anchorId="01B29A5D" wp14:editId="3BD89EED">
            <wp:extent cx="6120130" cy="357040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6D" w:rsidRDefault="000B5C6D" w:rsidP="00AB70CE">
      <w:pPr>
        <w:rPr>
          <w:rFonts w:ascii="Arial" w:eastAsia="標楷體" w:hAnsi="Arial"/>
        </w:rPr>
      </w:pPr>
    </w:p>
    <w:p w:rsidR="000B5C6D" w:rsidRDefault="000B5C6D" w:rsidP="00AB70CE">
      <w:pPr>
        <w:rPr>
          <w:rFonts w:ascii="Arial" w:eastAsia="標楷體" w:hAnsi="Arial"/>
        </w:rPr>
      </w:pPr>
      <w:r w:rsidRPr="00115D7B">
        <w:rPr>
          <w:noProof/>
        </w:rPr>
        <w:drawing>
          <wp:inline distT="0" distB="0" distL="0" distR="0" wp14:anchorId="0D24605E" wp14:editId="4791B0D1">
            <wp:extent cx="6120130" cy="3563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6D" w:rsidRDefault="000B5C6D" w:rsidP="00AB70CE">
      <w:pPr>
        <w:rPr>
          <w:rFonts w:ascii="Arial" w:eastAsia="標楷體" w:hAnsi="Arial"/>
        </w:rPr>
      </w:pPr>
      <w:r w:rsidRPr="00115D7B">
        <w:rPr>
          <w:noProof/>
        </w:rPr>
        <w:lastRenderedPageBreak/>
        <w:drawing>
          <wp:inline distT="0" distB="0" distL="0" distR="0" wp14:anchorId="14089F32" wp14:editId="29CFEDC0">
            <wp:extent cx="6120130" cy="35636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62" w:rsidRDefault="00A65162" w:rsidP="00AB70CE">
      <w:pPr>
        <w:rPr>
          <w:rFonts w:ascii="Arial" w:eastAsia="標楷體" w:hAnsi="Arial"/>
        </w:rPr>
      </w:pPr>
    </w:p>
    <w:p w:rsidR="00A65162" w:rsidRDefault="00BA577D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  <w:b/>
        </w:rPr>
        <w:t>二、</w:t>
      </w:r>
      <w:r w:rsidR="006219D2">
        <w:rPr>
          <w:rFonts w:ascii="Arial" w:eastAsia="標楷體" w:hAnsi="Arial" w:hint="eastAsia"/>
          <w:b/>
        </w:rPr>
        <w:t>外幣</w:t>
      </w:r>
      <w:r>
        <w:rPr>
          <w:rFonts w:ascii="Arial" w:eastAsia="標楷體" w:hAnsi="Arial" w:hint="eastAsia"/>
          <w:b/>
        </w:rPr>
        <w:t>活期</w:t>
      </w:r>
    </w:p>
    <w:p w:rsidR="00F72578" w:rsidRPr="00F72578" w:rsidRDefault="00F72578" w:rsidP="00F72578">
      <w:pPr>
        <w:rPr>
          <w:rFonts w:ascii="Arial" w:eastAsia="標楷體" w:hAnsi="Arial"/>
        </w:rPr>
      </w:pPr>
      <w:r>
        <w:rPr>
          <w:rFonts w:ascii="Arial" w:eastAsia="標楷體" w:hAnsi="Arial"/>
        </w:rPr>
        <w:tab/>
      </w:r>
      <w:r w:rsidRPr="00F72578">
        <w:rPr>
          <w:rFonts w:ascii="Arial" w:eastAsia="標楷體" w:hAnsi="Arial" w:hint="eastAsia"/>
        </w:rPr>
        <w:t>「統一編號」與「存放款外幣帳號」擇一輸入，如輸入「統一編號」系統會帶出該統編所有歸戶授信明細，再點選顧客指定放款帳號，亦可直接輸入「存放款外幣帳號」，點擊【下一步】按鈕</w:t>
      </w:r>
      <w:r w:rsidR="00BA577D">
        <w:rPr>
          <w:rFonts w:ascii="Arial" w:eastAsia="標楷體" w:hAnsi="Arial" w:hint="eastAsia"/>
        </w:rPr>
        <w:t>。</w:t>
      </w:r>
    </w:p>
    <w:p w:rsidR="000B5C6D" w:rsidRDefault="006219D2" w:rsidP="00AB70CE">
      <w:pPr>
        <w:rPr>
          <w:rFonts w:ascii="Arial" w:eastAsia="標楷體" w:hAnsi="Arial"/>
        </w:rPr>
      </w:pPr>
      <w:r w:rsidRPr="003F5BD5">
        <w:rPr>
          <w:noProof/>
        </w:rPr>
        <w:drawing>
          <wp:inline distT="0" distB="0" distL="0" distR="0" wp14:anchorId="305A82AC" wp14:editId="1B53D6CE">
            <wp:extent cx="6120130" cy="3583523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D2" w:rsidRDefault="006219D2" w:rsidP="00AB70CE">
      <w:pPr>
        <w:rPr>
          <w:rFonts w:ascii="Arial" w:eastAsia="標楷體" w:hAnsi="Arial"/>
        </w:rPr>
      </w:pPr>
    </w:p>
    <w:p w:rsidR="00BA577D" w:rsidRDefault="00BA577D" w:rsidP="00AB70CE">
      <w:pPr>
        <w:rPr>
          <w:rFonts w:ascii="Arial" w:eastAsia="標楷體" w:hAnsi="Arial"/>
        </w:rPr>
      </w:pPr>
    </w:p>
    <w:p w:rsidR="00BA577D" w:rsidRDefault="00BA577D" w:rsidP="00AB70CE">
      <w:pPr>
        <w:rPr>
          <w:rFonts w:ascii="Arial" w:eastAsia="標楷體" w:hAnsi="Arial"/>
        </w:rPr>
      </w:pPr>
    </w:p>
    <w:p w:rsidR="00BA577D" w:rsidRPr="00BA577D" w:rsidRDefault="00BA577D" w:rsidP="00BA577D">
      <w:pPr>
        <w:ind w:firstLine="480"/>
        <w:rPr>
          <w:rFonts w:ascii="Arial" w:eastAsia="標楷體" w:hAnsi="Arial" w:hint="eastAsia"/>
        </w:rPr>
      </w:pPr>
      <w:r w:rsidRPr="00F72578">
        <w:rPr>
          <w:rFonts w:ascii="Arial" w:eastAsia="標楷體" w:hAnsi="Arial" w:hint="eastAsia"/>
        </w:rPr>
        <w:lastRenderedPageBreak/>
        <w:t>選擇「作業類別」</w:t>
      </w:r>
      <w:r>
        <w:rPr>
          <w:rFonts w:ascii="Arial" w:eastAsia="標楷體" w:hAnsi="Arial" w:hint="eastAsia"/>
        </w:rPr>
        <w:t>、</w:t>
      </w:r>
      <w:r w:rsidRPr="00F72578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幣別</w:t>
      </w:r>
      <w:r w:rsidRPr="00F72578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並</w:t>
      </w:r>
      <w:r>
        <w:rPr>
          <w:rFonts w:ascii="Arial" w:eastAsia="標楷體" w:hAnsi="Arial" w:hint="eastAsia"/>
        </w:rPr>
        <w:t>輸入</w:t>
      </w:r>
      <w:r w:rsidRPr="00F72578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匯率</w:t>
      </w:r>
      <w:r w:rsidRPr="00F72578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後，點擊【下一步】按鈕，系統帶入繳款畫面，點擊【執行】按鈕，列印收款憑條即完成</w:t>
      </w:r>
      <w:r w:rsidRPr="00F72578">
        <w:rPr>
          <w:rFonts w:ascii="Arial" w:eastAsia="標楷體" w:hAnsi="Arial" w:hint="eastAsia"/>
        </w:rPr>
        <w:t>交易。</w:t>
      </w:r>
    </w:p>
    <w:p w:rsidR="006219D2" w:rsidRDefault="006219D2" w:rsidP="00AB70CE">
      <w:pPr>
        <w:rPr>
          <w:rFonts w:ascii="Arial" w:eastAsia="標楷體" w:hAnsi="Arial"/>
        </w:rPr>
      </w:pPr>
      <w:r w:rsidRPr="00F24CDD">
        <w:rPr>
          <w:noProof/>
        </w:rPr>
        <w:drawing>
          <wp:inline distT="0" distB="0" distL="0" distR="0" wp14:anchorId="1CC79DD8" wp14:editId="30FF26EF">
            <wp:extent cx="6120130" cy="3568817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D2" w:rsidRDefault="006219D2" w:rsidP="00AB70CE">
      <w:pPr>
        <w:rPr>
          <w:rFonts w:ascii="Arial" w:eastAsia="標楷體" w:hAnsi="Arial"/>
        </w:rPr>
      </w:pPr>
    </w:p>
    <w:p w:rsidR="006219D2" w:rsidRPr="00F72578" w:rsidRDefault="006219D2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3CFFE4B2" wp14:editId="3FF55A34">
            <wp:extent cx="6120130" cy="3588293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8" w:rsidRPr="00684B3A" w:rsidRDefault="00F72578" w:rsidP="00AB70CE">
      <w:pPr>
        <w:rPr>
          <w:rFonts w:ascii="Arial" w:eastAsia="標楷體" w:hAnsi="Arial"/>
        </w:rPr>
      </w:pPr>
    </w:p>
    <w:p w:rsidR="000B5C6D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A07169" w:rsidRDefault="006219D2" w:rsidP="006219D2">
      <w:pPr>
        <w:ind w:firstLineChars="118" w:firstLine="283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無。</w:t>
      </w:r>
    </w:p>
    <w:p w:rsidR="000B5C6D" w:rsidRPr="000B5C6D" w:rsidRDefault="000B5C6D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E650AC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A577D">
        <w:rPr>
          <w:rFonts w:ascii="Arial" w:eastAsia="標楷體" w:hAnsi="Arial" w:hint="eastAsia"/>
        </w:rPr>
        <w:t xml:space="preserve">　</w:t>
      </w:r>
      <w:r w:rsidR="000B5C6D" w:rsidRPr="00BA577D">
        <w:rPr>
          <w:rFonts w:ascii="Arial" w:eastAsia="標楷體" w:hAnsi="Arial" w:hint="eastAsia"/>
        </w:rPr>
        <w:t>無</w:t>
      </w:r>
      <w:r w:rsidR="00E650AC" w:rsidRPr="00BA577D">
        <w:rPr>
          <w:rFonts w:ascii="Arial" w:eastAsia="標楷體" w:hAnsi="Arial" w:hint="eastAsia"/>
        </w:rPr>
        <w:t>。</w:t>
      </w:r>
      <w:bookmarkStart w:id="0" w:name="_GoBack"/>
      <w:bookmarkEnd w:id="0"/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036F" w:rsidRDefault="0091036F" w:rsidP="004C5B40">
      <w:r>
        <w:separator/>
      </w:r>
    </w:p>
  </w:endnote>
  <w:endnote w:type="continuationSeparator" w:id="0">
    <w:p w:rsidR="0091036F" w:rsidRDefault="0091036F" w:rsidP="004C5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036F" w:rsidRDefault="0091036F" w:rsidP="004C5B40">
      <w:r>
        <w:separator/>
      </w:r>
    </w:p>
  </w:footnote>
  <w:footnote w:type="continuationSeparator" w:id="0">
    <w:p w:rsidR="0091036F" w:rsidRDefault="0091036F" w:rsidP="004C5B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B5C6D"/>
    <w:rsid w:val="0010246A"/>
    <w:rsid w:val="001B533A"/>
    <w:rsid w:val="002A4D1C"/>
    <w:rsid w:val="002E1DD3"/>
    <w:rsid w:val="003E5B14"/>
    <w:rsid w:val="004145A5"/>
    <w:rsid w:val="004540DF"/>
    <w:rsid w:val="004C5B40"/>
    <w:rsid w:val="00594A6C"/>
    <w:rsid w:val="005D16F7"/>
    <w:rsid w:val="006219D2"/>
    <w:rsid w:val="00684B3A"/>
    <w:rsid w:val="00797B4C"/>
    <w:rsid w:val="00870223"/>
    <w:rsid w:val="0091036F"/>
    <w:rsid w:val="00994ECE"/>
    <w:rsid w:val="009D15E5"/>
    <w:rsid w:val="00A07169"/>
    <w:rsid w:val="00A17B74"/>
    <w:rsid w:val="00A35A93"/>
    <w:rsid w:val="00A612DC"/>
    <w:rsid w:val="00A623A0"/>
    <w:rsid w:val="00A65162"/>
    <w:rsid w:val="00AB70CE"/>
    <w:rsid w:val="00B21AD4"/>
    <w:rsid w:val="00BA577D"/>
    <w:rsid w:val="00BA67F5"/>
    <w:rsid w:val="00C16630"/>
    <w:rsid w:val="00C85634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7257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4C5B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4C5B40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4C5B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4C5B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周雅雪10152</cp:lastModifiedBy>
  <cp:revision>5</cp:revision>
  <dcterms:created xsi:type="dcterms:W3CDTF">2020-07-01T08:55:00Z</dcterms:created>
  <dcterms:modified xsi:type="dcterms:W3CDTF">2020-07-13T06:26:00Z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