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center"/>
        <w:rPr>
          <w:sz w:val="32"/>
          <w:szCs w:val="32"/>
          <w:lang w:val="en-US"/>
        </w:rPr>
      </w:pPr>
      <w:r>
        <w:rPr>
          <w:sz w:val="32"/>
          <w:szCs w:val="32"/>
          <w:lang w:val="en-US"/>
        </w:rPr>
        <w:t>Section IV – Comparison of Biomass</w:t>
      </w:r>
    </w:p>
    <w:p>
      <w:pPr>
        <w:pStyle w:val="Normal"/>
        <w:rPr>
          <w:lang w:val="en-US"/>
        </w:rPr>
      </w:pPr>
      <w:r>
        <w:rPr>
          <w:lang w:val="en-US"/>
        </w:rPr>
      </w:r>
    </w:p>
    <w:tbl>
      <w:tblPr>
        <w:tblStyle w:val="Tabellen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2096"/>
        <w:gridCol w:w="5198"/>
        <w:gridCol w:w="1768"/>
      </w:tblGrid>
      <w:tr>
        <w:trPr/>
        <w:tc>
          <w:tcPr>
            <w:tcW w:w="2096" w:type="dxa"/>
            <w:tcBorders/>
            <w:shd w:fill="auto" w:val="clear"/>
          </w:tcPr>
          <w:p>
            <w:pPr>
              <w:pStyle w:val="Normal"/>
              <w:spacing w:lineRule="auto" w:line="240" w:before="0" w:after="0"/>
              <w:rPr>
                <w:lang w:val="en-US"/>
              </w:rPr>
            </w:pPr>
            <w:r>
              <w:rPr>
                <w:lang w:val="en-US"/>
              </w:rPr>
              <w:t>Heading</w:t>
            </w:r>
          </w:p>
        </w:tc>
        <w:tc>
          <w:tcPr>
            <w:tcW w:w="5198" w:type="dxa"/>
            <w:tcBorders/>
            <w:shd w:fill="auto" w:val="clear"/>
          </w:tcPr>
          <w:p>
            <w:pPr>
              <w:pStyle w:val="Normal"/>
              <w:spacing w:lineRule="auto" w:line="360" w:before="0" w:after="0"/>
              <w:rPr>
                <w:lang w:val="en-US"/>
              </w:rPr>
            </w:pPr>
            <w:r>
              <w:rPr>
                <w:lang w:val="en-US"/>
              </w:rPr>
              <w:t>Analysis/Discussion</w:t>
            </w:r>
          </w:p>
        </w:tc>
        <w:tc>
          <w:tcPr>
            <w:tcW w:w="1768" w:type="dxa"/>
            <w:tcBorders/>
            <w:shd w:fill="auto" w:val="clear"/>
          </w:tcPr>
          <w:p>
            <w:pPr>
              <w:pStyle w:val="Normal"/>
              <w:spacing w:lineRule="auto" w:line="360" w:before="0" w:after="0"/>
              <w:rPr>
                <w:lang w:val="en-US"/>
              </w:rPr>
            </w:pPr>
            <w:r>
              <w:rPr>
                <w:lang w:val="en-US"/>
              </w:rPr>
              <w:t>References</w:t>
            </w:r>
          </w:p>
        </w:tc>
      </w:tr>
      <w:tr>
        <w:trPr/>
        <w:tc>
          <w:tcPr>
            <w:tcW w:w="2096" w:type="dxa"/>
            <w:tcBorders>
              <w:bottom w:val="nil"/>
              <w:insideH w:val="nil"/>
            </w:tcBorders>
            <w:shd w:fill="auto" w:val="clear"/>
          </w:tcPr>
          <w:p>
            <w:pPr>
              <w:pStyle w:val="Normal"/>
              <w:spacing w:lineRule="auto" w:line="240" w:before="0" w:after="0"/>
              <w:rPr>
                <w:sz w:val="26"/>
                <w:szCs w:val="26"/>
                <w:lang w:val="en-US"/>
              </w:rPr>
            </w:pPr>
            <w:r>
              <w:rPr>
                <w:sz w:val="26"/>
                <w:szCs w:val="26"/>
                <w:lang w:val="en-US"/>
              </w:rPr>
              <w:t>Summary</w:t>
            </w:r>
          </w:p>
        </w:tc>
        <w:tc>
          <w:tcPr>
            <w:tcW w:w="5198" w:type="dxa"/>
            <w:tcBorders>
              <w:bottom w:val="nil"/>
              <w:insideH w:val="nil"/>
            </w:tcBorders>
            <w:shd w:fill="auto" w:val="clear"/>
          </w:tcPr>
          <w:p>
            <w:pPr>
              <w:pStyle w:val="Normal"/>
              <w:spacing w:lineRule="auto" w:line="360" w:before="0" w:after="0"/>
              <w:jc w:val="both"/>
              <w:rPr>
                <w:lang w:val="en-US"/>
              </w:rPr>
            </w:pPr>
            <w:r>
              <w:rPr>
                <w:lang w:val="en-US"/>
              </w:rPr>
              <w:t xml:space="preserve">This text compares different raw materials, such as wood/crops, algae and food waste, for their possible use in the biofuel production with the means of the Bioliq®-pyrolysis process. Therefore, the Energy Return on Investment (EROI) was postulated and taken in account for a method of comparison. </w:t>
            </w:r>
          </w:p>
          <w:p>
            <w:pPr>
              <w:pStyle w:val="Normal"/>
              <w:spacing w:lineRule="auto" w:line="360" w:before="0" w:after="0"/>
              <w:jc w:val="both"/>
              <w:rPr>
                <w:lang w:val="en-US"/>
              </w:rPr>
            </w:pPr>
            <w:r>
              <w:rPr>
                <w:lang w:val="en-US"/>
              </w:rPr>
              <w:t xml:space="preserve"> </w:t>
            </w:r>
          </w:p>
        </w:tc>
        <w:tc>
          <w:tcPr>
            <w:tcW w:w="1768" w:type="dxa"/>
            <w:tcBorders>
              <w:bottom w:val="nil"/>
              <w:insideH w:val="nil"/>
            </w:tcBorders>
            <w:shd w:fill="auto" w:val="clear"/>
          </w:tcPr>
          <w:p>
            <w:pPr>
              <w:pStyle w:val="Heading1"/>
              <w:numPr>
                <w:ilvl w:val="0"/>
                <w:numId w:val="0"/>
              </w:numPr>
              <w:spacing w:lineRule="auto" w:line="240" w:before="240" w:after="0"/>
              <w:ind w:right="-7371" w:hanging="0"/>
              <w:outlineLvl w:val="0"/>
              <w:rPr>
                <w:lang w:val="en-US"/>
              </w:rPr>
            </w:pPr>
            <w:r>
              <w:rPr>
                <w:lang w:val="en-US"/>
              </w:rPr>
            </w:r>
          </w:p>
        </w:tc>
      </w:tr>
      <w:tr>
        <w:trPr/>
        <w:tc>
          <w:tcPr>
            <w:tcW w:w="2096" w:type="dxa"/>
            <w:tcBorders>
              <w:top w:val="nil"/>
              <w:bottom w:val="nil"/>
              <w:insideH w:val="nil"/>
            </w:tcBorders>
            <w:shd w:fill="auto" w:val="clear"/>
          </w:tcPr>
          <w:p>
            <w:pPr>
              <w:pStyle w:val="Normal"/>
              <w:spacing w:lineRule="auto" w:line="240" w:before="0" w:after="0"/>
              <w:rPr>
                <w:sz w:val="26"/>
                <w:szCs w:val="26"/>
                <w:lang w:val="en-US"/>
              </w:rPr>
            </w:pPr>
            <w:r>
              <w:rPr>
                <w:sz w:val="26"/>
                <w:szCs w:val="26"/>
                <w:lang w:val="en-US"/>
              </w:rPr>
              <w:t>Introduction</w:t>
            </w:r>
          </w:p>
        </w:tc>
        <w:tc>
          <w:tcPr>
            <w:tcW w:w="5198" w:type="dxa"/>
            <w:tcBorders>
              <w:top w:val="nil"/>
              <w:bottom w:val="nil"/>
              <w:insideH w:val="nil"/>
            </w:tcBorders>
            <w:shd w:fill="auto" w:val="clear"/>
          </w:tcPr>
          <w:p>
            <w:pPr>
              <w:pStyle w:val="Normal"/>
              <w:spacing w:lineRule="auto" w:line="360" w:before="0" w:after="0"/>
              <w:jc w:val="both"/>
              <w:rPr>
                <w:lang w:val="en-US"/>
              </w:rPr>
            </w:pPr>
            <w:r>
              <w:rPr>
                <w:lang w:val="en-US"/>
              </w:rPr>
              <w:t>The production of syngas with the means of the Bioliq®-process is divided into two main steps:</w:t>
            </w:r>
          </w:p>
          <w:p>
            <w:pPr>
              <w:pStyle w:val="ListParagraph"/>
              <w:numPr>
                <w:ilvl w:val="0"/>
                <w:numId w:val="2"/>
              </w:numPr>
              <w:spacing w:lineRule="auto" w:line="360" w:before="0" w:after="0"/>
              <w:contextualSpacing/>
              <w:jc w:val="both"/>
              <w:rPr>
                <w:lang w:val="en-US"/>
              </w:rPr>
            </w:pPr>
            <w:r>
              <w:rPr>
                <w:lang w:val="en-US"/>
              </w:rPr>
              <w:t xml:space="preserve">Quick pyrolysis of biomass with the help of hot sand at 500°C for 3-5 seconds. </w:t>
            </w:r>
          </w:p>
          <w:p>
            <w:pPr>
              <w:pStyle w:val="ListParagraph"/>
              <w:numPr>
                <w:ilvl w:val="0"/>
                <w:numId w:val="2"/>
              </w:numPr>
              <w:spacing w:lineRule="auto" w:line="360" w:before="0" w:after="0"/>
              <w:contextualSpacing/>
              <w:jc w:val="both"/>
              <w:rPr>
                <w:lang w:val="en-US"/>
              </w:rPr>
            </w:pPr>
            <w:r>
              <w:rPr>
                <w:lang w:val="en-US"/>
              </w:rPr>
              <w:t xml:space="preserve">Transporting of the produced char and condensate for further processing to the central entrained flow gasifier unit </w:t>
            </w:r>
          </w:p>
          <w:p>
            <w:pPr>
              <w:pStyle w:val="Normal"/>
              <w:spacing w:lineRule="auto" w:line="360" w:before="0" w:after="0"/>
              <w:jc w:val="both"/>
              <w:rPr>
                <w:lang w:val="en-US"/>
              </w:rPr>
            </w:pPr>
            <w:r>
              <w:rPr>
                <w:lang w:val="en-US"/>
              </w:rPr>
              <w:t xml:space="preserve">To avoid the cost and energy intensive transport of raw material, the first step is taken place decentralized in small pyrolysis facilities that cover a reasonable range. </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t xml:space="preserve"> </w:t>
            </w:r>
            <w:r>
              <w:rPr>
                <w:lang w:val="en-US"/>
              </w:rPr>
              <w:t>For pyrolysis a raw material biomass is necessary and therefore studied in this text. For a suitable raw material, the following criteria should be met:</w:t>
            </w:r>
          </w:p>
          <w:p>
            <w:pPr>
              <w:pStyle w:val="ListParagraph"/>
              <w:numPr>
                <w:ilvl w:val="0"/>
                <w:numId w:val="1"/>
              </w:numPr>
              <w:spacing w:lineRule="auto" w:line="360" w:before="0" w:after="0"/>
              <w:contextualSpacing/>
              <w:jc w:val="both"/>
              <w:rPr>
                <w:lang w:val="en-US"/>
              </w:rPr>
            </w:pPr>
            <w:r>
              <w:rPr>
                <w:lang w:val="en-US"/>
              </w:rPr>
              <w:t>No conflict with food and feed production</w:t>
            </w:r>
          </w:p>
          <w:p>
            <w:pPr>
              <w:pStyle w:val="ListParagraph"/>
              <w:numPr>
                <w:ilvl w:val="0"/>
                <w:numId w:val="1"/>
              </w:numPr>
              <w:spacing w:lineRule="auto" w:line="360" w:before="0" w:after="0"/>
              <w:contextualSpacing/>
              <w:jc w:val="both"/>
              <w:rPr>
                <w:lang w:val="en-US"/>
              </w:rPr>
            </w:pPr>
            <w:r>
              <w:rPr>
                <w:lang w:val="en-US"/>
              </w:rPr>
              <w:t>Higher or same EROI than wood/straw (i.e. a high annual yield of biomass with a specific calorific value taken in account the energy consumption of growing and harvest)</w:t>
            </w:r>
          </w:p>
          <w:p>
            <w:pPr>
              <w:pStyle w:val="ListParagraph"/>
              <w:spacing w:lineRule="auto" w:line="360" w:before="0" w:after="0"/>
              <w:ind w:left="763" w:hanging="0"/>
              <w:contextualSpacing/>
              <w:jc w:val="both"/>
              <w:rPr>
                <w:lang w:val="en-US"/>
              </w:rPr>
            </w:pPr>
            <w:r>
              <w:rPr>
                <w:lang w:val="en-US"/>
              </w:rPr>
            </w:r>
          </w:p>
        </w:tc>
        <w:tc>
          <w:tcPr>
            <w:tcW w:w="1768" w:type="dxa"/>
            <w:tcBorders>
              <w:top w:val="nil"/>
              <w:bottom w:val="nil"/>
              <w:insideH w:val="nil"/>
            </w:tcBorders>
            <w:shd w:fill="auto" w:val="clear"/>
          </w:tcPr>
          <w:p>
            <w:pPr>
              <w:pStyle w:val="Normal"/>
              <w:spacing w:lineRule="auto" w:line="240" w:before="0" w:after="0"/>
              <w:rPr>
                <w:sz w:val="16"/>
                <w:szCs w:val="16"/>
                <w:lang w:val="en-US"/>
              </w:rPr>
            </w:pPr>
            <w:r>
              <w:rPr>
                <w:sz w:val="16"/>
                <w:szCs w:val="16"/>
                <w:lang w:val="en-US"/>
              </w:rPr>
              <w:t>Syngas = Fuel gas consisting primarily of hydrogen and carbon monoxide</w:t>
            </w:r>
          </w:p>
        </w:tc>
      </w:tr>
      <w:tr>
        <w:trPr/>
        <w:tc>
          <w:tcPr>
            <w:tcW w:w="2096" w:type="dxa"/>
            <w:tcBorders>
              <w:top w:val="nil"/>
              <w:bottom w:val="nil"/>
              <w:insideH w:val="nil"/>
            </w:tcBorders>
            <w:shd w:fill="auto" w:val="clear"/>
          </w:tcPr>
          <w:p>
            <w:pPr>
              <w:pStyle w:val="Normal"/>
              <w:spacing w:lineRule="auto" w:line="240" w:before="0" w:after="0"/>
              <w:rPr>
                <w:sz w:val="26"/>
                <w:szCs w:val="26"/>
                <w:lang w:val="en-US"/>
              </w:rPr>
            </w:pPr>
            <w:r>
              <w:rPr>
                <w:sz w:val="26"/>
                <w:szCs w:val="26"/>
                <w:lang w:val="en-US"/>
              </w:rPr>
              <w:t>Different Types of Biomass</w:t>
            </w:r>
          </w:p>
        </w:tc>
        <w:tc>
          <w:tcPr>
            <w:tcW w:w="5198" w:type="dxa"/>
            <w:tcBorders>
              <w:top w:val="nil"/>
              <w:bottom w:val="nil"/>
              <w:insideH w:val="nil"/>
            </w:tcBorders>
            <w:shd w:fill="auto" w:val="clear"/>
          </w:tcPr>
          <w:p>
            <w:pPr>
              <w:pStyle w:val="Normal"/>
              <w:spacing w:lineRule="auto" w:line="360" w:before="0" w:after="0"/>
              <w:jc w:val="both"/>
              <w:rPr>
                <w:lang w:val="en-US"/>
              </w:rPr>
            </w:pPr>
            <w:r>
              <w:rPr>
                <w:lang w:val="en-US"/>
              </w:rPr>
              <w:t xml:space="preserve">Biomass in the context of this work, is regarded as the mass that is produced by and/or contains different organisms and can be used as a raw material for the pyrolysis. </w:t>
            </w:r>
          </w:p>
          <w:p>
            <w:pPr>
              <w:pStyle w:val="Normal"/>
              <w:spacing w:before="0" w:after="0"/>
              <w:jc w:val="both"/>
              <w:rPr>
                <w:lang w:val="en-US"/>
              </w:rPr>
            </w:pPr>
            <w:r>
              <w:rPr>
                <w:lang w:val="en-US"/>
              </w:rPr>
            </w:r>
          </w:p>
        </w:tc>
        <w:tc>
          <w:tcPr>
            <w:tcW w:w="1768" w:type="dxa"/>
            <w:tcBorders>
              <w:top w:val="nil"/>
              <w:bottom w:val="nil"/>
              <w:insideH w:val="nil"/>
            </w:tcBorders>
            <w:shd w:fill="auto" w:val="clear"/>
          </w:tcPr>
          <w:p>
            <w:pPr>
              <w:pStyle w:val="Heading1"/>
              <w:numPr>
                <w:ilvl w:val="0"/>
                <w:numId w:val="0"/>
              </w:numPr>
              <w:spacing w:lineRule="auto" w:line="240" w:before="240" w:after="0"/>
              <w:ind w:right="-7371" w:hanging="0"/>
              <w:outlineLvl w:val="0"/>
              <w:rPr>
                <w:lang w:val="en-US"/>
              </w:rPr>
            </w:pPr>
            <w:r>
              <w:rPr>
                <w:lang w:val="en-US"/>
              </w:rPr>
            </w:r>
          </w:p>
        </w:tc>
      </w:tr>
      <w:tr>
        <w:trPr/>
        <w:tc>
          <w:tcPr>
            <w:tcW w:w="2096" w:type="dxa"/>
            <w:tcBorders>
              <w:top w:val="nil"/>
              <w:bottom w:val="nil"/>
              <w:insideH w:val="nil"/>
            </w:tcBorders>
            <w:shd w:fill="auto" w:val="clear"/>
          </w:tcPr>
          <w:p>
            <w:pPr>
              <w:pStyle w:val="Normal"/>
              <w:spacing w:lineRule="auto" w:line="240" w:before="0" w:after="0"/>
              <w:rPr>
                <w:i/>
                <w:i/>
                <w:iCs/>
                <w:lang w:val="en-US"/>
              </w:rPr>
            </w:pPr>
            <w:r>
              <w:rPr>
                <w:i/>
                <w:iCs/>
                <w:lang w:val="en-US"/>
              </w:rPr>
              <w:t>Wood and Crops</w:t>
            </w:r>
          </w:p>
        </w:tc>
        <w:tc>
          <w:tcPr>
            <w:tcW w:w="5198" w:type="dxa"/>
            <w:tcBorders>
              <w:top w:val="nil"/>
              <w:bottom w:val="nil"/>
              <w:insideH w:val="nil"/>
            </w:tcBorders>
            <w:shd w:fill="auto" w:val="clear"/>
          </w:tcPr>
          <w:p>
            <w:pPr>
              <w:pStyle w:val="Normal"/>
              <w:spacing w:lineRule="auto" w:line="360" w:before="0" w:after="0"/>
              <w:jc w:val="both"/>
              <w:rPr>
                <w:lang w:val="en-US"/>
              </w:rPr>
            </w:pPr>
            <w:r>
              <w:rPr>
                <w:lang w:val="en-US"/>
              </w:rPr>
              <w:t xml:space="preserve">The “traditional” used raw material for the pyrolysis in the Bioliq®-plant of KIT is consisting of wood (fast-growing like willow or poplar) and crops like wheat or corn. </w:t>
            </w:r>
          </w:p>
          <w:p>
            <w:pPr>
              <w:pStyle w:val="Normal"/>
              <w:spacing w:lineRule="auto" w:line="360" w:before="0" w:after="0"/>
              <w:jc w:val="both"/>
              <w:rPr>
                <w:lang w:val="en-US"/>
              </w:rPr>
            </w:pPr>
            <w:r>
              <w:rPr>
                <w:lang w:val="en-US"/>
              </w:rPr>
            </w:r>
          </w:p>
        </w:tc>
        <w:tc>
          <w:tcPr>
            <w:tcW w:w="1768" w:type="dxa"/>
            <w:tcBorders>
              <w:top w:val="nil"/>
              <w:bottom w:val="nil"/>
              <w:insideH w:val="nil"/>
            </w:tcBorders>
            <w:shd w:fill="auto" w:val="clear"/>
          </w:tcPr>
          <w:p>
            <w:pPr>
              <w:pStyle w:val="Normal"/>
              <w:spacing w:lineRule="auto" w:line="240" w:before="0" w:after="0"/>
              <w:rPr>
                <w:sz w:val="16"/>
                <w:szCs w:val="16"/>
                <w:lang w:val="en-US"/>
              </w:rPr>
            </w:pPr>
            <w:r>
              <w:rPr>
                <w:sz w:val="16"/>
                <w:szCs w:val="16"/>
                <w:lang w:val="en-US"/>
              </w:rPr>
              <w:t>KIT = Karlsruhe Institute of Technology</w:t>
            </w:r>
          </w:p>
        </w:tc>
      </w:tr>
      <w:tr>
        <w:trPr/>
        <w:tc>
          <w:tcPr>
            <w:tcW w:w="2096" w:type="dxa"/>
            <w:tcBorders>
              <w:top w:val="nil"/>
              <w:bottom w:val="nil"/>
              <w:insideH w:val="nil"/>
            </w:tcBorders>
            <w:shd w:fill="auto" w:val="clear"/>
          </w:tcPr>
          <w:p>
            <w:pPr>
              <w:pStyle w:val="Normal"/>
              <w:spacing w:lineRule="auto" w:line="240" w:before="0" w:after="0"/>
              <w:rPr>
                <w:i/>
                <w:i/>
                <w:iCs/>
                <w:lang w:val="en-US"/>
              </w:rPr>
            </w:pPr>
            <w:r>
              <w:rPr>
                <w:i/>
                <w:iCs/>
                <w:lang w:val="en-US"/>
              </w:rPr>
              <w:t>Algae</w:t>
            </w:r>
          </w:p>
        </w:tc>
        <w:tc>
          <w:tcPr>
            <w:tcW w:w="5198" w:type="dxa"/>
            <w:tcBorders>
              <w:top w:val="nil"/>
              <w:bottom w:val="nil"/>
              <w:insideH w:val="nil"/>
            </w:tcBorders>
            <w:shd w:fill="auto" w:val="clear"/>
          </w:tcPr>
          <w:p>
            <w:pPr>
              <w:pStyle w:val="Normal"/>
              <w:spacing w:lineRule="auto" w:line="360" w:before="0" w:after="0"/>
              <w:jc w:val="both"/>
              <w:rPr>
                <w:lang w:val="en-US"/>
              </w:rPr>
            </w:pPr>
            <w:r>
              <w:rPr>
                <w:lang w:val="en-US"/>
              </w:rPr>
              <w:t>Algae are produced in different types of reactors, for example flat plates or open ponds regarding their specific properties and the required conditions (e.g. sterility, purification, process attributes). In this text a fermentation of algae in open pond reactors is considered due to the following reasons:</w:t>
            </w:r>
          </w:p>
          <w:p>
            <w:pPr>
              <w:pStyle w:val="ListParagraph"/>
              <w:numPr>
                <w:ilvl w:val="0"/>
                <w:numId w:val="3"/>
              </w:numPr>
              <w:spacing w:lineRule="auto" w:line="360" w:before="0" w:after="0"/>
              <w:contextualSpacing/>
              <w:jc w:val="both"/>
              <w:rPr>
                <w:lang w:val="en-US"/>
              </w:rPr>
            </w:pPr>
            <w:r>
              <w:rPr>
                <w:lang w:val="en-US"/>
              </w:rPr>
              <w:t>Algae are cheap to produce</w:t>
            </w:r>
          </w:p>
          <w:p>
            <w:pPr>
              <w:pStyle w:val="ListParagraph"/>
              <w:numPr>
                <w:ilvl w:val="0"/>
                <w:numId w:val="3"/>
              </w:numPr>
              <w:spacing w:lineRule="auto" w:line="360" w:before="0" w:after="0"/>
              <w:contextualSpacing/>
              <w:jc w:val="both"/>
              <w:rPr>
                <w:lang w:val="en-US"/>
              </w:rPr>
            </w:pPr>
            <w:r>
              <w:rPr>
                <w:lang w:val="en-US"/>
              </w:rPr>
              <w:t>They need no special media other than water, CO</w:t>
            </w:r>
            <w:r>
              <w:rPr>
                <w:vertAlign w:val="subscript"/>
                <w:lang w:val="en-US"/>
              </w:rPr>
              <w:t>2</w:t>
            </w:r>
            <w:r>
              <w:rPr>
                <w:lang w:val="en-US"/>
              </w:rPr>
              <w:t xml:space="preserve"> and sunlight. </w:t>
            </w:r>
          </w:p>
          <w:p>
            <w:pPr>
              <w:pStyle w:val="ListParagraph"/>
              <w:numPr>
                <w:ilvl w:val="0"/>
                <w:numId w:val="3"/>
              </w:numPr>
              <w:spacing w:lineRule="auto" w:line="360" w:before="0" w:after="0"/>
              <w:contextualSpacing/>
              <w:jc w:val="both"/>
              <w:rPr>
                <w:lang w:val="en-US"/>
              </w:rPr>
            </w:pPr>
            <w:r>
              <w:rPr>
                <w:lang w:val="en-US"/>
              </w:rPr>
              <w:t xml:space="preserve">The water that is used may even be brackish and has not to be treated in a special way. </w:t>
            </w:r>
          </w:p>
          <w:p>
            <w:pPr>
              <w:pStyle w:val="Normal"/>
              <w:spacing w:lineRule="auto" w:line="360" w:before="0" w:after="0"/>
              <w:jc w:val="both"/>
              <w:rPr>
                <w:lang w:val="en-US"/>
              </w:rPr>
            </w:pPr>
            <w:r>
              <w:rPr>
                <w:lang w:val="en-US"/>
              </w:rPr>
            </w:r>
          </w:p>
        </w:tc>
        <w:tc>
          <w:tcPr>
            <w:tcW w:w="1768" w:type="dxa"/>
            <w:tcBorders>
              <w:top w:val="nil"/>
              <w:bottom w:val="nil"/>
              <w:insideH w:val="nil"/>
            </w:tcBorders>
            <w:shd w:fill="auto" w:val="clear"/>
          </w:tcPr>
          <w:p>
            <w:pPr>
              <w:pStyle w:val="Heading1"/>
              <w:numPr>
                <w:ilvl w:val="0"/>
                <w:numId w:val="0"/>
              </w:numPr>
              <w:spacing w:lineRule="auto" w:line="240" w:before="240" w:after="0"/>
              <w:ind w:right="-7371" w:hanging="0"/>
              <w:outlineLvl w:val="0"/>
              <w:rPr>
                <w:sz w:val="16"/>
                <w:szCs w:val="16"/>
                <w:lang w:val="en-US"/>
              </w:rPr>
            </w:pPr>
            <w:r>
              <w:rPr>
                <w:sz w:val="16"/>
                <w:szCs w:val="16"/>
                <w:lang w:val="en-US"/>
              </w:rPr>
            </w:r>
          </w:p>
          <w:p>
            <w:pPr>
              <w:pStyle w:val="Normal"/>
              <w:spacing w:lineRule="auto" w:line="240" w:before="0" w:after="0"/>
              <w:rPr>
                <w:lang w:val="en-US"/>
              </w:rPr>
            </w:pPr>
            <w:r>
              <w:rPr>
                <w:lang w:val="en-US"/>
              </w:rPr>
            </w:r>
          </w:p>
          <w:p>
            <w:pPr>
              <w:pStyle w:val="Normal"/>
              <w:spacing w:lineRule="auto" w:line="240" w:before="0" w:after="0"/>
              <w:rPr>
                <w:sz w:val="16"/>
                <w:szCs w:val="16"/>
                <w:lang w:val="en-US"/>
              </w:rPr>
            </w:pPr>
            <w:r>
              <w:rPr>
                <w:sz w:val="16"/>
                <w:szCs w:val="16"/>
                <w:lang w:val="en-US"/>
              </w:rPr>
            </w:r>
          </w:p>
          <w:p>
            <w:pPr>
              <w:pStyle w:val="Normal"/>
              <w:spacing w:lineRule="auto" w:line="240" w:before="0" w:after="0"/>
              <w:rPr>
                <w:sz w:val="16"/>
                <w:szCs w:val="16"/>
                <w:lang w:val="en-US"/>
              </w:rPr>
            </w:pPr>
            <w:r>
              <w:rPr>
                <w:sz w:val="16"/>
                <w:szCs w:val="16"/>
                <w:lang w:val="en-US"/>
              </w:rPr>
            </w:r>
          </w:p>
          <w:p>
            <w:pPr>
              <w:pStyle w:val="Normal"/>
              <w:spacing w:lineRule="auto" w:line="240" w:before="0" w:after="0"/>
              <w:rPr>
                <w:sz w:val="16"/>
                <w:szCs w:val="16"/>
                <w:lang w:val="en-US"/>
              </w:rPr>
            </w:pPr>
            <w:r>
              <w:rPr>
                <w:sz w:val="16"/>
                <w:szCs w:val="16"/>
                <w:lang w:val="en-US"/>
              </w:rPr>
            </w:r>
          </w:p>
          <w:p>
            <w:pPr>
              <w:pStyle w:val="Normal"/>
              <w:spacing w:lineRule="auto" w:line="240" w:before="0" w:after="0"/>
              <w:rPr>
                <w:sz w:val="16"/>
                <w:szCs w:val="16"/>
                <w:lang w:val="en-US"/>
              </w:rPr>
            </w:pPr>
            <w:r>
              <w:rPr>
                <w:sz w:val="16"/>
                <w:szCs w:val="16"/>
                <w:lang w:val="en-US"/>
              </w:rPr>
              <w:t>Fermentation = Production of Biomass using organic sources</w:t>
            </w:r>
          </w:p>
        </w:tc>
      </w:tr>
      <w:tr>
        <w:trPr/>
        <w:tc>
          <w:tcPr>
            <w:tcW w:w="2096" w:type="dxa"/>
            <w:tcBorders>
              <w:top w:val="nil"/>
              <w:bottom w:val="nil"/>
              <w:insideH w:val="nil"/>
            </w:tcBorders>
            <w:shd w:fill="auto" w:val="clear"/>
          </w:tcPr>
          <w:p>
            <w:pPr>
              <w:pStyle w:val="Normal"/>
              <w:spacing w:lineRule="auto" w:line="240" w:before="0" w:after="0"/>
              <w:rPr>
                <w:i/>
                <w:i/>
                <w:iCs/>
                <w:lang w:val="en-US"/>
              </w:rPr>
            </w:pPr>
            <w:r>
              <w:rPr>
                <w:i/>
                <w:iCs/>
                <w:lang w:val="en-US"/>
              </w:rPr>
              <w:t>Food Waste</w:t>
            </w:r>
          </w:p>
        </w:tc>
        <w:tc>
          <w:tcPr>
            <w:tcW w:w="5198" w:type="dxa"/>
            <w:tcBorders>
              <w:top w:val="nil"/>
              <w:bottom w:val="nil"/>
              <w:insideH w:val="nil"/>
            </w:tcBorders>
            <w:shd w:fill="auto" w:val="clear"/>
          </w:tcPr>
          <w:p>
            <w:pPr>
              <w:pStyle w:val="Normal"/>
              <w:spacing w:lineRule="auto" w:line="360" w:before="0" w:after="0"/>
              <w:jc w:val="both"/>
              <w:rPr>
                <w:lang w:val="en-US"/>
              </w:rPr>
            </w:pPr>
            <w:r>
              <w:rPr>
                <w:lang w:val="en-US"/>
              </w:rPr>
              <w:t>Food waste is produced either during the production of food by the food industry or later in retail and in the households. The amount of waste in Germany is regardably high with about 11 million tons of food per year.</w:t>
            </w:r>
          </w:p>
          <w:p>
            <w:pPr>
              <w:pStyle w:val="Normal"/>
              <w:spacing w:lineRule="auto" w:line="360" w:before="0" w:after="0"/>
              <w:jc w:val="both"/>
              <w:rPr>
                <w:lang w:val="en-US"/>
              </w:rPr>
            </w:pPr>
            <w:r>
              <w:rPr>
                <w:lang w:val="en-US"/>
              </w:rPr>
            </w:r>
          </w:p>
        </w:tc>
        <w:tc>
          <w:tcPr>
            <w:tcW w:w="1768" w:type="dxa"/>
            <w:tcBorders>
              <w:top w:val="nil"/>
              <w:bottom w:val="nil"/>
              <w:insideH w:val="nil"/>
            </w:tcBorders>
            <w:shd w:fill="auto" w:val="clear"/>
          </w:tcPr>
          <w:p>
            <w:pPr>
              <w:pStyle w:val="Normal"/>
              <w:spacing w:lineRule="auto" w:line="240" w:before="0" w:after="0"/>
              <w:rPr>
                <w:i/>
                <w:i/>
                <w:iCs/>
                <w:sz w:val="16"/>
                <w:szCs w:val="16"/>
                <w:lang w:val="en-US"/>
              </w:rPr>
            </w:pPr>
            <w:r>
              <w:rPr>
                <w:i/>
                <w:iCs/>
                <w:sz w:val="16"/>
                <w:szCs w:val="16"/>
                <w:lang w:val="en-US"/>
              </w:rPr>
              <w:t>Bundesregierung:</w:t>
            </w:r>
          </w:p>
          <w:p>
            <w:pPr>
              <w:pStyle w:val="Normal"/>
              <w:spacing w:lineRule="auto" w:line="240" w:before="0" w:after="0"/>
              <w:rPr>
                <w:sz w:val="16"/>
                <w:szCs w:val="16"/>
                <w:lang w:val="en-US"/>
              </w:rPr>
            </w:pPr>
            <w:r>
              <w:rPr>
                <w:sz w:val="16"/>
                <w:szCs w:val="16"/>
                <w:lang w:val="en-US"/>
              </w:rPr>
              <w:t>Halving food waste</w:t>
            </w:r>
          </w:p>
        </w:tc>
      </w:tr>
      <w:tr>
        <w:trPr/>
        <w:tc>
          <w:tcPr>
            <w:tcW w:w="2096" w:type="dxa"/>
            <w:tcBorders>
              <w:top w:val="nil"/>
              <w:bottom w:val="nil"/>
              <w:insideH w:val="nil"/>
            </w:tcBorders>
            <w:shd w:fill="auto" w:val="clear"/>
          </w:tcPr>
          <w:p>
            <w:pPr>
              <w:pStyle w:val="Normal"/>
              <w:spacing w:lineRule="auto" w:line="240" w:before="0" w:after="0"/>
              <w:rPr>
                <w:sz w:val="26"/>
                <w:szCs w:val="26"/>
                <w:lang w:val="en-US"/>
              </w:rPr>
            </w:pPr>
            <w:r>
              <w:rPr>
                <w:sz w:val="26"/>
                <w:szCs w:val="26"/>
                <w:lang w:val="en-US"/>
              </w:rPr>
              <w:t>Findings</w:t>
            </w:r>
          </w:p>
        </w:tc>
        <w:tc>
          <w:tcPr>
            <w:tcW w:w="5198" w:type="dxa"/>
            <w:tcBorders>
              <w:top w:val="nil"/>
              <w:bottom w:val="nil"/>
              <w:insideH w:val="nil"/>
            </w:tcBorders>
            <w:shd w:fill="auto" w:val="clear"/>
          </w:tcPr>
          <w:p>
            <w:pPr>
              <w:pStyle w:val="Normal"/>
              <w:spacing w:lineRule="auto" w:line="360" w:before="0" w:after="0"/>
              <w:jc w:val="both"/>
              <w:rPr>
                <w:lang w:val="en-US"/>
              </w:rPr>
            </w:pPr>
            <w:r>
              <w:rPr>
                <w:lang w:val="en-US"/>
              </w:rPr>
              <w:t>Because of the decentralized positions of the pyrolysis facilities near to their source of raw materials it was decided to compare the different EROIs by space (hectare) and time (year). The results are displayed in the following table:</w:t>
            </w:r>
          </w:p>
          <w:p>
            <w:pPr>
              <w:pStyle w:val="Normal"/>
              <w:spacing w:lineRule="auto" w:line="360" w:before="0" w:after="0"/>
              <w:rPr>
                <w:lang w:val="en-US"/>
              </w:rPr>
            </w:pPr>
            <w:r>
              <w:rPr>
                <w:lang w:val="en-US"/>
              </w:rPr>
            </w:r>
          </w:p>
          <w:p>
            <w:pPr>
              <w:pStyle w:val="Normal"/>
              <w:spacing w:lineRule="auto" w:line="360" w:before="0" w:after="0"/>
              <w:rPr>
                <w:lang w:val="en-US"/>
              </w:rPr>
            </w:pPr>
            <w:r>
              <w:rPr>
                <w:lang w:val="en-US"/>
              </w:rPr>
            </w:r>
          </w:p>
          <w:p>
            <w:pPr>
              <w:pStyle w:val="Normal"/>
              <w:spacing w:lineRule="auto" w:line="360" w:before="0" w:after="0"/>
              <w:rPr>
                <w:lang w:val="en-US"/>
              </w:rPr>
            </w:pPr>
            <w:r>
              <w:rPr>
                <w:lang w:val="en-US"/>
              </w:rPr>
            </w:r>
          </w:p>
          <w:p>
            <w:pPr>
              <w:pStyle w:val="Normal"/>
              <w:spacing w:lineRule="auto" w:line="360" w:before="0" w:after="0"/>
              <w:rPr>
                <w:lang w:val="en-US"/>
              </w:rPr>
            </w:pPr>
            <w:r>
              <w:rPr>
                <w:lang w:val="en-US"/>
              </w:rPr>
            </w:r>
          </w:p>
          <w:p>
            <w:pPr>
              <w:pStyle w:val="Normal"/>
              <w:spacing w:lineRule="auto" w:line="360" w:before="0" w:after="0"/>
              <w:rPr>
                <w:lang w:val="en-US"/>
              </w:rPr>
            </w:pPr>
            <w:r>
              <w:rPr>
                <w:lang w:val="en-US"/>
              </w:rPr>
            </w:r>
          </w:p>
          <w:tbl>
            <w:tblPr>
              <w:tblStyle w:val="Tabellenraster"/>
              <w:tblW w:w="4971" w:type="dxa"/>
              <w:jc w:val="left"/>
              <w:tblInd w:w="0" w:type="dxa"/>
              <w:tblCellMar>
                <w:top w:w="0" w:type="dxa"/>
                <w:left w:w="103" w:type="dxa"/>
                <w:bottom w:w="0" w:type="dxa"/>
                <w:right w:w="108" w:type="dxa"/>
              </w:tblCellMar>
              <w:tblLook w:noVBand="1" w:val="04a0" w:noHBand="0" w:lastColumn="0" w:firstColumn="1" w:lastRow="0" w:firstRow="1"/>
            </w:tblPr>
            <w:tblGrid>
              <w:gridCol w:w="1763"/>
              <w:gridCol w:w="904"/>
              <w:gridCol w:w="947"/>
              <w:gridCol w:w="1356"/>
            </w:tblGrid>
            <w:tr>
              <w:trPr/>
              <w:tc>
                <w:tcPr>
                  <w:tcW w:w="1763" w:type="dxa"/>
                  <w:tcBorders/>
                  <w:shd w:fill="auto" w:val="clear"/>
                </w:tcPr>
                <w:p>
                  <w:pPr>
                    <w:pStyle w:val="Normal"/>
                    <w:spacing w:lineRule="auto" w:line="240" w:before="0" w:after="0"/>
                    <w:rPr>
                      <w:lang w:val="en-US"/>
                    </w:rPr>
                  </w:pPr>
                  <w:r>
                    <w:rPr>
                      <w:lang w:val="en-US"/>
                    </w:rPr>
                  </w:r>
                </w:p>
              </w:tc>
              <w:tc>
                <w:tcPr>
                  <w:tcW w:w="904" w:type="dxa"/>
                  <w:tcBorders/>
                  <w:shd w:color="auto" w:fill="C5E0B3" w:themeFill="accent6" w:themeFillTint="66" w:val="clear"/>
                </w:tcPr>
                <w:p>
                  <w:pPr>
                    <w:pStyle w:val="Normal"/>
                    <w:spacing w:lineRule="auto" w:line="240" w:before="0" w:after="0"/>
                    <w:rPr>
                      <w:lang w:val="en-US"/>
                    </w:rPr>
                  </w:pPr>
                  <w:r>
                    <w:rPr>
                      <w:lang w:val="en-US"/>
                    </w:rPr>
                    <w:t>Food Waste</w:t>
                  </w:r>
                </w:p>
              </w:tc>
              <w:tc>
                <w:tcPr>
                  <w:tcW w:w="947" w:type="dxa"/>
                  <w:tcBorders/>
                  <w:shd w:color="auto" w:fill="C5E0B3" w:themeFill="accent6" w:themeFillTint="66" w:val="clear"/>
                </w:tcPr>
                <w:p>
                  <w:pPr>
                    <w:pStyle w:val="Normal"/>
                    <w:spacing w:lineRule="auto" w:line="240" w:before="0" w:after="0"/>
                    <w:rPr>
                      <w:lang w:val="en-US"/>
                    </w:rPr>
                  </w:pPr>
                  <w:r>
                    <w:rPr>
                      <w:lang w:val="en-US"/>
                    </w:rPr>
                    <w:t>Algae</w:t>
                  </w:r>
                </w:p>
              </w:tc>
              <w:tc>
                <w:tcPr>
                  <w:tcW w:w="1356" w:type="dxa"/>
                  <w:tcBorders/>
                  <w:shd w:color="auto" w:fill="C5E0B3" w:themeFill="accent6" w:themeFillTint="66" w:val="clear"/>
                </w:tcPr>
                <w:p>
                  <w:pPr>
                    <w:pStyle w:val="Normal"/>
                    <w:spacing w:lineRule="auto" w:line="240" w:before="0" w:after="0"/>
                    <w:rPr>
                      <w:lang w:val="en-US"/>
                    </w:rPr>
                  </w:pPr>
                  <w:r>
                    <w:rPr>
                      <w:lang w:val="en-US"/>
                    </w:rPr>
                    <w:t>Wood/Crops</w:t>
                  </w:r>
                </w:p>
              </w:tc>
            </w:tr>
            <w:tr>
              <w:trPr/>
              <w:tc>
                <w:tcPr>
                  <w:tcW w:w="1763" w:type="dxa"/>
                  <w:tcBorders/>
                  <w:shd w:color="auto" w:fill="BDD6EE" w:themeFill="accent5" w:themeFillTint="66" w:val="clear"/>
                </w:tcPr>
                <w:p>
                  <w:pPr>
                    <w:pStyle w:val="Normal"/>
                    <w:spacing w:lineRule="auto" w:line="240" w:before="0" w:after="0"/>
                    <w:rPr>
                      <w:lang w:val="en-US"/>
                    </w:rPr>
                  </w:pPr>
                  <w:r>
                    <w:rPr>
                      <w:lang w:val="en-US"/>
                    </w:rPr>
                    <w:t>Calorific values</w:t>
                  </w:r>
                </w:p>
                <w:p>
                  <w:pPr>
                    <w:pStyle w:val="Normal"/>
                    <w:spacing w:lineRule="auto" w:line="240" w:before="0" w:after="0"/>
                    <w:rPr>
                      <w:lang w:val="en-US"/>
                    </w:rPr>
                  </w:pPr>
                  <w:r>
                    <w:rPr>
                      <w:lang w:val="en-US"/>
                    </w:rPr>
                    <w:t>[MJ/kg]</w:t>
                  </w:r>
                </w:p>
              </w:tc>
              <w:tc>
                <w:tcPr>
                  <w:tcW w:w="904" w:type="dxa"/>
                  <w:tcBorders/>
                  <w:shd w:fill="auto" w:val="clear"/>
                </w:tcPr>
                <w:p>
                  <w:pPr>
                    <w:pStyle w:val="Normal"/>
                    <w:spacing w:lineRule="auto" w:line="240" w:before="0" w:after="0"/>
                    <w:rPr>
                      <w:lang w:val="en-US"/>
                    </w:rPr>
                  </w:pPr>
                  <w:r>
                    <w:rPr>
                      <w:lang w:val="en-US"/>
                    </w:rPr>
                    <w:t>4.1</w:t>
                  </w:r>
                </w:p>
              </w:tc>
              <w:tc>
                <w:tcPr>
                  <w:tcW w:w="947" w:type="dxa"/>
                  <w:tcBorders/>
                  <w:shd w:fill="auto" w:val="clear"/>
                </w:tcPr>
                <w:p>
                  <w:pPr>
                    <w:pStyle w:val="Normal"/>
                    <w:spacing w:lineRule="auto" w:line="240" w:before="0" w:after="0"/>
                    <w:rPr>
                      <w:lang w:val="en-US"/>
                    </w:rPr>
                  </w:pPr>
                  <w:r>
                    <w:rPr>
                      <w:lang w:val="en-US"/>
                    </w:rPr>
                    <w:t>13.5</w:t>
                  </w:r>
                </w:p>
              </w:tc>
              <w:tc>
                <w:tcPr>
                  <w:tcW w:w="1356" w:type="dxa"/>
                  <w:tcBorders/>
                  <w:shd w:fill="auto" w:val="clear"/>
                </w:tcPr>
                <w:p>
                  <w:pPr>
                    <w:pStyle w:val="Normal"/>
                    <w:spacing w:lineRule="auto" w:line="240" w:before="0" w:after="0"/>
                    <w:rPr>
                      <w:lang w:val="en-US"/>
                    </w:rPr>
                  </w:pPr>
                  <w:r>
                    <w:rPr>
                      <w:lang w:val="en-US"/>
                    </w:rPr>
                    <w:t>17.5</w:t>
                  </w:r>
                </w:p>
              </w:tc>
            </w:tr>
            <w:tr>
              <w:trPr/>
              <w:tc>
                <w:tcPr>
                  <w:tcW w:w="1763" w:type="dxa"/>
                  <w:tcBorders/>
                  <w:shd w:color="auto" w:fill="BDD6EE" w:themeFill="accent5" w:themeFillTint="66" w:val="clear"/>
                </w:tcPr>
                <w:p>
                  <w:pPr>
                    <w:pStyle w:val="Normal"/>
                    <w:spacing w:lineRule="auto" w:line="240" w:before="0" w:after="0"/>
                    <w:rPr>
                      <w:lang w:val="en-US"/>
                    </w:rPr>
                  </w:pPr>
                  <w:r>
                    <w:rPr>
                      <w:lang w:val="en-US"/>
                    </w:rPr>
                    <w:t>Yield</w:t>
                  </w:r>
                </w:p>
                <w:p>
                  <w:pPr>
                    <w:pStyle w:val="Normal"/>
                    <w:spacing w:lineRule="auto" w:line="240" w:before="0" w:after="0"/>
                    <w:rPr>
                      <w:lang w:val="en-US"/>
                    </w:rPr>
                  </w:pPr>
                  <w:r>
                    <w:rPr>
                      <w:lang w:val="en-US"/>
                    </w:rPr>
                    <w:t>[t/(ha*a)]</w:t>
                  </w:r>
                </w:p>
              </w:tc>
              <w:tc>
                <w:tcPr>
                  <w:tcW w:w="904" w:type="dxa"/>
                  <w:tcBorders/>
                  <w:shd w:fill="auto" w:val="clear"/>
                </w:tcPr>
                <w:p>
                  <w:pPr>
                    <w:pStyle w:val="Normal"/>
                    <w:spacing w:lineRule="auto" w:line="240" w:before="0" w:after="0"/>
                    <w:rPr>
                      <w:lang w:val="en-US"/>
                    </w:rPr>
                  </w:pPr>
                  <w:r>
                    <w:rPr>
                      <w:lang w:val="en-US"/>
                    </w:rPr>
                    <w:t>2.5</w:t>
                  </w:r>
                </w:p>
              </w:tc>
              <w:tc>
                <w:tcPr>
                  <w:tcW w:w="947" w:type="dxa"/>
                  <w:tcBorders/>
                  <w:shd w:fill="auto" w:val="clear"/>
                </w:tcPr>
                <w:p>
                  <w:pPr>
                    <w:pStyle w:val="Normal"/>
                    <w:spacing w:lineRule="auto" w:line="240" w:before="0" w:after="0"/>
                    <w:rPr>
                      <w:lang w:val="en-US"/>
                    </w:rPr>
                  </w:pPr>
                  <w:r>
                    <w:rPr>
                      <w:lang w:val="en-US"/>
                    </w:rPr>
                    <w:t>27</w:t>
                  </w:r>
                </w:p>
              </w:tc>
              <w:tc>
                <w:tcPr>
                  <w:tcW w:w="1356" w:type="dxa"/>
                  <w:tcBorders/>
                  <w:shd w:fill="auto" w:val="clear"/>
                </w:tcPr>
                <w:p>
                  <w:pPr>
                    <w:pStyle w:val="Normal"/>
                    <w:spacing w:lineRule="auto" w:line="240" w:before="0" w:after="0"/>
                    <w:rPr>
                      <w:lang w:val="en-US"/>
                    </w:rPr>
                  </w:pPr>
                  <w:r>
                    <w:rPr>
                      <w:lang w:val="en-US"/>
                    </w:rPr>
                    <w:t>7-14</w:t>
                  </w:r>
                </w:p>
              </w:tc>
            </w:tr>
            <w:tr>
              <w:trPr/>
              <w:tc>
                <w:tcPr>
                  <w:tcW w:w="1763" w:type="dxa"/>
                  <w:tcBorders/>
                  <w:shd w:color="auto" w:fill="BDD6EE" w:themeFill="accent5" w:themeFillTint="66" w:val="clear"/>
                </w:tcPr>
                <w:p>
                  <w:pPr>
                    <w:pStyle w:val="Normal"/>
                    <w:spacing w:lineRule="auto" w:line="240" w:before="0" w:after="0"/>
                    <w:rPr>
                      <w:lang w:val="en-US"/>
                    </w:rPr>
                  </w:pPr>
                  <w:r>
                    <w:rPr>
                      <w:lang w:val="en-US"/>
                    </w:rPr>
                    <w:t>Energy Consumption</w:t>
                  </w:r>
                </w:p>
                <w:p>
                  <w:pPr>
                    <w:pStyle w:val="Normal"/>
                    <w:spacing w:lineRule="auto" w:line="240" w:before="0" w:after="0"/>
                    <w:rPr>
                      <w:lang w:val="en-US"/>
                    </w:rPr>
                  </w:pPr>
                  <w:r>
                    <w:rPr>
                      <w:lang w:val="en-US"/>
                    </w:rPr>
                    <w:t>[GJ/(ha*a)]</w:t>
                  </w:r>
                </w:p>
              </w:tc>
              <w:tc>
                <w:tcPr>
                  <w:tcW w:w="904" w:type="dxa"/>
                  <w:tcBorders/>
                  <w:shd w:fill="auto" w:val="clear"/>
                </w:tcPr>
                <w:p>
                  <w:pPr>
                    <w:pStyle w:val="Normal"/>
                    <w:spacing w:lineRule="auto" w:line="240" w:before="0" w:after="0"/>
                    <w:rPr>
                      <w:lang w:val="en-US"/>
                    </w:rPr>
                  </w:pPr>
                  <w:r>
                    <w:rPr>
                      <w:lang w:val="en-US"/>
                    </w:rPr>
                    <w:t>-</w:t>
                  </w:r>
                </w:p>
              </w:tc>
              <w:tc>
                <w:tcPr>
                  <w:tcW w:w="947" w:type="dxa"/>
                  <w:tcBorders/>
                  <w:shd w:fill="auto" w:val="clear"/>
                </w:tcPr>
                <w:p>
                  <w:pPr>
                    <w:pStyle w:val="Normal"/>
                    <w:spacing w:lineRule="auto" w:line="240" w:before="0" w:after="0"/>
                    <w:rPr>
                      <w:lang w:val="en-US"/>
                    </w:rPr>
                  </w:pPr>
                  <w:r>
                    <w:rPr>
                      <w:lang w:val="en-US"/>
                    </w:rPr>
                    <w:t>1.85</w:t>
                  </w:r>
                </w:p>
              </w:tc>
              <w:tc>
                <w:tcPr>
                  <w:tcW w:w="1356" w:type="dxa"/>
                  <w:tcBorders/>
                  <w:shd w:fill="auto" w:val="clear"/>
                </w:tcPr>
                <w:p>
                  <w:pPr>
                    <w:pStyle w:val="Normal"/>
                    <w:spacing w:lineRule="auto" w:line="240" w:before="0" w:after="0"/>
                    <w:rPr>
                      <w:lang w:val="en-US"/>
                    </w:rPr>
                  </w:pPr>
                  <w:r>
                    <w:rPr>
                      <w:lang w:val="en-US"/>
                    </w:rPr>
                    <w:t>1.85</w:t>
                  </w:r>
                </w:p>
              </w:tc>
            </w:tr>
            <w:tr>
              <w:trPr/>
              <w:tc>
                <w:tcPr>
                  <w:tcW w:w="1763" w:type="dxa"/>
                  <w:tcBorders/>
                  <w:shd w:color="auto" w:fill="F7CAAC" w:themeFill="accent2" w:themeFillTint="66" w:val="clear"/>
                </w:tcPr>
                <w:p>
                  <w:pPr>
                    <w:pStyle w:val="Normal"/>
                    <w:spacing w:lineRule="auto" w:line="240" w:before="0" w:after="0"/>
                    <w:rPr>
                      <w:lang w:val="en-US"/>
                    </w:rPr>
                  </w:pPr>
                  <w:r>
                    <w:rPr>
                      <w:lang w:val="en-US"/>
                    </w:rPr>
                    <w:t>EROI</w:t>
                  </w:r>
                </w:p>
                <w:p>
                  <w:pPr>
                    <w:pStyle w:val="Normal"/>
                    <w:spacing w:lineRule="auto" w:line="240" w:before="0" w:after="0"/>
                    <w:rPr>
                      <w:lang w:val="en-US"/>
                    </w:rPr>
                  </w:pPr>
                  <w:r>
                    <w:rPr>
                      <w:lang w:val="en-US"/>
                    </w:rPr>
                    <w:t>[GJ/(ha*a)]</w:t>
                  </w:r>
                </w:p>
              </w:tc>
              <w:tc>
                <w:tcPr>
                  <w:tcW w:w="904" w:type="dxa"/>
                  <w:tcBorders/>
                  <w:shd w:color="auto" w:fill="F7CAAC" w:themeFill="accent2" w:themeFillTint="66" w:val="clear"/>
                </w:tcPr>
                <w:p>
                  <w:pPr>
                    <w:pStyle w:val="Normal"/>
                    <w:spacing w:lineRule="auto" w:line="240" w:before="0" w:after="0"/>
                    <w:rPr>
                      <w:lang w:val="en-US"/>
                    </w:rPr>
                  </w:pPr>
                  <w:r>
                    <w:rPr>
                      <w:lang w:val="en-US"/>
                    </w:rPr>
                    <w:t>10.5</w:t>
                  </w:r>
                </w:p>
              </w:tc>
              <w:tc>
                <w:tcPr>
                  <w:tcW w:w="947" w:type="dxa"/>
                  <w:tcBorders/>
                  <w:shd w:color="auto" w:fill="F7CAAC" w:themeFill="accent2" w:themeFillTint="66" w:val="clear"/>
                </w:tcPr>
                <w:p>
                  <w:pPr>
                    <w:pStyle w:val="Normal"/>
                    <w:spacing w:lineRule="auto" w:line="240" w:before="0" w:after="0"/>
                    <w:rPr>
                      <w:lang w:val="en-US"/>
                    </w:rPr>
                  </w:pPr>
                  <w:r>
                    <w:rPr>
                      <w:lang w:val="en-US"/>
                    </w:rPr>
                    <w:t>362.65</w:t>
                  </w:r>
                </w:p>
              </w:tc>
              <w:tc>
                <w:tcPr>
                  <w:tcW w:w="1356" w:type="dxa"/>
                  <w:tcBorders/>
                  <w:shd w:color="auto" w:fill="F7CAAC" w:themeFill="accent2" w:themeFillTint="66" w:val="clear"/>
                </w:tcPr>
                <w:p>
                  <w:pPr>
                    <w:pStyle w:val="Normal"/>
                    <w:spacing w:lineRule="auto" w:line="240" w:before="0" w:after="0"/>
                    <w:rPr>
                      <w:lang w:val="en-US"/>
                    </w:rPr>
                  </w:pPr>
                  <w:r>
                    <w:rPr>
                      <w:lang w:val="en-US"/>
                    </w:rPr>
                    <w:t>120.65-243.15</w:t>
                  </w:r>
                </w:p>
              </w:tc>
            </w:tr>
          </w:tbl>
          <w:p>
            <w:pPr>
              <w:pStyle w:val="Normal"/>
              <w:spacing w:lineRule="auto" w:line="360" w:before="0" w:after="0"/>
              <w:rPr>
                <w:lang w:val="en-US"/>
              </w:rPr>
            </w:pPr>
            <w:r>
              <w:rPr>
                <w:lang w:val="en-US"/>
              </w:rPr>
            </w:r>
            <w:bookmarkStart w:id="0" w:name="_GoBack"/>
            <w:bookmarkStart w:id="1" w:name="_GoBack"/>
            <w:bookmarkEnd w:id="1"/>
          </w:p>
        </w:tc>
        <w:tc>
          <w:tcPr>
            <w:tcW w:w="1768" w:type="dxa"/>
            <w:tcBorders>
              <w:left w:val="single" w:sz="4" w:space="0" w:color="000000"/>
              <w:right w:val="single" w:sz="4" w:space="0" w:color="000000"/>
              <w:insideV w:val="single" w:sz="4" w:space="0" w:color="000000"/>
            </w:tcBorders>
            <w:shd w:fill="auto" w:val="clear"/>
          </w:tcPr>
          <w:p>
            <w:pPr>
              <w:pStyle w:val="Normal"/>
              <w:spacing w:lineRule="auto" w:line="240" w:before="0" w:after="0"/>
              <w:rPr>
                <w:sz w:val="16"/>
                <w:szCs w:val="16"/>
                <w:lang w:val="en-US"/>
              </w:rPr>
            </w:pPr>
            <w:r>
              <w:rPr>
                <w:sz w:val="16"/>
                <w:szCs w:val="16"/>
                <w:lang w:val="en-US"/>
              </w:rPr>
            </w:r>
          </w:p>
          <w:p>
            <w:pPr>
              <w:pStyle w:val="Normal"/>
              <w:spacing w:lineRule="auto" w:line="240" w:before="0" w:after="0"/>
              <w:rPr>
                <w:sz w:val="16"/>
                <w:szCs w:val="16"/>
                <w:lang w:val="en-US"/>
              </w:rPr>
            </w:pPr>
            <w:r>
              <w:rPr>
                <w:sz w:val="16"/>
                <w:szCs w:val="16"/>
                <w:lang w:val="en-US"/>
              </w:rPr>
            </w:r>
          </w:p>
          <w:p>
            <w:pPr>
              <w:pStyle w:val="Normal"/>
              <w:spacing w:lineRule="auto" w:line="240" w:before="0" w:after="0"/>
              <w:rPr>
                <w:sz w:val="16"/>
                <w:szCs w:val="16"/>
                <w:lang w:val="en-US"/>
              </w:rPr>
            </w:pPr>
            <w:r>
              <w:rPr>
                <w:sz w:val="16"/>
                <w:szCs w:val="16"/>
                <w:lang w:val="en-US"/>
              </w:rPr>
            </w:r>
          </w:p>
          <w:p>
            <w:pPr>
              <w:pStyle w:val="Normal"/>
              <w:spacing w:lineRule="auto" w:line="240" w:before="0" w:after="0"/>
              <w:rPr>
                <w:sz w:val="16"/>
                <w:szCs w:val="16"/>
                <w:lang w:val="en-US"/>
              </w:rPr>
            </w:pPr>
            <w:r>
              <w:rPr>
                <w:sz w:val="16"/>
                <w:szCs w:val="16"/>
                <w:lang w:val="en-US"/>
              </w:rPr>
            </w:r>
          </w:p>
        </w:tc>
      </w:tr>
      <w:tr>
        <w:trPr/>
        <w:tc>
          <w:tcPr>
            <w:tcW w:w="2096" w:type="dxa"/>
            <w:tcBorders>
              <w:left w:val="single" w:sz="4" w:space="0" w:color="000000"/>
              <w:right w:val="single" w:sz="4" w:space="0" w:color="000000"/>
              <w:insideV w:val="single" w:sz="4" w:space="0" w:color="000000"/>
            </w:tcBorders>
            <w:shd w:fill="auto" w:val="clear"/>
          </w:tcPr>
          <w:p>
            <w:pPr>
              <w:pStyle w:val="Normal"/>
              <w:spacing w:lineRule="auto" w:line="240" w:before="0" w:after="0"/>
              <w:rPr>
                <w:i/>
                <w:i/>
                <w:iCs/>
                <w:lang w:val="en-US"/>
              </w:rPr>
            </w:pPr>
            <w:r>
              <w:rPr>
                <w:i/>
                <w:iCs/>
                <w:lang w:val="en-US"/>
              </w:rPr>
              <w:t>Estimation of Usable Energy in Food Waste</w:t>
            </w:r>
          </w:p>
          <w:p>
            <w:pPr>
              <w:pStyle w:val="Normal"/>
              <w:spacing w:lineRule="auto" w:line="240" w:before="0" w:after="0"/>
              <w:rPr>
                <w:i/>
                <w:i/>
                <w:iCs/>
                <w:lang w:val="en-US"/>
              </w:rPr>
            </w:pPr>
            <w:r>
              <w:rPr>
                <w:i/>
                <w:iCs/>
                <w:lang w:val="en-US"/>
              </w:rPr>
            </w:r>
          </w:p>
        </w:tc>
        <w:tc>
          <w:tcPr>
            <w:tcW w:w="5198" w:type="dxa"/>
            <w:tcBorders>
              <w:left w:val="single" w:sz="4" w:space="0" w:color="000000"/>
              <w:right w:val="single" w:sz="4" w:space="0" w:color="000000"/>
              <w:insideV w:val="single" w:sz="4" w:space="0" w:color="000000"/>
            </w:tcBorders>
            <w:shd w:fill="auto" w:val="clear"/>
          </w:tcPr>
          <w:p>
            <w:pPr>
              <w:pStyle w:val="Normal"/>
              <w:spacing w:lineRule="auto" w:line="360" w:before="0" w:after="0"/>
              <w:jc w:val="both"/>
              <w:rPr>
                <w:lang w:val="en-US"/>
              </w:rPr>
            </w:pPr>
            <w:r>
              <w:rPr>
                <w:lang w:val="en-US"/>
              </w:rPr>
              <w:t>The calculation of EROI in the food waste was done by a few estimations. First, the calorific value had to be set. Naturally this value has a broad range due to the many different forms of food. This led to a reasonable value somewhere in between a pizza and some cauliflower amounting approx. 4100 kJ/kg.</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t>For the yield of food waste, its production of 11 Million tons was compared to built-up land, consisting of residential, commercial and industrial buildings and transport infrastructure, that adds up to 4,309,700 hectares. The yield therefore lies approximately at 2.5 tons/(ha*a).</w:t>
            </w:r>
          </w:p>
          <w:p>
            <w:pPr>
              <w:pStyle w:val="Normal"/>
              <w:spacing w:lineRule="auto" w:line="360" w:before="0" w:after="0"/>
              <w:jc w:val="both"/>
              <w:rPr>
                <w:lang w:val="en-US"/>
              </w:rPr>
            </w:pPr>
            <w:r>
              <w:rPr>
                <w:lang w:val="en-US"/>
              </w:rPr>
              <w:t>These calculations end up with the value of 10.5 GJ/(ha*a) of usable energy in cities and dense settlements.</w:t>
            </w:r>
          </w:p>
          <w:p>
            <w:pPr>
              <w:pStyle w:val="Normal"/>
              <w:spacing w:lineRule="auto" w:line="360" w:before="0" w:after="0"/>
              <w:jc w:val="both"/>
              <w:rPr>
                <w:lang w:val="en-US"/>
              </w:rPr>
            </w:pPr>
            <w:r>
              <w:rPr>
                <w:lang w:val="en-US"/>
              </w:rPr>
              <w:t xml:space="preserve"> </w:t>
            </w:r>
          </w:p>
        </w:tc>
        <w:tc>
          <w:tcPr>
            <w:tcW w:w="1768" w:type="dxa"/>
            <w:tcBorders>
              <w:left w:val="single" w:sz="4" w:space="0" w:color="000000"/>
              <w:right w:val="single" w:sz="4" w:space="0" w:color="000000"/>
              <w:insideV w:val="single" w:sz="4" w:space="0" w:color="000000"/>
            </w:tcBorders>
            <w:shd w:fill="auto" w:val="clear"/>
          </w:tcPr>
          <w:p>
            <w:pPr>
              <w:pStyle w:val="Normal"/>
              <w:spacing w:lineRule="auto" w:line="240" w:before="0" w:after="0"/>
              <w:rPr>
                <w:i/>
                <w:i/>
                <w:iCs/>
                <w:sz w:val="16"/>
                <w:szCs w:val="16"/>
                <w:lang w:val="en-US"/>
              </w:rPr>
            </w:pPr>
            <w:r>
              <w:rPr>
                <w:i/>
                <w:iCs/>
                <w:sz w:val="16"/>
                <w:szCs w:val="16"/>
                <w:lang w:val="en-US"/>
              </w:rPr>
              <w:t>Fddb:</w:t>
            </w:r>
          </w:p>
          <w:p>
            <w:pPr>
              <w:pStyle w:val="Normal"/>
              <w:spacing w:lineRule="auto" w:line="240" w:before="0" w:after="0"/>
              <w:rPr>
                <w:sz w:val="16"/>
                <w:szCs w:val="16"/>
                <w:lang w:val="en-US"/>
              </w:rPr>
            </w:pPr>
            <w:r>
              <w:rPr>
                <w:sz w:val="16"/>
                <w:szCs w:val="16"/>
                <w:lang w:val="en-US"/>
              </w:rPr>
              <w:t>Keywords: Pizza, Cauliflower</w:t>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lang w:val="en-US"/>
              </w:rPr>
            </w:pPr>
            <w:r>
              <w:rPr>
                <w:i/>
                <w:iCs/>
                <w:sz w:val="16"/>
                <w:szCs w:val="16"/>
                <w:lang w:val="en-US"/>
              </w:rPr>
              <w:t>Bfn:</w:t>
            </w:r>
          </w:p>
          <w:p>
            <w:pPr>
              <w:pStyle w:val="Normal"/>
              <w:spacing w:lineRule="auto" w:line="240" w:before="0" w:after="0"/>
              <w:rPr>
                <w:sz w:val="16"/>
                <w:szCs w:val="16"/>
                <w:lang w:val="en-US"/>
              </w:rPr>
            </w:pPr>
            <w:r>
              <w:rPr>
                <w:sz w:val="16"/>
                <w:szCs w:val="16"/>
                <w:lang w:val="en-US"/>
              </w:rPr>
              <w:t>Land use in Germany</w:t>
            </w:r>
          </w:p>
        </w:tc>
      </w:tr>
      <w:tr>
        <w:trPr/>
        <w:tc>
          <w:tcPr>
            <w:tcW w:w="2096" w:type="dxa"/>
            <w:tcBorders>
              <w:left w:val="single" w:sz="4" w:space="0" w:color="000000"/>
              <w:right w:val="single" w:sz="4" w:space="0" w:color="000000"/>
              <w:insideV w:val="single" w:sz="4" w:space="0" w:color="000000"/>
            </w:tcBorders>
            <w:shd w:fill="auto" w:val="clear"/>
          </w:tcPr>
          <w:p>
            <w:pPr>
              <w:pStyle w:val="Normal"/>
              <w:spacing w:lineRule="auto" w:line="240" w:before="0" w:after="0"/>
              <w:rPr>
                <w:i/>
                <w:i/>
                <w:iCs/>
                <w:lang w:val="en-US"/>
              </w:rPr>
            </w:pPr>
            <w:r>
              <w:rPr>
                <w:i/>
                <w:iCs/>
                <w:lang w:val="en-US"/>
              </w:rPr>
              <w:t>Usable Energy in Algae and in Wood/Crops</w:t>
            </w:r>
          </w:p>
        </w:tc>
        <w:tc>
          <w:tcPr>
            <w:tcW w:w="5198" w:type="dxa"/>
            <w:tcBorders>
              <w:left w:val="single" w:sz="4" w:space="0" w:color="000000"/>
              <w:right w:val="single" w:sz="4" w:space="0" w:color="000000"/>
              <w:insideV w:val="single" w:sz="4" w:space="0" w:color="000000"/>
            </w:tcBorders>
            <w:shd w:fill="auto" w:val="clear"/>
          </w:tcPr>
          <w:p>
            <w:pPr>
              <w:pStyle w:val="Normal"/>
              <w:spacing w:lineRule="auto" w:line="360" w:before="0" w:after="0"/>
              <w:jc w:val="both"/>
              <w:rPr>
                <w:lang w:val="en-US"/>
              </w:rPr>
            </w:pPr>
            <w:r>
              <w:rPr>
                <w:lang w:val="en-US"/>
              </w:rPr>
              <w:t>For algae, especially for those containing a high amount of oils, a rather high calorific value of 12.5-14.5 MJ/kg can be found. According to the used sources the yield in an open pond reactor approximates 18.3 to 36.6 tons/(ha*a). For further calculations an averaged value of 27 tons/(ha*a) was taken in account.</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t>The energy consumption during the growth and the harvest of algae is added up by the replacement of water, the energy used by a pump to circulate the ponds and the heat that is needed for drying the harvested algae. It is considered, that the consumption of Energy equals that of agriculture, which is approx. 1,85 GJ/(ha*a). In both cases this value must be taken off the amount of Energy contented in the dry Biomass to get the EROI.</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t xml:space="preserve">For the use of wood and crops the calorific value in literature is stated with approx. 17.5 MJ/kg with only little differences in between wood and crops set especially by their amount of oil. Also, the yield equals in wood and crops, considering that the grain is used as well as the straw, and a value of 7 to 14 tons/(ha*a) can be found. </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t xml:space="preserve">For both, algae and wood/crops the calorific value is multiplied with the yield and the consumed energy during culture is subtracted to obtain the maximum amount of usable energy, which are listed in the table above. </w:t>
            </w:r>
          </w:p>
          <w:p>
            <w:pPr>
              <w:pStyle w:val="Normal"/>
              <w:spacing w:lineRule="auto" w:line="360" w:before="0" w:after="0"/>
              <w:jc w:val="both"/>
              <w:rPr>
                <w:lang w:val="en-US"/>
              </w:rPr>
            </w:pPr>
            <w:r>
              <w:rPr>
                <w:lang w:val="en-US"/>
              </w:rPr>
              <w:t xml:space="preserve"> </w:t>
            </w:r>
          </w:p>
        </w:tc>
        <w:tc>
          <w:tcPr>
            <w:tcW w:w="1768" w:type="dxa"/>
            <w:tcBorders>
              <w:left w:val="single" w:sz="4" w:space="0" w:color="000000"/>
              <w:right w:val="single" w:sz="4" w:space="0" w:color="000000"/>
              <w:insideV w:val="single" w:sz="4" w:space="0" w:color="000000"/>
            </w:tcBorders>
            <w:shd w:fill="auto" w:val="clear"/>
          </w:tcPr>
          <w:p>
            <w:pPr>
              <w:pStyle w:val="Normal"/>
              <w:spacing w:lineRule="auto" w:line="240" w:before="0" w:after="0"/>
              <w:rPr>
                <w:i/>
                <w:i/>
                <w:iCs/>
                <w:sz w:val="16"/>
                <w:szCs w:val="16"/>
                <w:lang w:val="en-US"/>
              </w:rPr>
            </w:pPr>
            <w:r>
              <w:rPr>
                <w:i/>
                <w:iCs/>
                <w:sz w:val="16"/>
                <w:szCs w:val="16"/>
                <w:lang w:val="en-US"/>
              </w:rPr>
              <w:t>Sciencedirect (I):</w:t>
            </w:r>
          </w:p>
          <w:p>
            <w:pPr>
              <w:pStyle w:val="Normal"/>
              <w:spacing w:lineRule="auto" w:line="240" w:before="0" w:after="0"/>
              <w:rPr>
                <w:sz w:val="16"/>
                <w:szCs w:val="16"/>
                <w:lang w:val="en-US"/>
              </w:rPr>
            </w:pPr>
            <w:r>
              <w:rPr>
                <w:sz w:val="16"/>
                <w:szCs w:val="16"/>
                <w:lang w:val="en-US"/>
              </w:rPr>
              <w:t>Microalgae Biomass: A Renewable Source of Energy</w:t>
            </w:r>
          </w:p>
          <w:p>
            <w:pPr>
              <w:pStyle w:val="Normal"/>
              <w:spacing w:lineRule="auto" w:line="240" w:before="0" w:after="0"/>
              <w:rPr>
                <w:sz w:val="16"/>
                <w:szCs w:val="16"/>
                <w:lang w:val="en-US"/>
              </w:rPr>
            </w:pPr>
            <w:r>
              <w:rPr>
                <w:sz w:val="16"/>
                <w:szCs w:val="16"/>
                <w:lang w:val="en-US"/>
              </w:rPr>
            </w:r>
          </w:p>
          <w:p>
            <w:pPr>
              <w:pStyle w:val="Normal"/>
              <w:spacing w:lineRule="auto" w:line="240" w:before="0" w:after="0"/>
              <w:rPr>
                <w:i/>
                <w:i/>
                <w:iCs/>
                <w:sz w:val="16"/>
                <w:szCs w:val="16"/>
                <w:lang w:val="en-US"/>
              </w:rPr>
            </w:pPr>
            <w:r>
              <w:rPr>
                <w:i/>
                <w:iCs/>
                <w:sz w:val="16"/>
                <w:szCs w:val="16"/>
                <w:lang w:val="en-US"/>
              </w:rPr>
              <w:t>Farm-energy:</w:t>
            </w:r>
          </w:p>
          <w:p>
            <w:pPr>
              <w:pStyle w:val="Normal"/>
              <w:spacing w:lineRule="auto" w:line="240" w:before="0" w:after="0"/>
              <w:rPr>
                <w:sz w:val="16"/>
                <w:szCs w:val="16"/>
                <w:lang w:val="en-US"/>
              </w:rPr>
            </w:pPr>
            <w:r>
              <w:rPr>
                <w:sz w:val="16"/>
                <w:szCs w:val="16"/>
                <w:lang w:val="en-US"/>
              </w:rPr>
              <w:t>Algae for biofuel production</w:t>
            </w:r>
          </w:p>
          <w:p>
            <w:pPr>
              <w:pStyle w:val="Normal"/>
              <w:spacing w:lineRule="auto" w:line="240" w:before="0" w:after="0"/>
              <w:rPr>
                <w:sz w:val="16"/>
                <w:szCs w:val="16"/>
                <w:lang w:val="en-US"/>
              </w:rPr>
            </w:pPr>
            <w:r>
              <w:rPr>
                <w:sz w:val="16"/>
                <w:szCs w:val="16"/>
                <w:lang w:val="en-US"/>
              </w:rPr>
            </w:r>
          </w:p>
          <w:p>
            <w:pPr>
              <w:pStyle w:val="Normal"/>
              <w:spacing w:lineRule="auto" w:line="240" w:before="0" w:after="0"/>
              <w:rPr>
                <w:sz w:val="16"/>
                <w:szCs w:val="16"/>
                <w:lang w:val="en-US"/>
              </w:rPr>
            </w:pPr>
            <w:r>
              <w:rPr>
                <w:sz w:val="16"/>
                <w:szCs w:val="16"/>
                <w:lang w:val="en-US"/>
              </w:rPr>
            </w:r>
          </w:p>
          <w:p>
            <w:pPr>
              <w:pStyle w:val="Normal"/>
              <w:spacing w:lineRule="auto" w:line="240" w:before="0" w:after="0"/>
              <w:rPr>
                <w:sz w:val="16"/>
                <w:szCs w:val="16"/>
                <w:lang w:val="en-US"/>
              </w:rPr>
            </w:pPr>
            <w:r>
              <w:rPr>
                <w:sz w:val="16"/>
                <w:szCs w:val="16"/>
                <w:lang w:val="en-US"/>
              </w:rPr>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lang w:val="en-US"/>
              </w:rPr>
            </w:pPr>
            <w:r>
              <w:rPr>
                <w:i/>
                <w:iCs/>
                <w:sz w:val="16"/>
                <w:szCs w:val="16"/>
                <w:lang w:val="en-US"/>
              </w:rPr>
            </w:r>
          </w:p>
          <w:p>
            <w:pPr>
              <w:pStyle w:val="Normal"/>
              <w:spacing w:lineRule="auto" w:line="240" w:before="0" w:after="0"/>
              <w:rPr>
                <w:i/>
                <w:i/>
                <w:iCs/>
                <w:sz w:val="16"/>
                <w:szCs w:val="16"/>
              </w:rPr>
            </w:pPr>
            <w:r>
              <w:rPr>
                <w:i/>
                <w:iCs/>
                <w:sz w:val="16"/>
                <w:szCs w:val="16"/>
              </w:rPr>
            </w:r>
          </w:p>
          <w:p>
            <w:pPr>
              <w:pStyle w:val="Normal"/>
              <w:spacing w:lineRule="auto" w:line="240" w:before="0" w:after="0"/>
              <w:rPr>
                <w:i/>
                <w:i/>
                <w:iCs/>
                <w:sz w:val="16"/>
                <w:szCs w:val="16"/>
              </w:rPr>
            </w:pPr>
            <w:r>
              <w:rPr>
                <w:i/>
                <w:iCs/>
                <w:sz w:val="16"/>
                <w:szCs w:val="16"/>
              </w:rPr>
            </w:r>
          </w:p>
          <w:p>
            <w:pPr>
              <w:pStyle w:val="Normal"/>
              <w:spacing w:lineRule="auto" w:line="240" w:before="0" w:after="0"/>
              <w:rPr>
                <w:i/>
                <w:i/>
                <w:iCs/>
                <w:sz w:val="16"/>
                <w:szCs w:val="16"/>
              </w:rPr>
            </w:pPr>
            <w:r>
              <w:rPr>
                <w:i/>
                <w:iCs/>
                <w:sz w:val="16"/>
                <w:szCs w:val="16"/>
              </w:rPr>
              <w:t>Landwirtschaftkammer:</w:t>
            </w:r>
          </w:p>
          <w:p>
            <w:pPr>
              <w:pStyle w:val="Normal"/>
              <w:spacing w:lineRule="auto" w:line="240" w:before="0" w:after="0"/>
              <w:rPr>
                <w:sz w:val="16"/>
                <w:szCs w:val="16"/>
              </w:rPr>
            </w:pPr>
            <w:r>
              <w:rPr>
                <w:sz w:val="16"/>
                <w:szCs w:val="16"/>
              </w:rPr>
              <w:t>Energieffizienz in der Landwirtschaft (efficiency of energy in agriculture)</w:t>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rPr>
            </w:r>
          </w:p>
          <w:p>
            <w:pPr>
              <w:pStyle w:val="Normal"/>
              <w:spacing w:lineRule="auto" w:line="240" w:before="0" w:after="0"/>
              <w:rPr>
                <w:i/>
                <w:i/>
                <w:iCs/>
                <w:sz w:val="16"/>
                <w:szCs w:val="16"/>
              </w:rPr>
            </w:pPr>
            <w:r>
              <w:rPr>
                <w:i/>
                <w:iCs/>
                <w:sz w:val="16"/>
                <w:szCs w:val="16"/>
              </w:rPr>
            </w:r>
          </w:p>
          <w:p>
            <w:pPr>
              <w:pStyle w:val="Normal"/>
              <w:spacing w:lineRule="auto" w:line="240" w:before="0" w:after="0"/>
              <w:rPr>
                <w:i/>
                <w:i/>
                <w:iCs/>
                <w:sz w:val="16"/>
                <w:szCs w:val="16"/>
              </w:rPr>
            </w:pPr>
            <w:r>
              <w:rPr>
                <w:i/>
                <w:iCs/>
                <w:sz w:val="16"/>
                <w:szCs w:val="16"/>
              </w:rPr>
            </w:r>
          </w:p>
          <w:p>
            <w:pPr>
              <w:pStyle w:val="Normal"/>
              <w:spacing w:lineRule="auto" w:line="240" w:before="0" w:after="0"/>
              <w:rPr>
                <w:i/>
                <w:i/>
                <w:iCs/>
                <w:sz w:val="16"/>
                <w:szCs w:val="16"/>
              </w:rPr>
            </w:pPr>
            <w:r>
              <w:rPr>
                <w:i/>
                <w:iCs/>
                <w:sz w:val="16"/>
                <w:szCs w:val="16"/>
              </w:rPr>
            </w:r>
          </w:p>
          <w:p>
            <w:pPr>
              <w:pStyle w:val="Normal"/>
              <w:spacing w:lineRule="auto" w:line="240" w:before="0" w:after="0"/>
              <w:rPr>
                <w:i/>
                <w:i/>
                <w:iCs/>
                <w:sz w:val="16"/>
                <w:szCs w:val="16"/>
              </w:rPr>
            </w:pPr>
            <w:r>
              <w:rPr>
                <w:i/>
                <w:iCs/>
                <w:sz w:val="16"/>
                <w:szCs w:val="16"/>
              </w:rPr>
            </w:r>
          </w:p>
          <w:p>
            <w:pPr>
              <w:pStyle w:val="Normal"/>
              <w:spacing w:lineRule="auto" w:line="240" w:before="0" w:after="0"/>
              <w:rPr>
                <w:i/>
                <w:i/>
                <w:iCs/>
                <w:sz w:val="16"/>
                <w:szCs w:val="16"/>
              </w:rPr>
            </w:pPr>
            <w:r>
              <w:rPr>
                <w:i/>
                <w:iCs/>
                <w:sz w:val="16"/>
                <w:szCs w:val="16"/>
              </w:rPr>
            </w:r>
          </w:p>
          <w:p>
            <w:pPr>
              <w:pStyle w:val="Normal"/>
              <w:spacing w:lineRule="auto" w:line="240" w:before="0" w:after="0"/>
              <w:rPr>
                <w:i/>
                <w:i/>
                <w:iCs/>
                <w:sz w:val="16"/>
                <w:szCs w:val="16"/>
                <w:lang w:val="en-US"/>
              </w:rPr>
            </w:pPr>
            <w:r>
              <w:rPr>
                <w:i/>
                <w:iCs/>
                <w:sz w:val="16"/>
                <w:szCs w:val="16"/>
                <w:lang w:val="en-US"/>
              </w:rPr>
              <w:t>Sciencedirect (II):</w:t>
            </w:r>
          </w:p>
          <w:p>
            <w:pPr>
              <w:pStyle w:val="Normal"/>
              <w:spacing w:lineRule="auto" w:line="240" w:before="0" w:after="0"/>
              <w:rPr>
                <w:sz w:val="16"/>
                <w:szCs w:val="16"/>
                <w:lang w:val="en-US"/>
              </w:rPr>
            </w:pPr>
            <w:r>
              <w:rPr>
                <w:sz w:val="16"/>
                <w:szCs w:val="16"/>
                <w:lang w:val="en-US"/>
              </w:rPr>
              <w:t>Biomass yield and energy value of some fast-growing multipurpose trees in Nigeria</w:t>
            </w:r>
          </w:p>
          <w:p>
            <w:pPr>
              <w:pStyle w:val="Normal"/>
              <w:spacing w:lineRule="auto" w:line="240" w:before="0" w:after="0"/>
              <w:rPr>
                <w:sz w:val="16"/>
                <w:szCs w:val="16"/>
                <w:lang w:val="en-US"/>
              </w:rPr>
            </w:pPr>
            <w:r>
              <w:rPr>
                <w:sz w:val="16"/>
                <w:szCs w:val="16"/>
                <w:lang w:val="en-US"/>
              </w:rPr>
            </w:r>
          </w:p>
          <w:p>
            <w:pPr>
              <w:pStyle w:val="Normal"/>
              <w:spacing w:lineRule="auto" w:line="240" w:before="0" w:after="0"/>
              <w:rPr>
                <w:i/>
                <w:i/>
                <w:iCs/>
                <w:sz w:val="16"/>
                <w:szCs w:val="16"/>
                <w:lang w:val="en-US"/>
              </w:rPr>
            </w:pPr>
            <w:r>
              <w:rPr>
                <w:i/>
                <w:iCs/>
                <w:sz w:val="16"/>
                <w:szCs w:val="16"/>
                <w:lang w:val="en-US"/>
              </w:rPr>
              <w:t>Ourworldindata:</w:t>
            </w:r>
          </w:p>
          <w:p>
            <w:pPr>
              <w:pStyle w:val="Normal"/>
              <w:spacing w:lineRule="auto" w:line="240" w:before="0" w:after="0"/>
              <w:rPr>
                <w:sz w:val="16"/>
                <w:szCs w:val="16"/>
                <w:lang w:val="en-US"/>
              </w:rPr>
            </w:pPr>
            <w:r>
              <w:rPr>
                <w:sz w:val="16"/>
                <w:szCs w:val="16"/>
                <w:lang w:val="en-US"/>
              </w:rPr>
              <w:t>Long term wheat yields</w:t>
            </w:r>
          </w:p>
        </w:tc>
      </w:tr>
      <w:tr>
        <w:trPr/>
        <w:tc>
          <w:tcPr>
            <w:tcW w:w="2096" w:type="dxa"/>
            <w:tcBorders>
              <w:left w:val="single" w:sz="4" w:space="0" w:color="000000"/>
              <w:right w:val="single" w:sz="4" w:space="0" w:color="000000"/>
              <w:insideV w:val="single" w:sz="4" w:space="0" w:color="000000"/>
            </w:tcBorders>
            <w:shd w:fill="auto" w:val="clear"/>
          </w:tcPr>
          <w:p>
            <w:pPr>
              <w:pStyle w:val="Normal"/>
              <w:spacing w:lineRule="auto" w:line="240" w:before="0" w:after="0"/>
              <w:rPr>
                <w:sz w:val="26"/>
                <w:szCs w:val="26"/>
                <w:lang w:val="en-US"/>
              </w:rPr>
            </w:pPr>
            <w:r>
              <w:rPr>
                <w:sz w:val="26"/>
                <w:szCs w:val="26"/>
                <w:lang w:val="en-US"/>
              </w:rPr>
              <w:t>Problems Encountered</w:t>
            </w:r>
          </w:p>
        </w:tc>
        <w:tc>
          <w:tcPr>
            <w:tcW w:w="5198" w:type="dxa"/>
            <w:tcBorders>
              <w:left w:val="single" w:sz="4" w:space="0" w:color="000000"/>
              <w:right w:val="single" w:sz="4" w:space="0" w:color="000000"/>
              <w:insideV w:val="single" w:sz="4" w:space="0" w:color="000000"/>
            </w:tcBorders>
            <w:shd w:fill="auto" w:val="clear"/>
          </w:tcPr>
          <w:p>
            <w:pPr>
              <w:pStyle w:val="Normal"/>
              <w:spacing w:lineRule="auto" w:line="360" w:before="0" w:after="0"/>
              <w:jc w:val="both"/>
              <w:rPr>
                <w:lang w:val="en-US"/>
              </w:rPr>
            </w:pPr>
            <w:r>
              <w:rPr>
                <w:lang w:val="en-US"/>
              </w:rPr>
              <w:t xml:space="preserve">At first it has been the main idea to compare different types of wood and grains, in order to find the best suitable option for a usable biomass. After a bit of research, it occurred to be that there is not much difference in between the calorific value of those “traditional used” plants as straw and wood. </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t xml:space="preserve">Although it might be worth to even compare those regarding the yield per space and time, the decision was made to consider them as the basic choice for pyrolysis in the context of biofuel production and look for other comparable types of biomass, as algae and food waste. </w:t>
            </w:r>
          </w:p>
          <w:p>
            <w:pPr>
              <w:pStyle w:val="Normal"/>
              <w:spacing w:lineRule="auto" w:line="360" w:before="0" w:after="0"/>
              <w:jc w:val="both"/>
              <w:rPr>
                <w:lang w:val="en-US"/>
              </w:rPr>
            </w:pPr>
            <w:r>
              <w:rPr>
                <w:lang w:val="en-US"/>
              </w:rPr>
            </w:r>
          </w:p>
        </w:tc>
        <w:tc>
          <w:tcPr>
            <w:tcW w:w="1768" w:type="dxa"/>
            <w:tcBorders>
              <w:left w:val="single" w:sz="4" w:space="0" w:color="000000"/>
              <w:right w:val="single" w:sz="4" w:space="0" w:color="000000"/>
              <w:insideV w:val="single" w:sz="4" w:space="0" w:color="000000"/>
            </w:tcBorders>
            <w:shd w:fill="auto" w:val="clear"/>
          </w:tcPr>
          <w:p>
            <w:pPr>
              <w:pStyle w:val="Normal"/>
              <w:spacing w:lineRule="auto" w:line="240" w:before="0" w:after="0"/>
              <w:rPr>
                <w:rStyle w:val="Strong"/>
                <w:b w:val="false"/>
                <w:b w:val="false"/>
                <w:bCs w:val="false"/>
                <w:i/>
                <w:i/>
                <w:iCs/>
                <w:sz w:val="16"/>
                <w:szCs w:val="16"/>
                <w:lang w:val="en-US"/>
              </w:rPr>
            </w:pPr>
            <w:r>
              <w:rPr>
                <w:b w:val="false"/>
                <w:bCs w:val="false"/>
                <w:i/>
                <w:iCs/>
                <w:sz w:val="16"/>
                <w:szCs w:val="16"/>
                <w:lang w:val="en-US"/>
              </w:rPr>
            </w:r>
          </w:p>
          <w:p>
            <w:pPr>
              <w:pStyle w:val="Normal"/>
              <w:spacing w:lineRule="auto" w:line="240" w:before="0" w:after="0"/>
              <w:rPr>
                <w:rStyle w:val="Strong"/>
                <w:b w:val="false"/>
                <w:b w:val="false"/>
                <w:bCs w:val="false"/>
                <w:i/>
                <w:i/>
                <w:iCs/>
                <w:sz w:val="16"/>
                <w:szCs w:val="16"/>
                <w:lang w:val="en-US"/>
              </w:rPr>
            </w:pPr>
            <w:r>
              <w:rPr>
                <w:b w:val="false"/>
                <w:bCs w:val="false"/>
                <w:i/>
                <w:iCs/>
                <w:sz w:val="16"/>
                <w:szCs w:val="16"/>
                <w:lang w:val="en-US"/>
              </w:rPr>
            </w:r>
          </w:p>
          <w:p>
            <w:pPr>
              <w:pStyle w:val="Normal"/>
              <w:spacing w:lineRule="auto" w:line="240" w:before="0" w:after="0"/>
              <w:rPr>
                <w:rStyle w:val="Strong"/>
                <w:b w:val="false"/>
                <w:b w:val="false"/>
                <w:bCs w:val="false"/>
                <w:i/>
                <w:i/>
                <w:iCs/>
                <w:sz w:val="16"/>
                <w:szCs w:val="16"/>
                <w:lang w:val="en-US"/>
              </w:rPr>
            </w:pPr>
            <w:r>
              <w:rPr>
                <w:b w:val="false"/>
                <w:bCs w:val="false"/>
                <w:i/>
                <w:iCs/>
                <w:sz w:val="16"/>
                <w:szCs w:val="16"/>
                <w:lang w:val="en-US"/>
              </w:rPr>
            </w:r>
          </w:p>
          <w:p>
            <w:pPr>
              <w:pStyle w:val="Normal"/>
              <w:spacing w:lineRule="auto" w:line="240" w:before="0" w:after="0"/>
              <w:rPr>
                <w:rStyle w:val="Strong"/>
                <w:b w:val="false"/>
                <w:b w:val="false"/>
                <w:bCs w:val="false"/>
                <w:i/>
                <w:i/>
                <w:iCs/>
                <w:sz w:val="16"/>
                <w:szCs w:val="16"/>
                <w:lang w:val="en-US"/>
              </w:rPr>
            </w:pPr>
            <w:r>
              <w:rPr>
                <w:b w:val="false"/>
                <w:bCs w:val="false"/>
                <w:i/>
                <w:iCs/>
                <w:sz w:val="16"/>
                <w:szCs w:val="16"/>
                <w:lang w:val="en-US"/>
              </w:rPr>
            </w:r>
          </w:p>
          <w:p>
            <w:pPr>
              <w:pStyle w:val="Normal"/>
              <w:spacing w:lineRule="auto" w:line="240" w:before="0" w:after="0"/>
              <w:rPr>
                <w:rStyle w:val="Strong"/>
                <w:b w:val="false"/>
                <w:b w:val="false"/>
                <w:bCs w:val="false"/>
                <w:sz w:val="16"/>
                <w:szCs w:val="16"/>
                <w:lang w:val="en-US"/>
              </w:rPr>
            </w:pPr>
            <w:r>
              <w:rPr>
                <w:rStyle w:val="Strong"/>
                <w:b w:val="false"/>
                <w:bCs w:val="false"/>
                <w:i/>
                <w:iCs/>
                <w:sz w:val="16"/>
                <w:szCs w:val="16"/>
                <w:lang w:val="en-US"/>
              </w:rPr>
              <w:t xml:space="preserve">Tfz Bayen: </w:t>
            </w:r>
            <w:r>
              <w:rPr>
                <w:rStyle w:val="Strong"/>
                <w:b w:val="false"/>
                <w:bCs w:val="false"/>
                <w:sz w:val="16"/>
                <w:szCs w:val="16"/>
                <w:lang w:val="en-US"/>
              </w:rPr>
              <w:t>Heizwerttabelle</w:t>
            </w:r>
          </w:p>
          <w:p>
            <w:pPr>
              <w:pStyle w:val="Normal"/>
              <w:spacing w:lineRule="auto" w:line="240" w:before="0" w:after="0"/>
              <w:rPr>
                <w:rStyle w:val="Strong"/>
                <w:b w:val="false"/>
                <w:b w:val="false"/>
                <w:bCs w:val="false"/>
                <w:i/>
                <w:i/>
                <w:iCs/>
                <w:sz w:val="16"/>
                <w:szCs w:val="16"/>
                <w:lang w:val="en-US"/>
              </w:rPr>
            </w:pPr>
            <w:r>
              <w:rPr>
                <w:rStyle w:val="Strong"/>
                <w:b w:val="false"/>
                <w:bCs w:val="false"/>
                <w:sz w:val="16"/>
                <w:szCs w:val="16"/>
                <w:lang w:val="en-US"/>
              </w:rPr>
              <w:t>(tabled calorific values)</w:t>
            </w:r>
            <w:r>
              <w:rPr>
                <w:rStyle w:val="Strong"/>
                <w:b w:val="false"/>
                <w:bCs w:val="false"/>
                <w:i/>
                <w:iCs/>
                <w:sz w:val="16"/>
                <w:szCs w:val="16"/>
                <w:lang w:val="en-US"/>
              </w:rPr>
              <w:t xml:space="preserve"> </w:t>
            </w:r>
          </w:p>
        </w:tc>
      </w:tr>
      <w:tr>
        <w:trPr/>
        <w:tc>
          <w:tcPr>
            <w:tcW w:w="2096" w:type="dxa"/>
            <w:tcBorders>
              <w:left w:val="single" w:sz="4" w:space="0" w:color="000000"/>
              <w:right w:val="single" w:sz="4" w:space="0" w:color="000000"/>
              <w:insideV w:val="single" w:sz="4" w:space="0" w:color="000000"/>
            </w:tcBorders>
            <w:shd w:fill="auto" w:val="clear"/>
          </w:tcPr>
          <w:p>
            <w:pPr>
              <w:pStyle w:val="Normal"/>
              <w:spacing w:lineRule="auto" w:line="240" w:before="0" w:after="0"/>
              <w:rPr>
                <w:sz w:val="26"/>
                <w:szCs w:val="26"/>
                <w:lang w:val="en-US"/>
              </w:rPr>
            </w:pPr>
            <w:r>
              <w:rPr>
                <w:sz w:val="26"/>
                <w:szCs w:val="26"/>
                <w:lang w:val="en-US"/>
              </w:rPr>
              <w:t>Discussion</w:t>
            </w:r>
          </w:p>
        </w:tc>
        <w:tc>
          <w:tcPr>
            <w:tcW w:w="5198" w:type="dxa"/>
            <w:tcBorders>
              <w:left w:val="single" w:sz="4" w:space="0" w:color="000000"/>
              <w:right w:val="single" w:sz="4" w:space="0" w:color="000000"/>
              <w:insideV w:val="single" w:sz="4" w:space="0" w:color="000000"/>
            </w:tcBorders>
            <w:shd w:fill="auto" w:val="clear"/>
          </w:tcPr>
          <w:p>
            <w:pPr>
              <w:pStyle w:val="Normal"/>
              <w:spacing w:lineRule="auto" w:line="360" w:before="0" w:after="0"/>
              <w:jc w:val="both"/>
              <w:rPr>
                <w:lang w:val="en-US"/>
              </w:rPr>
            </w:pPr>
            <w:r>
              <w:rPr>
                <w:lang w:val="en-US"/>
              </w:rPr>
              <w:t>Regarding the high EROI of algae and the fact that there is the possibility of using space for cultivation that is not arable for food production, algae should be considered as a choice for use in the Bioliq® pyrolysis process. Even more, the use of brackish water and the absence of fertilizers, insecticides and pesticides is another big advantage justifying this decision. A big disadvantage is the need for sunlight, which especially beginning within the temperate zones declines.</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t>However, the usage of wood and crops is a well-established method. Nonetheless it is in a steady competition to agriculture for food and animal feed and should therefore be reconsidered.</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t>One should also consider the use of food waste especially in bigger cities, for there is no chance of doing agriculture as well. But nevertheless, food waste is already composted and used as a fertilizer for farming, so there is no necessity to urgently find a way processing it. On contrary, the focus should rather lie on avoiding the production of more food waste.</w:t>
            </w:r>
          </w:p>
          <w:p>
            <w:pPr>
              <w:pStyle w:val="Normal"/>
              <w:spacing w:lineRule="auto" w:line="360" w:before="0" w:after="0"/>
              <w:jc w:val="both"/>
              <w:rPr>
                <w:lang w:val="en-US"/>
              </w:rPr>
            </w:pPr>
            <w:r>
              <w:rPr>
                <w:lang w:val="en-US"/>
              </w:rPr>
              <w:t xml:space="preserve"> </w:t>
            </w:r>
          </w:p>
        </w:tc>
        <w:tc>
          <w:tcPr>
            <w:tcW w:w="1768" w:type="dxa"/>
            <w:tcBorders>
              <w:left w:val="single" w:sz="4" w:space="0" w:color="000000"/>
              <w:right w:val="single" w:sz="4" w:space="0" w:color="000000"/>
              <w:insideV w:val="single" w:sz="4" w:space="0" w:color="000000"/>
            </w:tcBorders>
            <w:shd w:fill="auto" w:val="clear"/>
          </w:tcPr>
          <w:p>
            <w:pPr>
              <w:pStyle w:val="Heading1"/>
              <w:numPr>
                <w:ilvl w:val="0"/>
                <w:numId w:val="0"/>
              </w:numPr>
              <w:spacing w:lineRule="auto" w:line="240" w:before="240" w:after="0"/>
              <w:ind w:right="-7371" w:hanging="0"/>
              <w:outlineLvl w:val="0"/>
              <w:rPr>
                <w:lang w:val="en-US"/>
              </w:rPr>
            </w:pPr>
            <w:r>
              <w:rPr>
                <w:lang w:val="en-US"/>
              </w:rPr>
            </w:r>
          </w:p>
        </w:tc>
      </w:tr>
      <w:tr>
        <w:trPr/>
        <w:tc>
          <w:tcPr>
            <w:tcW w:w="2096" w:type="dxa"/>
            <w:tcBorders>
              <w:left w:val="single" w:sz="4" w:space="0" w:color="000000"/>
              <w:right w:val="single" w:sz="4" w:space="0" w:color="000000"/>
              <w:insideV w:val="single" w:sz="4" w:space="0" w:color="000000"/>
            </w:tcBorders>
            <w:shd w:fill="auto" w:val="clear"/>
          </w:tcPr>
          <w:p>
            <w:pPr>
              <w:pStyle w:val="Normal"/>
              <w:spacing w:lineRule="auto" w:line="240" w:before="0" w:after="0"/>
              <w:rPr>
                <w:sz w:val="26"/>
                <w:szCs w:val="26"/>
                <w:lang w:val="en-US"/>
              </w:rPr>
            </w:pPr>
            <w:r>
              <w:rPr>
                <w:sz w:val="26"/>
                <w:szCs w:val="26"/>
                <w:lang w:val="en-US"/>
              </w:rPr>
              <w:t>Current Developments</w:t>
            </w:r>
          </w:p>
        </w:tc>
        <w:tc>
          <w:tcPr>
            <w:tcW w:w="5198" w:type="dxa"/>
            <w:tcBorders>
              <w:left w:val="single" w:sz="4" w:space="0" w:color="000000"/>
              <w:right w:val="single" w:sz="4" w:space="0" w:color="000000"/>
              <w:insideV w:val="single" w:sz="4" w:space="0" w:color="000000"/>
            </w:tcBorders>
            <w:shd w:fill="auto" w:val="clear"/>
          </w:tcPr>
          <w:p>
            <w:pPr>
              <w:pStyle w:val="Normal"/>
              <w:spacing w:lineRule="auto" w:line="360" w:before="0" w:after="0"/>
              <w:jc w:val="both"/>
              <w:rPr>
                <w:lang w:val="en-US"/>
              </w:rPr>
            </w:pPr>
            <w:r>
              <w:rPr>
                <w:lang w:val="en-US"/>
              </w:rPr>
              <w:t xml:space="preserve">In the last decade there is an upcoming research for the pyrolysis of algae biomass. It is described as highly efficient with a high yield and in the typical process parameters. The algae cultivation is also used as a wastewater treatment step as well. </w:t>
            </w:r>
          </w:p>
          <w:p>
            <w:pPr>
              <w:pStyle w:val="Normal"/>
              <w:spacing w:lineRule="auto" w:line="360" w:before="0" w:after="0"/>
              <w:rPr>
                <w:lang w:val="en-US"/>
              </w:rPr>
            </w:pPr>
            <w:r>
              <w:rPr>
                <w:lang w:val="en-US"/>
              </w:rPr>
            </w:r>
          </w:p>
        </w:tc>
        <w:tc>
          <w:tcPr>
            <w:tcW w:w="1768" w:type="dxa"/>
            <w:tcBorders>
              <w:left w:val="single" w:sz="4" w:space="0" w:color="000000"/>
              <w:right w:val="single" w:sz="4" w:space="0" w:color="000000"/>
              <w:insideV w:val="single" w:sz="4" w:space="0" w:color="000000"/>
            </w:tcBorders>
            <w:shd w:fill="auto" w:val="clear"/>
          </w:tcPr>
          <w:p>
            <w:pPr>
              <w:pStyle w:val="Normal"/>
              <w:spacing w:lineRule="auto" w:line="240" w:before="0" w:after="0"/>
              <w:rPr>
                <w:i/>
                <w:i/>
                <w:iCs/>
                <w:sz w:val="16"/>
                <w:szCs w:val="16"/>
                <w:lang w:val="en-US"/>
              </w:rPr>
            </w:pPr>
            <w:r>
              <w:rPr>
                <w:i/>
                <w:iCs/>
                <w:sz w:val="16"/>
                <w:szCs w:val="16"/>
                <w:lang w:val="en-US"/>
              </w:rPr>
              <w:t>Frontiers:</w:t>
            </w:r>
          </w:p>
          <w:p>
            <w:pPr>
              <w:pStyle w:val="Normal"/>
              <w:spacing w:lineRule="auto" w:line="240" w:before="0" w:after="0"/>
              <w:rPr>
                <w:sz w:val="16"/>
                <w:szCs w:val="16"/>
                <w:lang w:val="en-US"/>
              </w:rPr>
            </w:pPr>
            <w:r>
              <w:rPr>
                <w:sz w:val="16"/>
                <w:szCs w:val="16"/>
                <w:lang w:val="en-US"/>
              </w:rPr>
              <w:t>Pyrolysis of algal biomass obtained from high-rate algae ponds applied to wastewater treatment</w:t>
            </w:r>
          </w:p>
        </w:tc>
      </w:tr>
      <w:tr>
        <w:trPr/>
        <w:tc>
          <w:tcPr>
            <w:tcW w:w="2096" w:type="dxa"/>
            <w:tcBorders>
              <w:left w:val="single" w:sz="4" w:space="0" w:color="000000"/>
              <w:right w:val="single" w:sz="4" w:space="0" w:color="000000"/>
              <w:insideV w:val="single" w:sz="4" w:space="0" w:color="000000"/>
            </w:tcBorders>
            <w:shd w:fill="auto" w:val="clear"/>
          </w:tcPr>
          <w:p>
            <w:pPr>
              <w:pStyle w:val="Normal"/>
              <w:spacing w:lineRule="auto" w:line="240" w:before="0" w:after="0"/>
              <w:rPr>
                <w:sz w:val="26"/>
                <w:szCs w:val="26"/>
                <w:lang w:val="en-US"/>
              </w:rPr>
            </w:pPr>
            <w:r>
              <w:rPr>
                <w:sz w:val="26"/>
                <w:szCs w:val="26"/>
                <w:lang w:val="en-US"/>
              </w:rPr>
              <w:t>Conclusion</w:t>
            </w:r>
          </w:p>
        </w:tc>
        <w:tc>
          <w:tcPr>
            <w:tcW w:w="5198" w:type="dxa"/>
            <w:tcBorders>
              <w:left w:val="single" w:sz="4" w:space="0" w:color="000000"/>
              <w:right w:val="single" w:sz="4" w:space="0" w:color="000000"/>
              <w:insideV w:val="single" w:sz="4" w:space="0" w:color="000000"/>
            </w:tcBorders>
            <w:shd w:fill="auto" w:val="clear"/>
          </w:tcPr>
          <w:p>
            <w:pPr>
              <w:pStyle w:val="Normal"/>
              <w:spacing w:lineRule="auto" w:line="360" w:before="0" w:after="0"/>
              <w:jc w:val="both"/>
              <w:rPr>
                <w:lang w:val="en-US"/>
              </w:rPr>
            </w:pPr>
            <w:r>
              <w:rPr>
                <w:lang w:val="en-US"/>
              </w:rPr>
              <w:t>Due to their high EROI, their undemanding cultivation on non-arable land and the possibility to connect wastewater treatment with energy harvest, algae should be the medium of choice for use in the Bioliq®-pyrolysis process.</w:t>
            </w:r>
          </w:p>
          <w:p>
            <w:pPr>
              <w:pStyle w:val="Normal"/>
              <w:spacing w:lineRule="auto" w:line="360" w:before="0" w:after="0"/>
              <w:jc w:val="both"/>
              <w:rPr>
                <w:lang w:val="en-US"/>
              </w:rPr>
            </w:pPr>
            <w:r>
              <w:rPr>
                <w:lang w:val="en-US"/>
              </w:rPr>
            </w:r>
          </w:p>
        </w:tc>
        <w:tc>
          <w:tcPr>
            <w:tcW w:w="1768" w:type="dxa"/>
            <w:tcBorders>
              <w:left w:val="single" w:sz="4" w:space="0" w:color="000000"/>
              <w:right w:val="single" w:sz="4" w:space="0" w:color="000000"/>
              <w:insideV w:val="single" w:sz="4" w:space="0" w:color="000000"/>
            </w:tcBorders>
            <w:shd w:fill="auto" w:val="clear"/>
          </w:tcPr>
          <w:p>
            <w:pPr>
              <w:pStyle w:val="Heading1"/>
              <w:numPr>
                <w:ilvl w:val="0"/>
                <w:numId w:val="0"/>
              </w:numPr>
              <w:spacing w:lineRule="auto" w:line="240" w:before="240" w:after="0"/>
              <w:ind w:right="-7371" w:hanging="0"/>
              <w:outlineLvl w:val="0"/>
              <w:rPr>
                <w:lang w:val="en-US"/>
              </w:rPr>
            </w:pPr>
            <w:r>
              <w:rPr>
                <w:lang w:val="en-US"/>
              </w:rPr>
            </w:r>
          </w:p>
        </w:tc>
      </w:tr>
      <w:tr>
        <w:trPr/>
        <w:tc>
          <w:tcPr>
            <w:tcW w:w="2096" w:type="dxa"/>
            <w:tcBorders>
              <w:left w:val="single" w:sz="4" w:space="0" w:color="000000"/>
              <w:right w:val="single" w:sz="4" w:space="0" w:color="000000"/>
              <w:insideV w:val="single" w:sz="4" w:space="0" w:color="000000"/>
            </w:tcBorders>
            <w:shd w:fill="auto" w:val="clear"/>
          </w:tcPr>
          <w:p>
            <w:pPr>
              <w:pStyle w:val="Normal"/>
              <w:spacing w:lineRule="auto" w:line="240" w:before="0" w:after="0"/>
              <w:rPr>
                <w:sz w:val="26"/>
                <w:szCs w:val="26"/>
                <w:lang w:val="en-US"/>
              </w:rPr>
            </w:pPr>
            <w:r>
              <w:rPr>
                <w:sz w:val="26"/>
                <w:szCs w:val="26"/>
                <w:lang w:val="en-US"/>
              </w:rPr>
              <w:t>Recommendation</w:t>
            </w:r>
          </w:p>
        </w:tc>
        <w:tc>
          <w:tcPr>
            <w:tcW w:w="5198" w:type="dxa"/>
            <w:tcBorders>
              <w:left w:val="single" w:sz="4" w:space="0" w:color="000000"/>
              <w:right w:val="single" w:sz="4" w:space="0" w:color="000000"/>
              <w:insideV w:val="single" w:sz="4" w:space="0" w:color="000000"/>
            </w:tcBorders>
            <w:shd w:fill="auto" w:val="clear"/>
          </w:tcPr>
          <w:p>
            <w:pPr>
              <w:pStyle w:val="Normal"/>
              <w:spacing w:lineRule="auto" w:line="360" w:before="0" w:after="0"/>
              <w:jc w:val="both"/>
              <w:rPr>
                <w:lang w:val="en-US"/>
              </w:rPr>
            </w:pPr>
            <w:r>
              <w:rPr>
                <w:lang w:val="en-US"/>
              </w:rPr>
              <w:t>Both, the production of algae in open ponds, as well as the processing of biomass with the means of pyrolysis are well-established. It is therefore recommended to use both principles and combine them for a possible production of biofuel within the Bioliq®-process.</w:t>
            </w:r>
          </w:p>
          <w:p>
            <w:pPr>
              <w:pStyle w:val="Normal"/>
              <w:spacing w:lineRule="auto" w:line="360" w:before="0" w:after="0"/>
              <w:jc w:val="both"/>
              <w:rPr>
                <w:lang w:val="en-US"/>
              </w:rPr>
            </w:pPr>
            <w:r>
              <w:rPr>
                <w:lang w:val="en-US"/>
              </w:rPr>
            </w:r>
          </w:p>
        </w:tc>
        <w:tc>
          <w:tcPr>
            <w:tcW w:w="1768" w:type="dxa"/>
            <w:tcBorders>
              <w:left w:val="single" w:sz="4" w:space="0" w:color="000000"/>
              <w:right w:val="single" w:sz="4" w:space="0" w:color="000000"/>
              <w:insideV w:val="single" w:sz="4" w:space="0" w:color="000000"/>
            </w:tcBorders>
            <w:shd w:fill="auto" w:val="clear"/>
          </w:tcPr>
          <w:p>
            <w:pPr>
              <w:pStyle w:val="Heading1"/>
              <w:numPr>
                <w:ilvl w:val="0"/>
                <w:numId w:val="0"/>
              </w:numPr>
              <w:spacing w:lineRule="auto" w:line="240" w:before="240" w:after="0"/>
              <w:ind w:right="-7371" w:hanging="0"/>
              <w:outlineLvl w:val="0"/>
              <w:rPr>
                <w:lang w:val="en-US"/>
              </w:rPr>
            </w:pPr>
            <w:r>
              <w:rPr>
                <w:lang w:val="en-US"/>
              </w:rPr>
            </w:r>
          </w:p>
        </w:tc>
      </w:tr>
      <w:tr>
        <w:trPr/>
        <w:tc>
          <w:tcPr>
            <w:tcW w:w="209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sz w:val="26"/>
                <w:szCs w:val="26"/>
                <w:lang w:val="en-US"/>
              </w:rPr>
            </w:pPr>
            <w:r>
              <w:rPr>
                <w:sz w:val="26"/>
                <w:szCs w:val="26"/>
                <w:lang w:val="en-US"/>
              </w:rPr>
              <w:t>Personal Comments</w:t>
            </w:r>
          </w:p>
        </w:tc>
        <w:tc>
          <w:tcPr>
            <w:tcW w:w="51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lang w:val="en-US"/>
              </w:rPr>
            </w:pPr>
            <w:r>
              <w:rPr>
                <w:lang w:val="en-US"/>
              </w:rPr>
              <w:t>To determine the calorific value of food waste, I first thought of taking the value of pizza. But than again, no one is throwing a pizza into the garbage. Probably spinach or cauliflower is thrown away more often. Therefore, I decided to take a value in between those.</w:t>
            </w:r>
          </w:p>
        </w:tc>
        <w:tc>
          <w:tcPr>
            <w:tcW w:w="176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numPr>
                <w:ilvl w:val="0"/>
                <w:numId w:val="0"/>
              </w:numPr>
              <w:spacing w:lineRule="auto" w:line="240" w:before="240" w:after="0"/>
              <w:ind w:right="-7371" w:hanging="0"/>
              <w:outlineLvl w:val="0"/>
              <w:rPr>
                <w:lang w:val="en-US"/>
              </w:rPr>
            </w:pPr>
            <w:r>
              <w:rPr>
                <w:lang w:val="en-US"/>
              </w:rPr>
            </w:r>
          </w:p>
        </w:tc>
      </w:tr>
    </w:tbl>
    <w:p>
      <w:pPr>
        <w:pStyle w:val="Heading1"/>
        <w:ind w:right="-7371" w:hanging="0"/>
        <w:rPr>
          <w:lang w:val="en-US"/>
        </w:rPr>
      </w:pPr>
      <w:r>
        <w:rPr>
          <w:lang w:val="en-US"/>
        </w:rPr>
        <w:t>references</w:t>
      </w:r>
    </w:p>
    <w:p>
      <w:pPr>
        <w:pStyle w:val="Normal"/>
        <w:rPr/>
      </w:pPr>
      <w:hyperlink r:id="rId2">
        <w:r>
          <w:rPr>
            <w:rStyle w:val="InternetLink"/>
            <w:lang w:val="en-US"/>
          </w:rPr>
          <w:t>https://www.bioliq.de/55.php</w:t>
        </w:r>
      </w:hyperlink>
    </w:p>
    <w:p>
      <w:pPr>
        <w:pStyle w:val="Normal"/>
        <w:rPr/>
      </w:pPr>
      <w:hyperlink r:id="rId3">
        <w:r>
          <w:rPr>
            <w:rStyle w:val="InternetLink"/>
            <w:lang w:val="en-US"/>
          </w:rPr>
          <w:t>https://www.bundesregierung.de/breg-en/news/halving-food-waste-1582700</w:t>
        </w:r>
      </w:hyperlink>
    </w:p>
    <w:p>
      <w:pPr>
        <w:pStyle w:val="Normal"/>
        <w:rPr/>
      </w:pPr>
      <w:hyperlink r:id="rId4">
        <w:r>
          <w:rPr>
            <w:rStyle w:val="InternetLink"/>
            <w:lang w:val="en-US"/>
          </w:rPr>
          <w:t>https://fddb.info/db/en/index.html</w:t>
        </w:r>
      </w:hyperlink>
    </w:p>
    <w:p>
      <w:pPr>
        <w:pStyle w:val="Normal"/>
        <w:rPr/>
      </w:pPr>
      <w:hyperlink r:id="rId5">
        <w:r>
          <w:rPr>
            <w:rStyle w:val="InternetLink"/>
            <w:lang w:val="en-US"/>
          </w:rPr>
          <w:t>https://www.bfn.de/en/service/facts-and-figures/the-utilisation-of-nature/land-use-overview/land-use-in-germany.html</w:t>
        </w:r>
      </w:hyperlink>
    </w:p>
    <w:p>
      <w:pPr>
        <w:pStyle w:val="Normal"/>
        <w:rPr/>
      </w:pPr>
      <w:hyperlink r:id="rId6">
        <w:r>
          <w:rPr>
            <w:rStyle w:val="InternetLink"/>
            <w:lang w:val="en-US"/>
          </w:rPr>
          <w:t>https://www.sciencedirect.com/science/article/pii/S1876610213000337</w:t>
        </w:r>
      </w:hyperlink>
      <w:r>
        <w:rPr>
          <w:lang w:val="en-US"/>
        </w:rPr>
        <w:t xml:space="preserve"> (I)</w:t>
      </w:r>
    </w:p>
    <w:p>
      <w:pPr>
        <w:pStyle w:val="Normal"/>
        <w:rPr/>
      </w:pPr>
      <w:r>
        <w:fldChar w:fldCharType="begin"/>
      </w:r>
      <w:r>
        <w:rPr>
          <w:rStyle w:val="InternetLink"/>
        </w:rPr>
        <w:instrText> HYPERLINK "https://farm-energy.extension.org/algae-for-biofuel-production/" \l "Potential_yields"</w:instrText>
      </w:r>
      <w:r>
        <w:rPr>
          <w:rStyle w:val="InternetLink"/>
        </w:rPr>
        <w:fldChar w:fldCharType="separate"/>
      </w:r>
      <w:r>
        <w:rPr>
          <w:rStyle w:val="InternetLink"/>
          <w:lang w:val="en-US"/>
        </w:rPr>
        <w:t>https://farm-energy.extension.org/algae-for-biofuel-production/#Potential_yields</w:t>
      </w:r>
      <w:r>
        <w:rPr>
          <w:rStyle w:val="InternetLink"/>
        </w:rPr>
        <w:fldChar w:fldCharType="end"/>
      </w:r>
    </w:p>
    <w:p>
      <w:pPr>
        <w:pStyle w:val="Normal"/>
        <w:rPr/>
      </w:pPr>
      <w:hyperlink r:id="rId7">
        <w:r>
          <w:rPr>
            <w:rStyle w:val="InternetLink"/>
            <w:lang w:val="en-US"/>
          </w:rPr>
          <w:t>https://www.landwirtschaftskammer.de/duesse/znr/pdfs/2014/2014-01-30-energie-04.pdf</w:t>
        </w:r>
      </w:hyperlink>
    </w:p>
    <w:p>
      <w:pPr>
        <w:pStyle w:val="Normal"/>
        <w:rPr/>
      </w:pPr>
      <w:hyperlink r:id="rId8">
        <w:r>
          <w:rPr>
            <w:rStyle w:val="InternetLink"/>
            <w:lang w:val="en-US"/>
          </w:rPr>
          <w:t>https://www.sciencedirect.com/science/article/pii/S096195349600061X</w:t>
        </w:r>
      </w:hyperlink>
      <w:r>
        <w:rPr>
          <w:lang w:val="en-US"/>
        </w:rPr>
        <w:t xml:space="preserve"> (II)</w:t>
      </w:r>
    </w:p>
    <w:p>
      <w:pPr>
        <w:pStyle w:val="Normal"/>
        <w:rPr/>
      </w:pPr>
      <w:r>
        <w:fldChar w:fldCharType="begin"/>
      </w:r>
      <w:r>
        <w:rPr>
          <w:rStyle w:val="InternetLink"/>
        </w:rPr>
        <w:instrText> HYPERLINK "https://ourworldindata.org/yields-and-land-use-in-agriculture" \l "wheat-yields-across-europe-from-1850"</w:instrText>
      </w:r>
      <w:r>
        <w:rPr>
          <w:rStyle w:val="InternetLink"/>
        </w:rPr>
        <w:fldChar w:fldCharType="separate"/>
      </w:r>
      <w:r>
        <w:rPr>
          <w:rStyle w:val="InternetLink"/>
          <w:lang w:val="en-US"/>
        </w:rPr>
        <w:t>https://ourworldindata.org/yields-and-land-use-in-agriculture#wheat-yields-across-europe-from-1850</w:t>
      </w:r>
      <w:r>
        <w:rPr>
          <w:rStyle w:val="InternetLink"/>
        </w:rPr>
        <w:fldChar w:fldCharType="end"/>
      </w:r>
    </w:p>
    <w:p>
      <w:pPr>
        <w:pStyle w:val="Normal"/>
        <w:rPr/>
      </w:pPr>
      <w:hyperlink r:id="rId9">
        <w:r>
          <w:rPr>
            <w:rStyle w:val="InternetLink"/>
            <w:lang w:val="en-US"/>
          </w:rPr>
          <w:t>http://www.tfz.bayern.de/mam/cms08/festbrennstoffe/dateien/heizwerttabellen_halmgutbrennstoffe.pdf</w:t>
        </w:r>
      </w:hyperlink>
    </w:p>
    <w:p>
      <w:pPr>
        <w:pStyle w:val="Normal"/>
        <w:widowControl/>
        <w:bidi w:val="0"/>
        <w:spacing w:lineRule="auto" w:line="259" w:before="0" w:after="160"/>
        <w:jc w:val="left"/>
        <w:rPr/>
      </w:pPr>
      <w:hyperlink r:id="rId10">
        <w:r>
          <w:rPr>
            <w:rStyle w:val="InternetLink"/>
            <w:lang w:val="en-US"/>
          </w:rPr>
          <w:t>https://www.frontiersin.org/articles/10.3389/fenrg.2015.00031/full</w:t>
        </w:r>
      </w:hyperlink>
    </w:p>
    <w:sectPr>
      <w:headerReference w:type="default" r:id="rId11"/>
      <w:headerReference w:type="first" r:id="rId12"/>
      <w:footerReference w:type="default" r:id="rId13"/>
      <w:footerReference w:type="first" r:id="rId14"/>
      <w:type w:val="nextPage"/>
      <w:pgSz w:w="11906" w:h="16838"/>
      <w:pgMar w:left="1417" w:right="1417" w:header="708"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5715">
          <wp:extent cx="3442970" cy="714375"/>
          <wp:effectExtent l="0" t="0" r="0" b="0"/>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1"/>
                  <a:srcRect l="5010" t="14884" r="0" b="41015"/>
                  <a:stretch>
                    <a:fillRect/>
                  </a:stretch>
                </pic:blipFill>
                <pic:spPr bwMode="auto">
                  <a:xfrm>
                    <a:off x="0" y="0"/>
                    <a:ext cx="3442970" cy="714375"/>
                  </a:xfrm>
                  <a:prstGeom prst="rect">
                    <a:avLst/>
                  </a:prstGeom>
                </pic:spPr>
              </pic:pic>
            </a:graphicData>
          </a:graphic>
        </wp:inline>
      </w:drawing>
    </w:r>
    <w:r>
      <w:rPr/>
      <w:tab/>
      <w:t>Jakob Heckel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3" w:hanging="360"/>
      </w:pPr>
      <w:rPr>
        <w:rFonts w:ascii="Symbol" w:hAnsi="Symbol" w:cs="Symbol" w:hint="default"/>
      </w:rPr>
    </w:lvl>
    <w:lvl w:ilvl="1">
      <w:start w:val="1"/>
      <w:numFmt w:val="bullet"/>
      <w:lvlText w:val="o"/>
      <w:lvlJc w:val="left"/>
      <w:pPr>
        <w:ind w:left="1483" w:hanging="360"/>
      </w:pPr>
      <w:rPr>
        <w:rFonts w:ascii="Courier New" w:hAnsi="Courier New" w:cs="Courier New" w:hint="default"/>
        <w:rFonts w:cs="Courier New"/>
      </w:rPr>
    </w:lvl>
    <w:lvl w:ilvl="2">
      <w:start w:val="1"/>
      <w:numFmt w:val="bullet"/>
      <w:lvlText w:val=""/>
      <w:lvlJc w:val="left"/>
      <w:pPr>
        <w:ind w:left="2203" w:hanging="360"/>
      </w:pPr>
      <w:rPr>
        <w:rFonts w:ascii="Wingdings" w:hAnsi="Wingdings" w:cs="Wingdings" w:hint="default"/>
      </w:rPr>
    </w:lvl>
    <w:lvl w:ilvl="3">
      <w:start w:val="1"/>
      <w:numFmt w:val="bullet"/>
      <w:lvlText w:val=""/>
      <w:lvlJc w:val="left"/>
      <w:pPr>
        <w:ind w:left="2923" w:hanging="360"/>
      </w:pPr>
      <w:rPr>
        <w:rFonts w:ascii="Symbol" w:hAnsi="Symbol" w:cs="Symbol" w:hint="default"/>
      </w:rPr>
    </w:lvl>
    <w:lvl w:ilvl="4">
      <w:start w:val="1"/>
      <w:numFmt w:val="bullet"/>
      <w:lvlText w:val="o"/>
      <w:lvlJc w:val="left"/>
      <w:pPr>
        <w:ind w:left="3643" w:hanging="360"/>
      </w:pPr>
      <w:rPr>
        <w:rFonts w:ascii="Courier New" w:hAnsi="Courier New" w:cs="Courier New" w:hint="default"/>
        <w:rFonts w:cs="Courier New"/>
      </w:rPr>
    </w:lvl>
    <w:lvl w:ilvl="5">
      <w:start w:val="1"/>
      <w:numFmt w:val="bullet"/>
      <w:lvlText w:val=""/>
      <w:lvlJc w:val="left"/>
      <w:pPr>
        <w:ind w:left="4363" w:hanging="360"/>
      </w:pPr>
      <w:rPr>
        <w:rFonts w:ascii="Wingdings" w:hAnsi="Wingdings" w:cs="Wingdings" w:hint="default"/>
      </w:rPr>
    </w:lvl>
    <w:lvl w:ilvl="6">
      <w:start w:val="1"/>
      <w:numFmt w:val="bullet"/>
      <w:lvlText w:val=""/>
      <w:lvlJc w:val="left"/>
      <w:pPr>
        <w:ind w:left="5083" w:hanging="360"/>
      </w:pPr>
      <w:rPr>
        <w:rFonts w:ascii="Symbol" w:hAnsi="Symbol" w:cs="Symbol" w:hint="default"/>
      </w:rPr>
    </w:lvl>
    <w:lvl w:ilvl="7">
      <w:start w:val="1"/>
      <w:numFmt w:val="bullet"/>
      <w:lvlText w:val="o"/>
      <w:lvlJc w:val="left"/>
      <w:pPr>
        <w:ind w:left="5803" w:hanging="360"/>
      </w:pPr>
      <w:rPr>
        <w:rFonts w:ascii="Courier New" w:hAnsi="Courier New" w:cs="Courier New" w:hint="default"/>
        <w:rFonts w:cs="Courier New"/>
      </w:rPr>
    </w:lvl>
    <w:lvl w:ilvl="8">
      <w:start w:val="1"/>
      <w:numFmt w:val="bullet"/>
      <w:lvlText w:val=""/>
      <w:lvlJc w:val="left"/>
      <w:pPr>
        <w:ind w:left="6523" w:hanging="360"/>
      </w:pPr>
      <w:rPr>
        <w:rFonts w:ascii="Wingdings" w:hAnsi="Wingdings" w:cs="Wingdings" w:hint="default"/>
      </w:rPr>
    </w:lvl>
  </w:abstractNum>
  <w:abstractNum w:abstractNumId="2">
    <w:lvl w:ilvl="0">
      <w:start w:val="1"/>
      <w:numFmt w:val="decimal"/>
      <w:lvlText w:val="%1."/>
      <w:lvlJc w:val="left"/>
      <w:pPr>
        <w:ind w:left="763" w:hanging="360"/>
      </w:pPr>
    </w:lvl>
    <w:lvl w:ilvl="1">
      <w:start w:val="1"/>
      <w:numFmt w:val="lowerLetter"/>
      <w:lvlText w:val="%2."/>
      <w:lvlJc w:val="left"/>
      <w:pPr>
        <w:ind w:left="1483" w:hanging="360"/>
      </w:pPr>
    </w:lvl>
    <w:lvl w:ilvl="2">
      <w:start w:val="1"/>
      <w:numFmt w:val="lowerRoman"/>
      <w:lvlText w:val="%3."/>
      <w:lvlJc w:val="right"/>
      <w:pPr>
        <w:ind w:left="2203" w:hanging="180"/>
      </w:pPr>
    </w:lvl>
    <w:lvl w:ilvl="3">
      <w:start w:val="1"/>
      <w:numFmt w:val="decimal"/>
      <w:lvlText w:val="%4."/>
      <w:lvlJc w:val="left"/>
      <w:pPr>
        <w:ind w:left="2923" w:hanging="360"/>
      </w:pPr>
    </w:lvl>
    <w:lvl w:ilvl="4">
      <w:start w:val="1"/>
      <w:numFmt w:val="lowerLetter"/>
      <w:lvlText w:val="%5."/>
      <w:lvlJc w:val="left"/>
      <w:pPr>
        <w:ind w:left="3643" w:hanging="360"/>
      </w:pPr>
    </w:lvl>
    <w:lvl w:ilvl="5">
      <w:start w:val="1"/>
      <w:numFmt w:val="lowerRoman"/>
      <w:lvlText w:val="%6."/>
      <w:lvlJc w:val="right"/>
      <w:pPr>
        <w:ind w:left="4363" w:hanging="180"/>
      </w:pPr>
    </w:lvl>
    <w:lvl w:ilvl="6">
      <w:start w:val="1"/>
      <w:numFmt w:val="decimal"/>
      <w:lvlText w:val="%7."/>
      <w:lvlJc w:val="left"/>
      <w:pPr>
        <w:ind w:left="5083" w:hanging="360"/>
      </w:pPr>
    </w:lvl>
    <w:lvl w:ilvl="7">
      <w:start w:val="1"/>
      <w:numFmt w:val="lowerLetter"/>
      <w:lvlText w:val="%8."/>
      <w:lvlJc w:val="left"/>
      <w:pPr>
        <w:ind w:left="5803" w:hanging="360"/>
      </w:pPr>
    </w:lvl>
    <w:lvl w:ilvl="8">
      <w:start w:val="1"/>
      <w:numFmt w:val="lowerRoman"/>
      <w:lvlText w:val="%9."/>
      <w:lvlJc w:val="right"/>
      <w:pPr>
        <w:ind w:left="6523"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4"/>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link w:val="berschrift1Zchn"/>
    <w:uiPriority w:val="9"/>
    <w:qFormat/>
    <w:rsid w:val="0021662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berschrift2Zchn"/>
    <w:uiPriority w:val="9"/>
    <w:unhideWhenUsed/>
    <w:qFormat/>
    <w:rsid w:val="0021662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berschrift3Zchn"/>
    <w:uiPriority w:val="9"/>
    <w:unhideWhenUsed/>
    <w:qFormat/>
    <w:rsid w:val="00f12e7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berschrift4Zchn"/>
    <w:uiPriority w:val="9"/>
    <w:unhideWhenUsed/>
    <w:qFormat/>
    <w:rsid w:val="00f12e7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21662f"/>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21662f"/>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800192"/>
    <w:rPr>
      <w:b/>
      <w:bCs/>
    </w:rPr>
  </w:style>
  <w:style w:type="character" w:styleId="Berschrift3Zchn" w:customStyle="1">
    <w:name w:val="Überschrift 3 Zchn"/>
    <w:basedOn w:val="DefaultParagraphFont"/>
    <w:link w:val="berschrift3"/>
    <w:uiPriority w:val="9"/>
    <w:qFormat/>
    <w:rsid w:val="00f12e72"/>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 w:customStyle="1">
    <w:name w:val="Überschrift 4 Zchn"/>
    <w:basedOn w:val="DefaultParagraphFont"/>
    <w:link w:val="berschrift4"/>
    <w:uiPriority w:val="9"/>
    <w:qFormat/>
    <w:rsid w:val="00f12e7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Internet Link"/>
    <w:basedOn w:val="DefaultParagraphFont"/>
    <w:uiPriority w:val="99"/>
    <w:unhideWhenUsed/>
    <w:rsid w:val="00372915"/>
    <w:rPr>
      <w:color w:val="0563C1" w:themeColor="hyperlink"/>
      <w:u w:val="single"/>
    </w:rPr>
  </w:style>
  <w:style w:type="character" w:styleId="UnresolvedMention">
    <w:name w:val="Unresolved Mention"/>
    <w:basedOn w:val="DefaultParagraphFont"/>
    <w:uiPriority w:val="99"/>
    <w:semiHidden/>
    <w:unhideWhenUsed/>
    <w:qFormat/>
    <w:rsid w:val="00372915"/>
    <w:rPr>
      <w:color w:val="605E5C"/>
      <w:shd w:fill="E1DFDD" w:val="clear"/>
    </w:rPr>
  </w:style>
  <w:style w:type="character" w:styleId="KopfzeileZchn" w:customStyle="1">
    <w:name w:val="Kopfzeile Zchn"/>
    <w:basedOn w:val="DefaultParagraphFont"/>
    <w:link w:val="Kopfzeile"/>
    <w:uiPriority w:val="99"/>
    <w:qFormat/>
    <w:rsid w:val="00e16be1"/>
    <w:rPr/>
  </w:style>
  <w:style w:type="character" w:styleId="FuzeileZchn" w:customStyle="1">
    <w:name w:val="Fußzeile Zchn"/>
    <w:basedOn w:val="DefaultParagraphFont"/>
    <w:link w:val="Fuzeile"/>
    <w:uiPriority w:val="99"/>
    <w:qFormat/>
    <w:rsid w:val="00e16be1"/>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b6e4b"/>
    <w:pPr>
      <w:spacing w:before="0" w:after="160"/>
      <w:ind w:left="720" w:hanging="0"/>
      <w:contextualSpacing/>
    </w:pPr>
    <w:rPr/>
  </w:style>
  <w:style w:type="paragraph" w:styleId="Header">
    <w:name w:val="Header"/>
    <w:basedOn w:val="Normal"/>
    <w:link w:val="KopfzeileZchn"/>
    <w:uiPriority w:val="99"/>
    <w:unhideWhenUsed/>
    <w:rsid w:val="00e16be1"/>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e16be1"/>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2166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liq.de/55.php" TargetMode="External"/><Relationship Id="rId3" Type="http://schemas.openxmlformats.org/officeDocument/2006/relationships/hyperlink" Target="https://www.bundesregierung.de/breg-en/news/halving-food-waste-1582700" TargetMode="External"/><Relationship Id="rId4" Type="http://schemas.openxmlformats.org/officeDocument/2006/relationships/hyperlink" Target="https://fddb.info/db/en/index.html" TargetMode="External"/><Relationship Id="rId5" Type="http://schemas.openxmlformats.org/officeDocument/2006/relationships/hyperlink" Target="https://www.bfn.de/en/service/facts-and-figures/the-utilisation-of-nature/land-use-overview/land-use-in-germany.html" TargetMode="External"/><Relationship Id="rId6" Type="http://schemas.openxmlformats.org/officeDocument/2006/relationships/hyperlink" Target="https://www.sciencedirect.com/science/article/pii/S1876610213000337" TargetMode="External"/><Relationship Id="rId7" Type="http://schemas.openxmlformats.org/officeDocument/2006/relationships/hyperlink" Target="https://www.landwirtschaftskammer.de/duesse/znr/pdfs/2014/2014-01-30-energie-04.pdf" TargetMode="External"/><Relationship Id="rId8" Type="http://schemas.openxmlformats.org/officeDocument/2006/relationships/hyperlink" Target="https://www.sciencedirect.com/science/article/pii/S096195349600061X" TargetMode="External"/><Relationship Id="rId9" Type="http://schemas.openxmlformats.org/officeDocument/2006/relationships/hyperlink" Target="http://www.tfz.bayern.de/mam/cms08/festbrennstoffe/dateien/heizwerttabellen_halmgutbrennstoffe.pdf" TargetMode="External"/><Relationship Id="rId10" Type="http://schemas.openxmlformats.org/officeDocument/2006/relationships/hyperlink" Target="https://www.frontiersin.org/articles/10.3389/fenrg.2015.00031/ful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6</Pages>
  <Words>1383</Words>
  <Characters>7824</Characters>
  <CharactersWithSpaces>9111</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2019-06-26T20:58:00Z</dcterms:created>
  <dc:creator>Jakob Heckel</dc:creator>
  <dc:description/>
  <dc:language>en-US</dc:language>
  <cp:lastModifiedBy>Jakob Heckel</cp:lastModifiedBy>
  <dcterms:modified xsi:type="dcterms:W3CDTF">2019-07-06T12:08:00Z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