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35" w:rsidRPr="002C1535" w:rsidRDefault="002C1535" w:rsidP="002C1535">
      <w:pPr>
        <w:jc w:val="center"/>
        <w:rPr>
          <w:rFonts w:cstheme="majorBidi"/>
          <w:b/>
          <w:bCs/>
          <w:sz w:val="28"/>
          <w:szCs w:val="28"/>
        </w:rPr>
      </w:pPr>
      <w:r w:rsidRPr="002C1535">
        <w:rPr>
          <w:rFonts w:cstheme="majorBidi"/>
          <w:b/>
          <w:bCs/>
          <w:sz w:val="28"/>
          <w:szCs w:val="28"/>
        </w:rPr>
        <w:t>République Algérienne Démocratique et Populaire</w:t>
      </w:r>
      <w:r w:rsidRPr="002C1535">
        <w:rPr>
          <w:rFonts w:cstheme="majorBidi"/>
          <w:b/>
          <w:bCs/>
          <w:sz w:val="28"/>
          <w:szCs w:val="28"/>
        </w:rPr>
        <w:br/>
        <w:t xml:space="preserve">     Ministère de l’Enseignement  Supérieur  et de la Recherche Scientifique.</w:t>
      </w:r>
      <w:r w:rsidRPr="002C1535">
        <w:rPr>
          <w:rFonts w:cstheme="majorBidi"/>
          <w:b/>
          <w:bCs/>
          <w:sz w:val="28"/>
          <w:szCs w:val="28"/>
        </w:rPr>
        <w:br/>
        <w:t xml:space="preserve">         Université des Sciences et de la Technologie Houari Boumediene.</w:t>
      </w:r>
      <w:r w:rsidRPr="002C1535">
        <w:rPr>
          <w:rFonts w:cstheme="majorBidi"/>
          <w:b/>
          <w:bCs/>
          <w:sz w:val="28"/>
          <w:szCs w:val="28"/>
        </w:rPr>
        <w:br/>
        <w:t xml:space="preserve">          Faculté de la Géographie et de l ’Aménagement du Territoire.</w:t>
      </w:r>
    </w:p>
    <w:p w:rsidR="002C1535" w:rsidRPr="002C1535" w:rsidRDefault="002C1535" w:rsidP="002C1535">
      <w:pPr>
        <w:rPr>
          <w:rFonts w:cstheme="majorBidi"/>
          <w:i/>
          <w:iCs/>
          <w:sz w:val="28"/>
          <w:szCs w:val="28"/>
        </w:rPr>
      </w:pPr>
    </w:p>
    <w:p w:rsidR="002C1535" w:rsidRPr="002C1535" w:rsidRDefault="002C1535" w:rsidP="002C1535">
      <w:pPr>
        <w:rPr>
          <w:rFonts w:cstheme="majorBidi"/>
        </w:rPr>
      </w:pPr>
    </w:p>
    <w:p w:rsidR="002C1535" w:rsidRPr="002C1535" w:rsidRDefault="002C1535" w:rsidP="002C1535">
      <w:pPr>
        <w:jc w:val="center"/>
        <w:rPr>
          <w:rFonts w:cstheme="majorBidi"/>
          <w:b/>
          <w:bCs/>
          <w:sz w:val="56"/>
          <w:szCs w:val="56"/>
          <w:u w:val="double"/>
        </w:rPr>
      </w:pPr>
      <w:r w:rsidRPr="002C1535">
        <w:rPr>
          <w:rFonts w:cstheme="majorBidi"/>
          <w:b/>
          <w:bCs/>
          <w:sz w:val="56"/>
          <w:szCs w:val="56"/>
          <w:u w:val="double"/>
        </w:rPr>
        <w:t xml:space="preserve">Les eaux souterraines au sud d’Algérie  </w:t>
      </w:r>
    </w:p>
    <w:p w:rsidR="002C1535" w:rsidRPr="002C1535" w:rsidRDefault="002C1535" w:rsidP="002C1535">
      <w:pPr>
        <w:rPr>
          <w:rFonts w:cstheme="majorBidi"/>
          <w:b/>
          <w:bCs/>
          <w:i/>
          <w:iCs/>
          <w:sz w:val="44"/>
          <w:szCs w:val="44"/>
          <w:u w:val="single"/>
        </w:rPr>
      </w:pPr>
    </w:p>
    <w:p w:rsidR="002C1535" w:rsidRPr="002C1535" w:rsidRDefault="002C1535" w:rsidP="002C1535">
      <w:pPr>
        <w:rPr>
          <w:rFonts w:cstheme="majorBidi"/>
          <w:b/>
          <w:bCs/>
          <w:i/>
          <w:iCs/>
          <w:sz w:val="44"/>
          <w:szCs w:val="44"/>
          <w:u w:val="single"/>
        </w:rPr>
      </w:pPr>
    </w:p>
    <w:p w:rsidR="002C1535" w:rsidRPr="002C1535" w:rsidRDefault="002C1535" w:rsidP="002C1535">
      <w:pPr>
        <w:rPr>
          <w:rFonts w:cstheme="majorBidi"/>
          <w:b/>
          <w:bCs/>
          <w:sz w:val="36"/>
          <w:szCs w:val="36"/>
          <w:u w:val="double"/>
        </w:rPr>
      </w:pPr>
      <w:r w:rsidRPr="002C1535">
        <w:rPr>
          <w:rFonts w:cstheme="majorBidi"/>
          <w:b/>
          <w:bCs/>
          <w:sz w:val="36"/>
          <w:szCs w:val="36"/>
          <w:u w:val="double"/>
        </w:rPr>
        <w:t>Réaliser par :</w:t>
      </w:r>
    </w:p>
    <w:p w:rsidR="002C1535" w:rsidRDefault="002C1535" w:rsidP="002C1535">
      <w:pPr>
        <w:tabs>
          <w:tab w:val="left" w:pos="3686"/>
        </w:tabs>
        <w:rPr>
          <w:rFonts w:cstheme="majorBidi"/>
          <w:b/>
          <w:bCs/>
          <w:sz w:val="36"/>
          <w:szCs w:val="36"/>
        </w:rPr>
      </w:pPr>
      <w:r w:rsidRPr="002C1535">
        <w:rPr>
          <w:rFonts w:cstheme="majorBidi"/>
          <w:b/>
          <w:bCs/>
          <w:sz w:val="36"/>
          <w:szCs w:val="36"/>
        </w:rPr>
        <w:t xml:space="preserve">TOUNSI YOUCEF  </w:t>
      </w:r>
    </w:p>
    <w:p w:rsidR="002C1535" w:rsidRPr="002C1535" w:rsidRDefault="002C1535" w:rsidP="002C1535">
      <w:pPr>
        <w:rPr>
          <w:rFonts w:cstheme="majorBidi"/>
          <w:b/>
          <w:bCs/>
          <w:sz w:val="36"/>
          <w:szCs w:val="36"/>
        </w:rPr>
      </w:pPr>
      <w:r>
        <w:rPr>
          <w:rFonts w:cstheme="majorBidi"/>
          <w:b/>
          <w:bCs/>
          <w:sz w:val="36"/>
          <w:szCs w:val="36"/>
        </w:rPr>
        <w:t>HALOULOU Mohamed</w:t>
      </w:r>
    </w:p>
    <w:p w:rsidR="002C1535" w:rsidRPr="002C1535" w:rsidRDefault="002C1535" w:rsidP="002C1535">
      <w:pPr>
        <w:rPr>
          <w:rFonts w:cstheme="majorBidi"/>
          <w:b/>
          <w:bCs/>
          <w:sz w:val="36"/>
          <w:szCs w:val="36"/>
        </w:rPr>
      </w:pPr>
      <w:r w:rsidRPr="002C1535">
        <w:rPr>
          <w:rFonts w:cstheme="majorBidi"/>
          <w:b/>
          <w:bCs/>
          <w:sz w:val="36"/>
          <w:szCs w:val="36"/>
        </w:rPr>
        <w:t xml:space="preserve">SECTION : </w:t>
      </w:r>
      <w:proofErr w:type="gramStart"/>
      <w:r w:rsidRPr="002C1535">
        <w:rPr>
          <w:rFonts w:cstheme="majorBidi"/>
          <w:b/>
          <w:bCs/>
          <w:sz w:val="36"/>
          <w:szCs w:val="36"/>
        </w:rPr>
        <w:t>4  groupe</w:t>
      </w:r>
      <w:proofErr w:type="gramEnd"/>
      <w:r w:rsidRPr="002C1535">
        <w:rPr>
          <w:rFonts w:cstheme="majorBidi"/>
          <w:b/>
          <w:bCs/>
          <w:sz w:val="36"/>
          <w:szCs w:val="36"/>
        </w:rPr>
        <w:t xml:space="preserve"> : 4 </w:t>
      </w:r>
    </w:p>
    <w:p w:rsidR="002C1535" w:rsidRPr="002C1535" w:rsidRDefault="002C1535" w:rsidP="002C1535">
      <w:pPr>
        <w:rPr>
          <w:rFonts w:cstheme="majorBidi"/>
          <w:sz w:val="36"/>
          <w:szCs w:val="36"/>
        </w:rPr>
      </w:pPr>
    </w:p>
    <w:p w:rsidR="002C1535" w:rsidRPr="002C1535" w:rsidRDefault="002C1535" w:rsidP="002C1535">
      <w:pPr>
        <w:rPr>
          <w:rFonts w:cstheme="majorBidi"/>
          <w:b/>
          <w:bCs/>
          <w:sz w:val="36"/>
          <w:szCs w:val="36"/>
          <w:u w:val="double"/>
        </w:rPr>
      </w:pPr>
      <w:r w:rsidRPr="002C1535">
        <w:rPr>
          <w:rFonts w:cstheme="majorBidi"/>
          <w:b/>
          <w:bCs/>
          <w:sz w:val="36"/>
          <w:szCs w:val="36"/>
          <w:u w:val="double"/>
        </w:rPr>
        <w:t>Encadrer par :</w:t>
      </w:r>
    </w:p>
    <w:p w:rsidR="002C1535" w:rsidRPr="002C1535" w:rsidRDefault="00C14829" w:rsidP="002C1535">
      <w:pPr>
        <w:rPr>
          <w:rFonts w:cstheme="majorBidi"/>
          <w:sz w:val="36"/>
          <w:szCs w:val="36"/>
        </w:rPr>
      </w:pPr>
      <w:r>
        <w:rPr>
          <w:rFonts w:cstheme="majorBidi"/>
          <w:sz w:val="36"/>
          <w:szCs w:val="36"/>
        </w:rPr>
        <w:t>Madame</w:t>
      </w:r>
      <w:r w:rsidR="002C1535">
        <w:rPr>
          <w:rFonts w:cstheme="majorBidi"/>
          <w:sz w:val="36"/>
          <w:szCs w:val="36"/>
        </w:rPr>
        <w:t xml:space="preserve"> : </w:t>
      </w:r>
    </w:p>
    <w:p w:rsidR="002C1535" w:rsidRPr="002C1535" w:rsidRDefault="002C1535" w:rsidP="002C1535">
      <w:pPr>
        <w:rPr>
          <w:rFonts w:cstheme="majorBidi"/>
          <w:sz w:val="36"/>
          <w:szCs w:val="36"/>
        </w:rPr>
      </w:pPr>
    </w:p>
    <w:p w:rsidR="002C1535" w:rsidRPr="002C1535" w:rsidRDefault="002C1535" w:rsidP="002C1535">
      <w:pPr>
        <w:rPr>
          <w:rFonts w:cstheme="majorBidi"/>
          <w:sz w:val="36"/>
          <w:szCs w:val="36"/>
        </w:rPr>
      </w:pPr>
    </w:p>
    <w:p w:rsidR="002C1535" w:rsidRPr="002C1535" w:rsidRDefault="002C1535" w:rsidP="002C1535">
      <w:pPr>
        <w:rPr>
          <w:rFonts w:cstheme="majorBidi"/>
          <w:sz w:val="36"/>
          <w:szCs w:val="36"/>
        </w:rPr>
      </w:pPr>
    </w:p>
    <w:p w:rsidR="002C1535" w:rsidRPr="002C1535" w:rsidRDefault="002C1535" w:rsidP="002C1535">
      <w:pPr>
        <w:jc w:val="center"/>
        <w:rPr>
          <w:rFonts w:cstheme="majorBidi"/>
          <w:b/>
          <w:bCs/>
          <w:sz w:val="32"/>
          <w:szCs w:val="32"/>
        </w:rPr>
      </w:pPr>
    </w:p>
    <w:p w:rsidR="002C1535" w:rsidRPr="002C1535" w:rsidRDefault="002C1535" w:rsidP="002C1535">
      <w:pPr>
        <w:jc w:val="center"/>
        <w:rPr>
          <w:rFonts w:cstheme="majorBidi"/>
          <w:b/>
          <w:bCs/>
          <w:sz w:val="32"/>
          <w:szCs w:val="32"/>
        </w:rPr>
      </w:pPr>
    </w:p>
    <w:p w:rsidR="002C1535" w:rsidRPr="002C1535" w:rsidRDefault="002C1535" w:rsidP="002C1535">
      <w:pPr>
        <w:jc w:val="center"/>
        <w:rPr>
          <w:rFonts w:cstheme="majorBidi"/>
          <w:b/>
          <w:bCs/>
          <w:sz w:val="32"/>
          <w:szCs w:val="32"/>
        </w:rPr>
      </w:pPr>
      <w:r w:rsidRPr="002C1535">
        <w:rPr>
          <w:rFonts w:cstheme="majorBidi"/>
          <w:b/>
          <w:bCs/>
          <w:sz w:val="32"/>
          <w:szCs w:val="32"/>
        </w:rPr>
        <w:t>Année universitaire : 2015/2016</w:t>
      </w:r>
    </w:p>
    <w:p w:rsidR="00686E71" w:rsidRPr="002C1535" w:rsidRDefault="00686E71" w:rsidP="002C1535">
      <w:pPr>
        <w:rPr>
          <w:b/>
          <w:bCs/>
          <w:sz w:val="36"/>
          <w:szCs w:val="36"/>
        </w:rPr>
      </w:pPr>
      <w:r w:rsidRPr="00F27F9D">
        <w:rPr>
          <w:b/>
          <w:bCs/>
          <w:sz w:val="48"/>
          <w:szCs w:val="48"/>
        </w:rPr>
        <w:lastRenderedPageBreak/>
        <w:t>Introduction</w:t>
      </w:r>
      <w:r w:rsidR="00F27F9D">
        <w:rPr>
          <w:b/>
          <w:bCs/>
          <w:sz w:val="48"/>
          <w:szCs w:val="48"/>
        </w:rPr>
        <w:t> :</w:t>
      </w:r>
    </w:p>
    <w:p w:rsidR="004309C3" w:rsidRDefault="00F27F9D" w:rsidP="00D74BB4">
      <w:pPr>
        <w:rPr>
          <w:b/>
          <w:bCs/>
          <w:sz w:val="36"/>
          <w:szCs w:val="36"/>
        </w:rPr>
      </w:pPr>
      <w:r w:rsidRPr="00F27F9D">
        <w:rPr>
          <w:b/>
          <w:bCs/>
          <w:sz w:val="36"/>
          <w:szCs w:val="36"/>
        </w:rPr>
        <w:t xml:space="preserve">Comme nous le savons </w:t>
      </w:r>
      <w:r w:rsidR="004309C3" w:rsidRPr="004309C3">
        <w:rPr>
          <w:b/>
          <w:bCs/>
          <w:sz w:val="36"/>
          <w:szCs w:val="36"/>
        </w:rPr>
        <w:t>qu'une partie des eaux de précipitation ruissellent à la surface des continents pour former les cours d'eau, alors qu'une autre partie s'infiltre dans le sol pour donner ce qu'on appelle les eaux souterraines.</w:t>
      </w:r>
    </w:p>
    <w:p w:rsidR="00DB6CDC" w:rsidRDefault="00E80C22" w:rsidP="00D74BB4">
      <w:pPr>
        <w:rPr>
          <w:b/>
          <w:bCs/>
          <w:sz w:val="36"/>
          <w:szCs w:val="36"/>
        </w:rPr>
      </w:pPr>
      <w:r>
        <w:rPr>
          <w:b/>
          <w:bCs/>
          <w:sz w:val="36"/>
          <w:szCs w:val="36"/>
        </w:rPr>
        <w:t>L’Algérie au sud</w:t>
      </w:r>
      <w:r w:rsidR="00DB6CDC">
        <w:rPr>
          <w:b/>
          <w:bCs/>
          <w:sz w:val="36"/>
          <w:szCs w:val="36"/>
        </w:rPr>
        <w:t xml:space="preserve"> avec son climat semi-aride est connue par </w:t>
      </w:r>
      <w:r>
        <w:rPr>
          <w:b/>
          <w:bCs/>
          <w:sz w:val="36"/>
          <w:szCs w:val="36"/>
        </w:rPr>
        <w:t>ces rares précipitations</w:t>
      </w:r>
      <w:r w:rsidR="00DB6CDC">
        <w:rPr>
          <w:b/>
          <w:bCs/>
          <w:sz w:val="36"/>
          <w:szCs w:val="36"/>
        </w:rPr>
        <w:t xml:space="preserve"> mais par contre elle a </w:t>
      </w:r>
      <w:proofErr w:type="gramStart"/>
      <w:r>
        <w:rPr>
          <w:b/>
          <w:bCs/>
          <w:sz w:val="36"/>
          <w:szCs w:val="36"/>
        </w:rPr>
        <w:t>un</w:t>
      </w:r>
      <w:proofErr w:type="gramEnd"/>
      <w:r>
        <w:rPr>
          <w:b/>
          <w:bCs/>
          <w:sz w:val="36"/>
          <w:szCs w:val="36"/>
        </w:rPr>
        <w:t xml:space="preserve"> grande</w:t>
      </w:r>
      <w:r w:rsidR="00DB6CDC">
        <w:rPr>
          <w:b/>
          <w:bCs/>
          <w:sz w:val="36"/>
          <w:szCs w:val="36"/>
        </w:rPr>
        <w:t xml:space="preserve"> réserve des eaux souterraine.  </w:t>
      </w:r>
    </w:p>
    <w:p w:rsidR="00F27F9D" w:rsidRDefault="00F27F9D" w:rsidP="00D74BB4">
      <w:pPr>
        <w:rPr>
          <w:b/>
          <w:bCs/>
          <w:sz w:val="36"/>
          <w:szCs w:val="36"/>
        </w:rPr>
      </w:pPr>
    </w:p>
    <w:p w:rsidR="00F27F9D" w:rsidRPr="00533244" w:rsidRDefault="00F27F9D" w:rsidP="00D74BB4">
      <w:pPr>
        <w:rPr>
          <w:b/>
          <w:bCs/>
          <w:sz w:val="36"/>
          <w:szCs w:val="36"/>
        </w:rPr>
      </w:pPr>
    </w:p>
    <w:p w:rsidR="004309C3" w:rsidRDefault="00F27F9D" w:rsidP="00F27F9D">
      <w:pPr>
        <w:jc w:val="center"/>
        <w:rPr>
          <w:sz w:val="28"/>
          <w:szCs w:val="28"/>
        </w:rPr>
      </w:pPr>
      <w:r>
        <w:rPr>
          <w:b/>
          <w:bCs/>
          <w:noProof/>
          <w:sz w:val="36"/>
          <w:szCs w:val="36"/>
          <w:lang w:eastAsia="fr-FR"/>
        </w:rPr>
        <w:drawing>
          <wp:inline distT="0" distB="0" distL="0" distR="0">
            <wp:extent cx="6838950" cy="4019107"/>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844103" cy="4022135"/>
                    </a:xfrm>
                    <a:prstGeom prst="rect">
                      <a:avLst/>
                    </a:prstGeom>
                    <a:noFill/>
                    <a:ln w="9525">
                      <a:noFill/>
                      <a:miter lim="800000"/>
                      <a:headEnd/>
                      <a:tailEnd/>
                    </a:ln>
                  </pic:spPr>
                </pic:pic>
              </a:graphicData>
            </a:graphic>
          </wp:inline>
        </w:drawing>
      </w:r>
    </w:p>
    <w:p w:rsidR="004309C3" w:rsidRDefault="004309C3" w:rsidP="00D74BB4">
      <w:pPr>
        <w:rPr>
          <w:sz w:val="28"/>
          <w:szCs w:val="28"/>
        </w:rPr>
      </w:pPr>
    </w:p>
    <w:p w:rsidR="004309C3" w:rsidRDefault="004309C3" w:rsidP="00D74BB4">
      <w:pPr>
        <w:rPr>
          <w:sz w:val="28"/>
          <w:szCs w:val="28"/>
        </w:rPr>
      </w:pPr>
    </w:p>
    <w:p w:rsidR="00F27F9D" w:rsidRDefault="00F27F9D" w:rsidP="00D74BB4">
      <w:pPr>
        <w:rPr>
          <w:sz w:val="28"/>
          <w:szCs w:val="28"/>
        </w:rPr>
      </w:pPr>
    </w:p>
    <w:p w:rsidR="007B0D04" w:rsidRDefault="00152A7D" w:rsidP="00D74BB4">
      <w:pPr>
        <w:rPr>
          <w:sz w:val="28"/>
          <w:szCs w:val="28"/>
        </w:rPr>
      </w:pPr>
      <w:r>
        <w:rPr>
          <w:noProof/>
          <w:sz w:val="28"/>
          <w:szCs w:val="28"/>
          <w:lang w:eastAsia="fr-FR"/>
        </w:rPr>
        <w:lastRenderedPageBreak/>
        <w:pict>
          <v:shapetype id="_x0000_t202" coordsize="21600,21600" o:spt="202" path="m,l,21600r21600,l21600,xe">
            <v:stroke joinstyle="miter"/>
            <v:path gradientshapeok="t" o:connecttype="rect"/>
          </v:shapetype>
          <v:shape id="Zone de texte 3" o:spid="_x0000_s1026" type="#_x0000_t202" style="position:absolute;margin-left:-16.1pt;margin-top:28.7pt;width:241.6pt;height:248.6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" fillcolor="white [3201]" stroked="f" strokeweight=".5pt">
            <v:textbox>
              <w:txbxContent>
                <w:p w:rsidR="00F16BEA" w:rsidRPr="00F27F9D" w:rsidRDefault="00F16BEA" w:rsidP="007B0D04">
                  <w:pPr>
                    <w:pStyle w:val="Paragraphedeliste"/>
                    <w:numPr>
                      <w:ilvl w:val="0"/>
                      <w:numId w:val="1"/>
                    </w:numPr>
                    <w:tabs>
                      <w:tab w:val="left" w:pos="0"/>
                    </w:tabs>
                    <w:ind w:left="0" w:firstLine="0"/>
                    <w:jc w:val="both"/>
                    <w:rPr>
                      <w:b/>
                      <w:bCs/>
                      <w:sz w:val="48"/>
                      <w:szCs w:val="48"/>
                    </w:rPr>
                  </w:pPr>
                  <w:r w:rsidRPr="00F27F9D">
                    <w:rPr>
                      <w:b/>
                      <w:bCs/>
                      <w:sz w:val="48"/>
                      <w:szCs w:val="48"/>
                    </w:rPr>
                    <w:t xml:space="preserve">définition : </w:t>
                  </w:r>
                </w:p>
                <w:p w:rsidR="00F16BEA" w:rsidRDefault="00F16BEA" w:rsidP="00BE714E">
                  <w:pPr>
                    <w:tabs>
                      <w:tab w:val="left" w:pos="142"/>
                    </w:tabs>
                    <w:jc w:val="both"/>
                  </w:pPr>
                  <w:r w:rsidRPr="00BE714E">
                    <w:rPr>
                      <w:sz w:val="32"/>
                      <w:szCs w:val="32"/>
                    </w:rPr>
                    <w:t>Les eaux souterraines se trouvent dans le sous-sol où elles pénètrent les vides, les pores et les fissures de roches. Ces réservoirs, commun</w:t>
                  </w:r>
                  <w:r>
                    <w:rPr>
                      <w:sz w:val="32"/>
                      <w:szCs w:val="32"/>
                    </w:rPr>
                    <w:t>ément appelés «nappes</w:t>
                  </w:r>
                  <w:r w:rsidRPr="00BE714E">
                    <w:rPr>
                      <w:sz w:val="32"/>
                      <w:szCs w:val="32"/>
                    </w:rPr>
                    <w:t>» ou « aquifères », sont alimentés par les eaux de pluie après un cheminement plus ou moins long depuis la surface.</w:t>
                  </w:r>
                </w:p>
              </w:txbxContent>
            </v:textbox>
          </v:shape>
        </w:pict>
      </w:r>
    </w:p>
    <w:p w:rsidR="007B0D04" w:rsidRDefault="007B0D04" w:rsidP="00D74BB4">
      <w:pPr>
        <w:jc w:val="right"/>
        <w:rPr>
          <w:sz w:val="28"/>
          <w:szCs w:val="28"/>
        </w:rPr>
      </w:pPr>
      <w:r>
        <w:rPr>
          <w:noProof/>
          <w:sz w:val="28"/>
          <w:szCs w:val="28"/>
          <w:lang w:eastAsia="fr-FR"/>
        </w:rPr>
        <w:drawing>
          <wp:inline distT="0" distB="0" distL="0" distR="0">
            <wp:extent cx="33242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24225" cy="2247900"/>
                    </a:xfrm>
                    <a:prstGeom prst="rect">
                      <a:avLst/>
                    </a:prstGeom>
                  </pic:spPr>
                </pic:pic>
              </a:graphicData>
            </a:graphic>
          </wp:inline>
        </w:drawing>
      </w:r>
    </w:p>
    <w:p w:rsidR="007B0D04" w:rsidRDefault="007B0D04" w:rsidP="00D74BB4">
      <w:pPr>
        <w:rPr>
          <w:sz w:val="28"/>
          <w:szCs w:val="28"/>
        </w:rPr>
      </w:pPr>
    </w:p>
    <w:p w:rsidR="00BE714E" w:rsidRDefault="00BE714E" w:rsidP="00D74BB4">
      <w:pPr>
        <w:rPr>
          <w:sz w:val="28"/>
          <w:szCs w:val="28"/>
        </w:rPr>
      </w:pPr>
    </w:p>
    <w:p w:rsidR="00BE714E" w:rsidRDefault="00BE714E" w:rsidP="00D74BB4">
      <w:pPr>
        <w:rPr>
          <w:sz w:val="28"/>
          <w:szCs w:val="28"/>
        </w:rPr>
      </w:pPr>
    </w:p>
    <w:p w:rsidR="007B0D04" w:rsidRPr="00F27F9D" w:rsidRDefault="007B0D04" w:rsidP="00D74BB4">
      <w:pPr>
        <w:pStyle w:val="Paragraphedeliste"/>
        <w:numPr>
          <w:ilvl w:val="0"/>
          <w:numId w:val="2"/>
        </w:numPr>
        <w:ind w:left="0" w:firstLine="0"/>
        <w:rPr>
          <w:b/>
          <w:bCs/>
          <w:sz w:val="48"/>
          <w:szCs w:val="48"/>
        </w:rPr>
      </w:pPr>
      <w:r w:rsidRPr="00F27F9D">
        <w:rPr>
          <w:b/>
          <w:bCs/>
          <w:sz w:val="48"/>
          <w:szCs w:val="48"/>
        </w:rPr>
        <w:t>Les trois formes de l'eau souterraine :</w:t>
      </w:r>
    </w:p>
    <w:p w:rsidR="0058771B" w:rsidRDefault="0058771B" w:rsidP="00D74BB4">
      <w:pPr>
        <w:pStyle w:val="Paragraphedeliste"/>
        <w:ind w:left="0"/>
        <w:rPr>
          <w:b/>
          <w:bCs/>
          <w:sz w:val="32"/>
          <w:szCs w:val="32"/>
        </w:rPr>
      </w:pPr>
    </w:p>
    <w:p w:rsidR="0058771B" w:rsidRPr="0058771B" w:rsidRDefault="0058771B" w:rsidP="00D74BB4">
      <w:pPr>
        <w:pStyle w:val="Paragraphedeliste"/>
        <w:ind w:left="284"/>
        <w:rPr>
          <w:b/>
          <w:bCs/>
          <w:sz w:val="32"/>
          <w:szCs w:val="32"/>
        </w:rPr>
      </w:pPr>
      <w:r w:rsidRPr="0058771B">
        <w:rPr>
          <w:b/>
          <w:bCs/>
          <w:sz w:val="32"/>
          <w:szCs w:val="32"/>
        </w:rPr>
        <w:t>L'eau de constitution</w:t>
      </w:r>
      <w:r w:rsidR="00224F84">
        <w:rPr>
          <w:b/>
          <w:bCs/>
          <w:sz w:val="32"/>
          <w:szCs w:val="32"/>
        </w:rPr>
        <w:t> :</w:t>
      </w:r>
    </w:p>
    <w:p w:rsidR="007B0D04" w:rsidRDefault="0058771B" w:rsidP="00D74BB4">
      <w:pPr>
        <w:pStyle w:val="Paragraphedeliste"/>
        <w:ind w:left="284"/>
        <w:rPr>
          <w:sz w:val="32"/>
          <w:szCs w:val="32"/>
        </w:rPr>
      </w:pPr>
      <w:r w:rsidRPr="0058771B">
        <w:rPr>
          <w:sz w:val="32"/>
          <w:szCs w:val="32"/>
        </w:rPr>
        <w:t>C'est l'eau qui rentre dans la structure cristalline des minéraux</w:t>
      </w:r>
      <w:r w:rsidR="008D56A2">
        <w:rPr>
          <w:sz w:val="32"/>
          <w:szCs w:val="32"/>
        </w:rPr>
        <w:t>.</w:t>
      </w:r>
    </w:p>
    <w:p w:rsidR="00553F02" w:rsidRPr="00224F84" w:rsidRDefault="00553F02" w:rsidP="00D74BB4">
      <w:pPr>
        <w:pStyle w:val="Paragraphedeliste"/>
        <w:ind w:left="284"/>
        <w:rPr>
          <w:sz w:val="32"/>
          <w:szCs w:val="32"/>
        </w:rPr>
      </w:pPr>
      <w:r w:rsidRPr="00253813">
        <w:rPr>
          <w:b/>
          <w:bCs/>
          <w:sz w:val="32"/>
          <w:szCs w:val="32"/>
        </w:rPr>
        <w:t>L'eau libre</w:t>
      </w:r>
      <w:r w:rsidR="00224F84">
        <w:rPr>
          <w:b/>
          <w:bCs/>
          <w:sz w:val="32"/>
          <w:szCs w:val="32"/>
        </w:rPr>
        <w:t> :</w:t>
      </w:r>
    </w:p>
    <w:p w:rsidR="007B0D04" w:rsidRPr="00253813" w:rsidRDefault="00553F02" w:rsidP="00D74BB4">
      <w:pPr>
        <w:pStyle w:val="Paragraphedeliste"/>
        <w:ind w:left="284"/>
        <w:rPr>
          <w:sz w:val="32"/>
          <w:szCs w:val="32"/>
        </w:rPr>
      </w:pPr>
      <w:r w:rsidRPr="00253813">
        <w:rPr>
          <w:sz w:val="32"/>
          <w:szCs w:val="32"/>
        </w:rPr>
        <w:t>C'est l'eau de gravité, l'eau disponible pour les nappes phréatiques et les aquifères, et qui est donc disponible et exploitable, par un forage ou un puits</w:t>
      </w:r>
      <w:r w:rsidR="008D56A2" w:rsidRPr="00253813">
        <w:rPr>
          <w:sz w:val="32"/>
          <w:szCs w:val="32"/>
        </w:rPr>
        <w:t>.</w:t>
      </w:r>
    </w:p>
    <w:p w:rsidR="00224F84" w:rsidRDefault="00253813" w:rsidP="00D74BB4">
      <w:pPr>
        <w:pStyle w:val="Paragraphedeliste"/>
        <w:ind w:left="284"/>
        <w:rPr>
          <w:b/>
          <w:bCs/>
          <w:sz w:val="32"/>
          <w:szCs w:val="32"/>
        </w:rPr>
      </w:pPr>
      <w:r>
        <w:rPr>
          <w:b/>
          <w:bCs/>
          <w:sz w:val="32"/>
          <w:szCs w:val="32"/>
        </w:rPr>
        <w:t>L'eau d'adsorption (liée) :</w:t>
      </w:r>
    </w:p>
    <w:p w:rsidR="007B0D04" w:rsidRDefault="00253813" w:rsidP="00D74BB4">
      <w:pPr>
        <w:pStyle w:val="Paragraphedeliste"/>
        <w:ind w:left="284"/>
        <w:rPr>
          <w:sz w:val="32"/>
          <w:szCs w:val="32"/>
        </w:rPr>
      </w:pPr>
      <w:r w:rsidRPr="00253813">
        <w:rPr>
          <w:sz w:val="32"/>
          <w:szCs w:val="32"/>
        </w:rPr>
        <w:t xml:space="preserve"> Les molécules d'eau dipolaires sont attirées par des effets de surface sur des ensembles ionisés (comme les argiles) en couche fine</w:t>
      </w:r>
      <w:r w:rsidR="00224F84">
        <w:rPr>
          <w:sz w:val="32"/>
          <w:szCs w:val="32"/>
        </w:rPr>
        <w:t>.</w:t>
      </w:r>
    </w:p>
    <w:p w:rsidR="00E77786" w:rsidRDefault="00E77786" w:rsidP="00D74BB4">
      <w:pPr>
        <w:rPr>
          <w:sz w:val="32"/>
          <w:szCs w:val="32"/>
        </w:rPr>
      </w:pPr>
    </w:p>
    <w:p w:rsidR="004309C3" w:rsidRDefault="004309C3" w:rsidP="00D74BB4">
      <w:pPr>
        <w:rPr>
          <w:sz w:val="32"/>
          <w:szCs w:val="32"/>
        </w:rPr>
      </w:pPr>
    </w:p>
    <w:p w:rsidR="004309C3" w:rsidRDefault="004309C3" w:rsidP="00D74BB4">
      <w:pPr>
        <w:rPr>
          <w:sz w:val="32"/>
          <w:szCs w:val="32"/>
        </w:rPr>
      </w:pPr>
    </w:p>
    <w:p w:rsidR="004309C3" w:rsidRDefault="004309C3" w:rsidP="00D74BB4">
      <w:pPr>
        <w:rPr>
          <w:sz w:val="32"/>
          <w:szCs w:val="32"/>
        </w:rPr>
      </w:pPr>
    </w:p>
    <w:p w:rsidR="004309C3" w:rsidRDefault="004309C3" w:rsidP="00D74BB4">
      <w:pPr>
        <w:rPr>
          <w:sz w:val="32"/>
          <w:szCs w:val="32"/>
        </w:rPr>
      </w:pPr>
    </w:p>
    <w:p w:rsidR="00F27F9D" w:rsidRPr="00F27F9D" w:rsidRDefault="004309C3" w:rsidP="00D74BB4">
      <w:pPr>
        <w:pStyle w:val="Paragraphedeliste"/>
        <w:numPr>
          <w:ilvl w:val="0"/>
          <w:numId w:val="2"/>
        </w:numPr>
        <w:ind w:left="284" w:firstLine="0"/>
        <w:rPr>
          <w:b/>
          <w:bCs/>
          <w:sz w:val="48"/>
          <w:szCs w:val="48"/>
        </w:rPr>
      </w:pPr>
      <w:r w:rsidRPr="00F27F9D">
        <w:rPr>
          <w:b/>
          <w:bCs/>
          <w:sz w:val="48"/>
          <w:szCs w:val="48"/>
        </w:rPr>
        <w:lastRenderedPageBreak/>
        <w:t>Les grands systèmes aquifères des régions sahariennes</w:t>
      </w:r>
      <w:r w:rsidR="00D74BB4" w:rsidRPr="00F27F9D">
        <w:rPr>
          <w:b/>
          <w:bCs/>
          <w:sz w:val="48"/>
          <w:szCs w:val="48"/>
        </w:rPr>
        <w:t> :</w:t>
      </w:r>
      <w:r w:rsidR="00D74BB4" w:rsidRPr="00F27F9D">
        <w:rPr>
          <w:sz w:val="32"/>
          <w:szCs w:val="32"/>
        </w:rPr>
        <w:t xml:space="preserve"> </w:t>
      </w:r>
    </w:p>
    <w:p w:rsidR="004309C3" w:rsidRPr="00D74BB4" w:rsidRDefault="00D74BB4" w:rsidP="00F27F9D">
      <w:pPr>
        <w:pStyle w:val="Paragraphedeliste"/>
        <w:ind w:left="284"/>
        <w:rPr>
          <w:b/>
          <w:bCs/>
          <w:sz w:val="48"/>
          <w:szCs w:val="48"/>
        </w:rPr>
      </w:pPr>
      <w:r w:rsidRPr="00D74BB4">
        <w:rPr>
          <w:sz w:val="32"/>
          <w:szCs w:val="32"/>
        </w:rPr>
        <w:t>Quelques nappes phréatiques, souvent saumâtres, existent dans les lits d’oueds tels que les oueds Ghir, M’</w:t>
      </w:r>
      <w:proofErr w:type="spellStart"/>
      <w:r w:rsidRPr="00D74BB4">
        <w:rPr>
          <w:sz w:val="32"/>
          <w:szCs w:val="32"/>
        </w:rPr>
        <w:t>zab</w:t>
      </w:r>
      <w:proofErr w:type="spellEnd"/>
      <w:r w:rsidRPr="00D74BB4">
        <w:rPr>
          <w:sz w:val="32"/>
          <w:szCs w:val="32"/>
        </w:rPr>
        <w:t xml:space="preserve">, Saoura </w:t>
      </w:r>
      <w:proofErr w:type="spellStart"/>
      <w:r w:rsidRPr="00D74BB4">
        <w:rPr>
          <w:sz w:val="32"/>
          <w:szCs w:val="32"/>
        </w:rPr>
        <w:t>etc</w:t>
      </w:r>
      <w:proofErr w:type="spellEnd"/>
      <w:r w:rsidRPr="00D74BB4">
        <w:rPr>
          <w:sz w:val="32"/>
          <w:szCs w:val="32"/>
        </w:rPr>
        <w:t>..., mais l’essentiel du potentiel en eau se trouve dans les nappes du Sahara septentrional qui ont fait l’objet d’études en 1969-1971, (ERES UNESCO) et en 1981-1985 (ANRH, Projet RAB PNUD).</w:t>
      </w:r>
    </w:p>
    <w:p w:rsidR="00D74BB4" w:rsidRDefault="00D74BB4" w:rsidP="00D74BB4">
      <w:pPr>
        <w:pStyle w:val="Paragraphedeliste"/>
        <w:ind w:left="284"/>
        <w:rPr>
          <w:sz w:val="32"/>
          <w:szCs w:val="32"/>
        </w:rPr>
      </w:pPr>
      <w:r w:rsidRPr="00D74BB4">
        <w:rPr>
          <w:sz w:val="32"/>
          <w:szCs w:val="32"/>
        </w:rPr>
        <w:t>Il existe au niveau du Sahara septentrional, deux grands systèmes aquifères profonds et superposés, renfermant des réserves importantes, mais non renouvelables :</w:t>
      </w:r>
    </w:p>
    <w:p w:rsidR="00D74BB4" w:rsidRPr="00D74BB4" w:rsidRDefault="00D74BB4" w:rsidP="00D74BB4">
      <w:pPr>
        <w:pStyle w:val="Paragraphedeliste"/>
        <w:ind w:left="284"/>
        <w:rPr>
          <w:sz w:val="32"/>
          <w:szCs w:val="32"/>
        </w:rPr>
      </w:pPr>
      <w:r w:rsidRPr="00D74BB4">
        <w:rPr>
          <w:sz w:val="32"/>
          <w:szCs w:val="32"/>
        </w:rPr>
        <w:t xml:space="preserve">- </w:t>
      </w:r>
      <w:r w:rsidRPr="00D74BB4">
        <w:rPr>
          <w:b/>
          <w:bCs/>
          <w:sz w:val="32"/>
          <w:szCs w:val="32"/>
        </w:rPr>
        <w:t xml:space="preserve">Le Continental Intercalaire </w:t>
      </w:r>
    </w:p>
    <w:p w:rsidR="00D74BB4" w:rsidRPr="00D74BB4" w:rsidRDefault="00D74BB4" w:rsidP="00D74BB4">
      <w:pPr>
        <w:pStyle w:val="Paragraphedeliste"/>
        <w:ind w:left="284"/>
        <w:rPr>
          <w:sz w:val="32"/>
          <w:szCs w:val="32"/>
        </w:rPr>
      </w:pPr>
      <w:r w:rsidRPr="00D74BB4">
        <w:rPr>
          <w:sz w:val="32"/>
          <w:szCs w:val="32"/>
        </w:rPr>
        <w:t xml:space="preserve">argilo-gréseux connu sous le nom de « l’Albien » qui constitue l’aquifère le plus profond et le plus étendu (800.000 Km2) et qui s’étend sur les territoires Algérien, Tunisien et Libyen. Cette nappe est caractérisée par : </w:t>
      </w:r>
    </w:p>
    <w:p w:rsidR="00D74BB4" w:rsidRPr="00D74BB4" w:rsidRDefault="00D74BB4" w:rsidP="00D74BB4">
      <w:pPr>
        <w:pStyle w:val="Paragraphedeliste"/>
        <w:ind w:left="284"/>
        <w:rPr>
          <w:sz w:val="32"/>
          <w:szCs w:val="32"/>
        </w:rPr>
      </w:pPr>
      <w:r w:rsidRPr="00D74BB4">
        <w:rPr>
          <w:sz w:val="32"/>
          <w:szCs w:val="32"/>
        </w:rPr>
        <w:t xml:space="preserve">- Un </w:t>
      </w:r>
      <w:proofErr w:type="spellStart"/>
      <w:r w:rsidRPr="00D74BB4">
        <w:rPr>
          <w:sz w:val="32"/>
          <w:szCs w:val="32"/>
        </w:rPr>
        <w:t>artésianisme</w:t>
      </w:r>
      <w:proofErr w:type="spellEnd"/>
      <w:r w:rsidRPr="00D74BB4">
        <w:rPr>
          <w:sz w:val="32"/>
          <w:szCs w:val="32"/>
        </w:rPr>
        <w:t xml:space="preserve"> important dans sa zone centrale </w:t>
      </w:r>
    </w:p>
    <w:p w:rsidR="00D74BB4" w:rsidRPr="00D74BB4" w:rsidRDefault="00D74BB4" w:rsidP="00D74BB4">
      <w:pPr>
        <w:pStyle w:val="Paragraphedeliste"/>
        <w:ind w:left="284"/>
        <w:rPr>
          <w:sz w:val="32"/>
          <w:szCs w:val="32"/>
        </w:rPr>
      </w:pPr>
      <w:r w:rsidRPr="00D74BB4">
        <w:rPr>
          <w:sz w:val="32"/>
          <w:szCs w:val="32"/>
        </w:rPr>
        <w:t xml:space="preserve">- Une profondeur élevée (1500 à 2000 m dans la zone orientale) </w:t>
      </w:r>
    </w:p>
    <w:p w:rsidR="00D74BB4" w:rsidRDefault="00D74BB4" w:rsidP="00D74BB4">
      <w:pPr>
        <w:pStyle w:val="Paragraphedeliste"/>
        <w:ind w:left="284"/>
        <w:rPr>
          <w:sz w:val="32"/>
          <w:szCs w:val="32"/>
        </w:rPr>
      </w:pPr>
      <w:r w:rsidRPr="00D74BB4">
        <w:rPr>
          <w:sz w:val="32"/>
          <w:szCs w:val="32"/>
        </w:rPr>
        <w:t>- Une température élevée (50° à 60°).</w:t>
      </w:r>
    </w:p>
    <w:p w:rsidR="00D74BB4" w:rsidRDefault="00D74BB4" w:rsidP="00D74BB4">
      <w:pPr>
        <w:pStyle w:val="Paragraphedeliste"/>
        <w:ind w:left="0"/>
        <w:jc w:val="center"/>
        <w:rPr>
          <w:sz w:val="32"/>
          <w:szCs w:val="32"/>
        </w:rPr>
      </w:pPr>
      <w:r w:rsidRPr="00D74BB4">
        <w:rPr>
          <w:noProof/>
          <w:sz w:val="32"/>
          <w:szCs w:val="32"/>
          <w:lang w:eastAsia="fr-FR"/>
        </w:rPr>
        <w:drawing>
          <wp:inline distT="0" distB="0" distL="0" distR="0">
            <wp:extent cx="6210935" cy="336359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photo-canalblog.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10935" cy="3363595"/>
                    </a:xfrm>
                    <a:prstGeom prst="rect">
                      <a:avLst/>
                    </a:prstGeom>
                    <a:ln>
                      <a:noFill/>
                    </a:ln>
                    <a:effectLst>
                      <a:softEdge rad="112500"/>
                    </a:effectLst>
                  </pic:spPr>
                </pic:pic>
              </a:graphicData>
            </a:graphic>
          </wp:inline>
        </w:drawing>
      </w:r>
    </w:p>
    <w:p w:rsidR="00D74BB4" w:rsidRDefault="00D74BB4" w:rsidP="00D74BB4">
      <w:pPr>
        <w:pStyle w:val="Paragraphedeliste"/>
        <w:ind w:left="284"/>
        <w:rPr>
          <w:sz w:val="32"/>
          <w:szCs w:val="32"/>
        </w:rPr>
      </w:pPr>
    </w:p>
    <w:p w:rsidR="00D74BB4" w:rsidRDefault="00D74BB4" w:rsidP="00D74BB4">
      <w:pPr>
        <w:pStyle w:val="Paragraphedeliste"/>
        <w:ind w:left="284"/>
        <w:rPr>
          <w:sz w:val="32"/>
          <w:szCs w:val="32"/>
        </w:rPr>
      </w:pPr>
    </w:p>
    <w:p w:rsidR="00D74BB4" w:rsidRDefault="00D74BB4" w:rsidP="00D74BB4">
      <w:pPr>
        <w:pStyle w:val="Paragraphedeliste"/>
        <w:ind w:left="284"/>
        <w:rPr>
          <w:sz w:val="32"/>
          <w:szCs w:val="32"/>
        </w:rPr>
      </w:pPr>
    </w:p>
    <w:p w:rsidR="00D74BB4" w:rsidRDefault="00D74BB4" w:rsidP="00D74BB4">
      <w:pPr>
        <w:pStyle w:val="Paragraphedeliste"/>
        <w:ind w:left="284"/>
        <w:rPr>
          <w:sz w:val="32"/>
          <w:szCs w:val="32"/>
        </w:rPr>
      </w:pPr>
    </w:p>
    <w:p w:rsidR="00D74BB4" w:rsidRDefault="00D74BB4" w:rsidP="00D74BB4">
      <w:pPr>
        <w:pStyle w:val="Paragraphedeliste"/>
        <w:ind w:left="284"/>
        <w:rPr>
          <w:sz w:val="32"/>
          <w:szCs w:val="32"/>
        </w:rPr>
      </w:pPr>
    </w:p>
    <w:p w:rsidR="00D74BB4" w:rsidRPr="00D74BB4" w:rsidRDefault="00D74BB4" w:rsidP="00D74BB4">
      <w:pPr>
        <w:pStyle w:val="Paragraphedeliste"/>
        <w:ind w:left="284"/>
        <w:rPr>
          <w:sz w:val="32"/>
          <w:szCs w:val="32"/>
        </w:rPr>
      </w:pPr>
      <w:r w:rsidRPr="00D74BB4">
        <w:rPr>
          <w:b/>
          <w:bCs/>
          <w:sz w:val="32"/>
          <w:szCs w:val="32"/>
        </w:rPr>
        <w:t xml:space="preserve">- Le Complexe Terminal ou </w:t>
      </w:r>
      <w:proofErr w:type="spellStart"/>
      <w:r w:rsidRPr="00D74BB4">
        <w:rPr>
          <w:b/>
          <w:bCs/>
          <w:sz w:val="32"/>
          <w:szCs w:val="32"/>
        </w:rPr>
        <w:t>Miopliocène</w:t>
      </w:r>
      <w:proofErr w:type="spellEnd"/>
      <w:r w:rsidRPr="00D74BB4">
        <w:rPr>
          <w:sz w:val="32"/>
          <w:szCs w:val="32"/>
        </w:rPr>
        <w:t xml:space="preserve">, </w:t>
      </w:r>
    </w:p>
    <w:p w:rsidR="00D74BB4" w:rsidRPr="00D74BB4" w:rsidRDefault="00D74BB4" w:rsidP="00D74BB4">
      <w:pPr>
        <w:pStyle w:val="Paragraphedeliste"/>
        <w:ind w:left="284"/>
        <w:rPr>
          <w:sz w:val="32"/>
          <w:szCs w:val="32"/>
        </w:rPr>
      </w:pPr>
      <w:r w:rsidRPr="00D74BB4">
        <w:rPr>
          <w:sz w:val="32"/>
          <w:szCs w:val="32"/>
        </w:rPr>
        <w:t xml:space="preserve">Moins étendu (350 000 Km2) limité au territoire </w:t>
      </w:r>
      <w:proofErr w:type="spellStart"/>
      <w:r w:rsidRPr="00D74BB4">
        <w:rPr>
          <w:sz w:val="32"/>
          <w:szCs w:val="32"/>
        </w:rPr>
        <w:t>Algéro</w:t>
      </w:r>
      <w:proofErr w:type="spellEnd"/>
      <w:r w:rsidRPr="00D74BB4">
        <w:rPr>
          <w:sz w:val="32"/>
          <w:szCs w:val="32"/>
        </w:rPr>
        <w:t xml:space="preserve">-Tunisien, et caractérisée par : </w:t>
      </w:r>
    </w:p>
    <w:p w:rsidR="00D74BB4" w:rsidRPr="00D74BB4" w:rsidRDefault="00D74BB4" w:rsidP="00D74BB4">
      <w:pPr>
        <w:pStyle w:val="Paragraphedeliste"/>
        <w:ind w:left="284"/>
        <w:rPr>
          <w:sz w:val="32"/>
          <w:szCs w:val="32"/>
        </w:rPr>
      </w:pPr>
      <w:r w:rsidRPr="00D74BB4">
        <w:rPr>
          <w:sz w:val="32"/>
          <w:szCs w:val="32"/>
        </w:rPr>
        <w:t xml:space="preserve">- Un </w:t>
      </w:r>
      <w:proofErr w:type="spellStart"/>
      <w:r w:rsidRPr="00D74BB4">
        <w:rPr>
          <w:sz w:val="32"/>
          <w:szCs w:val="32"/>
        </w:rPr>
        <w:t>artésianisme</w:t>
      </w:r>
      <w:proofErr w:type="spellEnd"/>
      <w:r w:rsidRPr="00D74BB4">
        <w:rPr>
          <w:sz w:val="32"/>
          <w:szCs w:val="32"/>
        </w:rPr>
        <w:t xml:space="preserve"> faible </w:t>
      </w:r>
    </w:p>
    <w:p w:rsidR="00D74BB4" w:rsidRPr="00D74BB4" w:rsidRDefault="00D74BB4" w:rsidP="00D74BB4">
      <w:pPr>
        <w:pStyle w:val="Paragraphedeliste"/>
        <w:ind w:left="284"/>
        <w:rPr>
          <w:sz w:val="32"/>
          <w:szCs w:val="32"/>
        </w:rPr>
      </w:pPr>
      <w:r w:rsidRPr="00D74BB4">
        <w:rPr>
          <w:sz w:val="32"/>
          <w:szCs w:val="32"/>
        </w:rPr>
        <w:t xml:space="preserve">- Une profondeur variant de 100 à 400 m </w:t>
      </w:r>
    </w:p>
    <w:p w:rsidR="00D74BB4" w:rsidRDefault="00D74BB4" w:rsidP="00D74BB4">
      <w:pPr>
        <w:pStyle w:val="Paragraphedeliste"/>
        <w:ind w:left="284"/>
        <w:rPr>
          <w:sz w:val="32"/>
          <w:szCs w:val="32"/>
        </w:rPr>
      </w:pPr>
      <w:r w:rsidRPr="00D74BB4">
        <w:rPr>
          <w:sz w:val="32"/>
          <w:szCs w:val="32"/>
        </w:rPr>
        <w:t xml:space="preserve">- Une composition chimique variable. </w:t>
      </w:r>
    </w:p>
    <w:p w:rsidR="00D74BB4" w:rsidRPr="00D74BB4" w:rsidRDefault="00D74BB4" w:rsidP="00D74BB4">
      <w:pPr>
        <w:pStyle w:val="Paragraphedeliste"/>
        <w:ind w:left="284"/>
        <w:rPr>
          <w:sz w:val="32"/>
          <w:szCs w:val="32"/>
        </w:rPr>
      </w:pPr>
    </w:p>
    <w:p w:rsidR="00D74BB4" w:rsidRPr="00D74BB4" w:rsidRDefault="00D74BB4" w:rsidP="00D74BB4">
      <w:pPr>
        <w:pStyle w:val="Paragraphedeliste"/>
        <w:ind w:left="284"/>
        <w:rPr>
          <w:sz w:val="32"/>
          <w:szCs w:val="32"/>
        </w:rPr>
      </w:pPr>
      <w:r w:rsidRPr="00D74BB4">
        <w:rPr>
          <w:sz w:val="32"/>
          <w:szCs w:val="32"/>
        </w:rPr>
        <w:t xml:space="preserve">Le renouvellement de ces nappes fossiles ou semi-fossiles n’est assuré qu’à hauteur de 800 millions de mètres cubes environ. </w:t>
      </w:r>
    </w:p>
    <w:p w:rsidR="00D74BB4" w:rsidRPr="00D74BB4" w:rsidRDefault="00D74BB4" w:rsidP="00D74BB4">
      <w:pPr>
        <w:pStyle w:val="Paragraphedeliste"/>
        <w:ind w:left="284"/>
        <w:rPr>
          <w:sz w:val="32"/>
          <w:szCs w:val="32"/>
        </w:rPr>
      </w:pPr>
      <w:r w:rsidRPr="00D74BB4">
        <w:rPr>
          <w:sz w:val="32"/>
          <w:szCs w:val="32"/>
        </w:rPr>
        <w:t xml:space="preserve">Selon les dernières études citées, l’exploitation de ces nappes pourrait être portée à cinq (5) milliards de m3/an dont 56 % pour le continental intercalaire et 44 % pour le complexe terminal ainsi que l'indique le tableau ci-dessous: </w:t>
      </w:r>
    </w:p>
    <w:p w:rsidR="00D74BB4" w:rsidRDefault="00D74BB4" w:rsidP="00D74BB4">
      <w:pPr>
        <w:pStyle w:val="Paragraphedeliste"/>
        <w:ind w:left="284"/>
        <w:rPr>
          <w:sz w:val="32"/>
          <w:szCs w:val="32"/>
        </w:rPr>
      </w:pPr>
      <w:r w:rsidRPr="00D74BB4">
        <w:rPr>
          <w:sz w:val="32"/>
          <w:szCs w:val="32"/>
        </w:rPr>
        <w:t xml:space="preserve">Ces deux aquifères renferment, de par leur extension et leur puissance des réserves en eau considérables, mais doivent cependant obéir à des conditions spécifiques de gestion, compte-tenu de : </w:t>
      </w:r>
    </w:p>
    <w:p w:rsidR="00D74BB4" w:rsidRPr="00D74BB4" w:rsidRDefault="00D74BB4" w:rsidP="00D74BB4">
      <w:pPr>
        <w:pStyle w:val="Paragraphedeliste"/>
        <w:ind w:left="284"/>
        <w:rPr>
          <w:sz w:val="32"/>
          <w:szCs w:val="32"/>
        </w:rPr>
      </w:pPr>
    </w:p>
    <w:p w:rsidR="00D74BB4" w:rsidRPr="00D74BB4" w:rsidRDefault="00D74BB4" w:rsidP="00D74BB4">
      <w:pPr>
        <w:pStyle w:val="Paragraphedeliste"/>
        <w:ind w:left="284"/>
        <w:rPr>
          <w:sz w:val="32"/>
          <w:szCs w:val="32"/>
        </w:rPr>
      </w:pPr>
      <w:r w:rsidRPr="00D74BB4">
        <w:rPr>
          <w:sz w:val="32"/>
          <w:szCs w:val="32"/>
        </w:rPr>
        <w:t xml:space="preserve">- Leur faible niveau de renouvellement. </w:t>
      </w:r>
    </w:p>
    <w:p w:rsidR="00D74BB4" w:rsidRPr="00D74BB4" w:rsidRDefault="00D74BB4" w:rsidP="00D74BB4">
      <w:pPr>
        <w:pStyle w:val="Paragraphedeliste"/>
        <w:ind w:left="284"/>
        <w:rPr>
          <w:sz w:val="32"/>
          <w:szCs w:val="32"/>
        </w:rPr>
      </w:pPr>
      <w:r w:rsidRPr="00D74BB4">
        <w:rPr>
          <w:sz w:val="32"/>
          <w:szCs w:val="32"/>
        </w:rPr>
        <w:t xml:space="preserve">- Des contraintes physiques et géographiques rendant difficile leur accessibilité (profondeur, présence des grands Ergs, des plateaux et des chotts). </w:t>
      </w:r>
    </w:p>
    <w:p w:rsidR="00D74BB4" w:rsidRDefault="00D74BB4" w:rsidP="00D74BB4">
      <w:pPr>
        <w:pStyle w:val="Paragraphedeliste"/>
        <w:ind w:left="284"/>
        <w:rPr>
          <w:sz w:val="32"/>
          <w:szCs w:val="32"/>
        </w:rPr>
      </w:pPr>
      <w:r w:rsidRPr="00D74BB4">
        <w:rPr>
          <w:sz w:val="32"/>
          <w:szCs w:val="32"/>
        </w:rPr>
        <w:t>- Leur vulnérabilité à la salinisation.</w:t>
      </w:r>
    </w:p>
    <w:p w:rsidR="00D74BB4" w:rsidRDefault="00D74BB4" w:rsidP="00D74BB4">
      <w:pPr>
        <w:pStyle w:val="Paragraphedeliste"/>
        <w:ind w:left="284"/>
        <w:rPr>
          <w:sz w:val="32"/>
          <w:szCs w:val="32"/>
        </w:rPr>
      </w:pPr>
    </w:p>
    <w:p w:rsidR="00D74BB4" w:rsidRPr="00D74BB4" w:rsidRDefault="00D74BB4" w:rsidP="00D74BB4">
      <w:pPr>
        <w:pStyle w:val="Paragraphedeliste"/>
        <w:ind w:left="0"/>
        <w:jc w:val="center"/>
        <w:rPr>
          <w:sz w:val="32"/>
          <w:szCs w:val="32"/>
        </w:rPr>
      </w:pPr>
      <w:r>
        <w:rPr>
          <w:noProof/>
          <w:sz w:val="32"/>
          <w:szCs w:val="32"/>
          <w:lang w:eastAsia="fr-FR"/>
        </w:rPr>
        <w:drawing>
          <wp:inline distT="0" distB="0" distL="0" distR="0">
            <wp:extent cx="6210935" cy="186044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10935" cy="1860445"/>
                    </a:xfrm>
                    <a:prstGeom prst="rect">
                      <a:avLst/>
                    </a:prstGeom>
                    <a:noFill/>
                    <a:ln w="9525">
                      <a:noFill/>
                      <a:miter lim="800000"/>
                      <a:headEnd/>
                      <a:tailEnd/>
                    </a:ln>
                  </pic:spPr>
                </pic:pic>
              </a:graphicData>
            </a:graphic>
          </wp:inline>
        </w:drawing>
      </w:r>
    </w:p>
    <w:p w:rsidR="00D74BB4" w:rsidRDefault="00D74BB4" w:rsidP="00D74BB4">
      <w:pPr>
        <w:pStyle w:val="Paragraphedeliste"/>
        <w:ind w:left="0"/>
        <w:rPr>
          <w:b/>
          <w:bCs/>
          <w:sz w:val="48"/>
          <w:szCs w:val="48"/>
        </w:rPr>
      </w:pPr>
    </w:p>
    <w:p w:rsidR="00FC6A56" w:rsidRDefault="00A62F9F" w:rsidP="00A62F9F">
      <w:pPr>
        <w:pStyle w:val="Paragraphedeliste"/>
        <w:numPr>
          <w:ilvl w:val="0"/>
          <w:numId w:val="2"/>
        </w:numPr>
        <w:ind w:left="0" w:firstLine="0"/>
        <w:rPr>
          <w:sz w:val="48"/>
          <w:szCs w:val="48"/>
        </w:rPr>
      </w:pPr>
      <w:bookmarkStart w:id="0" w:name="_GoBack"/>
      <w:bookmarkEnd w:id="0"/>
      <w:r w:rsidRPr="00A62F9F">
        <w:rPr>
          <w:sz w:val="48"/>
          <w:szCs w:val="48"/>
        </w:rPr>
        <w:lastRenderedPageBreak/>
        <w:t xml:space="preserve">L’exploitation des eaux souterraine : </w:t>
      </w:r>
    </w:p>
    <w:p w:rsidR="00A62F9F" w:rsidRDefault="00A62F9F" w:rsidP="005D1DB6">
      <w:pPr>
        <w:pStyle w:val="Paragraphedeliste"/>
        <w:ind w:left="284"/>
        <w:rPr>
          <w:sz w:val="32"/>
          <w:szCs w:val="32"/>
        </w:rPr>
      </w:pPr>
      <w:r w:rsidRPr="00A62F9F">
        <w:rPr>
          <w:sz w:val="32"/>
          <w:szCs w:val="32"/>
        </w:rPr>
        <w:t>Le recours préférentiel aux eaux souterraines par rapport aux eaux de surface pour l’alimentation en eau potable (AEP) est motivé par de multiples critères tels que leur protection vis-à-vis de la surface et leurs volumes exploitables. Le choix d’une ressource hydrogéologique n’est jamais un acte anodin, il mérite toujours une étudie sérieuse. L’exploitation des eaux souterraines se traduit par une succession d’étapes progressives, depuis la prospection des ressources en eau, en passant par leur exploitation et enfin leur gestion.</w:t>
      </w:r>
    </w:p>
    <w:p w:rsidR="005D1DB6" w:rsidRPr="005D1DB6" w:rsidRDefault="005D1DB6" w:rsidP="005D1DB6">
      <w:pPr>
        <w:pStyle w:val="Paragraphedeliste"/>
        <w:ind w:left="0"/>
        <w:rPr>
          <w:b/>
          <w:bCs/>
          <w:sz w:val="32"/>
          <w:szCs w:val="32"/>
        </w:rPr>
      </w:pPr>
      <w:r w:rsidRPr="005D1DB6">
        <w:rPr>
          <w:b/>
          <w:bCs/>
          <w:sz w:val="32"/>
          <w:szCs w:val="32"/>
        </w:rPr>
        <w:t xml:space="preserve">Choix </w:t>
      </w:r>
      <w:proofErr w:type="gramStart"/>
      <w:r w:rsidRPr="005D1DB6">
        <w:rPr>
          <w:b/>
          <w:bCs/>
          <w:sz w:val="32"/>
          <w:szCs w:val="32"/>
        </w:rPr>
        <w:t>d’un</w:t>
      </w:r>
      <w:proofErr w:type="gramEnd"/>
      <w:r w:rsidRPr="005D1DB6">
        <w:rPr>
          <w:b/>
          <w:bCs/>
          <w:sz w:val="32"/>
          <w:szCs w:val="32"/>
        </w:rPr>
        <w:t xml:space="preserve"> aquifère cible</w:t>
      </w:r>
    </w:p>
    <w:p w:rsidR="00A62F9F" w:rsidRDefault="005D1DB6" w:rsidP="005D1DB6">
      <w:pPr>
        <w:ind w:left="284"/>
        <w:rPr>
          <w:sz w:val="32"/>
          <w:szCs w:val="32"/>
        </w:rPr>
      </w:pPr>
      <w:r w:rsidRPr="005D1DB6">
        <w:rPr>
          <w:sz w:val="32"/>
          <w:szCs w:val="32"/>
        </w:rPr>
        <w:t>Il est assujetti à des effets d’échelle, dépendants de la taille du réseau, de la population à desservir, des distances de transport de l’eau économiquement acceptables, en relation avec le débit de la ressource. Le choix d’une cible pour un projet AEP est étroitement conditionné par l’interaction entre la nature des aquifères et l’importance de la demande. Au plan qualitatif également, il est nécessaire de s’assurer de la potabilité de l’eau.</w:t>
      </w:r>
    </w:p>
    <w:p w:rsidR="005D1DB6" w:rsidRPr="005D1DB6" w:rsidRDefault="005D1DB6" w:rsidP="005D1DB6">
      <w:pPr>
        <w:ind w:left="142"/>
        <w:rPr>
          <w:b/>
          <w:bCs/>
          <w:sz w:val="32"/>
          <w:szCs w:val="32"/>
        </w:rPr>
      </w:pPr>
      <w:r w:rsidRPr="005D1DB6">
        <w:rPr>
          <w:b/>
          <w:bCs/>
          <w:sz w:val="32"/>
          <w:szCs w:val="32"/>
        </w:rPr>
        <w:t>Evaluation de la ressource</w:t>
      </w:r>
    </w:p>
    <w:p w:rsidR="005D1DB6" w:rsidRDefault="005D1DB6" w:rsidP="005D1DB6">
      <w:pPr>
        <w:ind w:left="284"/>
        <w:rPr>
          <w:sz w:val="32"/>
          <w:szCs w:val="32"/>
        </w:rPr>
      </w:pPr>
      <w:r w:rsidRPr="005D1DB6">
        <w:rPr>
          <w:sz w:val="32"/>
          <w:szCs w:val="32"/>
        </w:rPr>
        <w:t>Elle doit s’appuyer sur la connaissance des caractéristiques propres à l’écoulement (</w:t>
      </w:r>
      <w:proofErr w:type="spellStart"/>
      <w:r w:rsidRPr="005D1DB6">
        <w:rPr>
          <w:sz w:val="32"/>
          <w:szCs w:val="32"/>
        </w:rPr>
        <w:t>transmissivité</w:t>
      </w:r>
      <w:proofErr w:type="spellEnd"/>
      <w:r w:rsidRPr="005D1DB6">
        <w:rPr>
          <w:sz w:val="32"/>
          <w:szCs w:val="32"/>
        </w:rPr>
        <w:t xml:space="preserve"> T) et à l’emmagasinement (coefficient d’emmagasinement S). Ces deux grandeurs gouvernent le régime des aquifères par les fonctions dites de flux (T) et de stock (S). Dans la pratique, elles sont obtenues par l’interprétation des pompages d’essai.</w:t>
      </w:r>
    </w:p>
    <w:p w:rsidR="005D1DB6" w:rsidRPr="005D1DB6" w:rsidRDefault="005D1DB6" w:rsidP="005D1DB6">
      <w:pPr>
        <w:ind w:left="142"/>
        <w:rPr>
          <w:b/>
          <w:bCs/>
          <w:sz w:val="32"/>
          <w:szCs w:val="32"/>
        </w:rPr>
      </w:pPr>
      <w:r w:rsidRPr="005D1DB6">
        <w:rPr>
          <w:b/>
          <w:bCs/>
          <w:sz w:val="32"/>
          <w:szCs w:val="32"/>
        </w:rPr>
        <w:t>Choix du site de captage</w:t>
      </w:r>
    </w:p>
    <w:p w:rsidR="005D1DB6" w:rsidRDefault="005D1DB6" w:rsidP="005D1DB6">
      <w:pPr>
        <w:ind w:left="284"/>
        <w:rPr>
          <w:sz w:val="32"/>
          <w:szCs w:val="32"/>
        </w:rPr>
      </w:pPr>
      <w:r w:rsidRPr="005D1DB6">
        <w:rPr>
          <w:sz w:val="32"/>
          <w:szCs w:val="32"/>
        </w:rPr>
        <w:t xml:space="preserve">Lorsqu’un aquifère cible a été </w:t>
      </w:r>
      <w:proofErr w:type="gramStart"/>
      <w:r w:rsidRPr="005D1DB6">
        <w:rPr>
          <w:sz w:val="32"/>
          <w:szCs w:val="32"/>
        </w:rPr>
        <w:t>évalué</w:t>
      </w:r>
      <w:proofErr w:type="gramEnd"/>
      <w:r w:rsidRPr="005D1DB6">
        <w:rPr>
          <w:sz w:val="32"/>
          <w:szCs w:val="32"/>
        </w:rPr>
        <w:t xml:space="preserve"> et retenu, le choix du site de captage revêt divers aspects :</w:t>
      </w:r>
    </w:p>
    <w:p w:rsidR="005D1DB6" w:rsidRPr="005D1DB6" w:rsidRDefault="005D1DB6" w:rsidP="005D1DB6">
      <w:pPr>
        <w:ind w:left="284"/>
        <w:rPr>
          <w:sz w:val="32"/>
          <w:szCs w:val="32"/>
        </w:rPr>
      </w:pPr>
      <w:proofErr w:type="gramStart"/>
      <w:r w:rsidRPr="005D1DB6">
        <w:rPr>
          <w:sz w:val="32"/>
          <w:szCs w:val="32"/>
        </w:rPr>
        <w:t>dans</w:t>
      </w:r>
      <w:proofErr w:type="gramEnd"/>
      <w:r w:rsidRPr="005D1DB6">
        <w:rPr>
          <w:sz w:val="32"/>
          <w:szCs w:val="32"/>
        </w:rPr>
        <w:t xml:space="preserve"> les aquifères sédimentaires, on s’attache à prospecter (géophysique) les zones épaisses et perméables, potentiellement les plus productrices ;</w:t>
      </w:r>
    </w:p>
    <w:p w:rsidR="005D1DB6" w:rsidRPr="005D1DB6" w:rsidRDefault="005D1DB6" w:rsidP="005D1DB6">
      <w:pPr>
        <w:ind w:left="284"/>
        <w:rPr>
          <w:sz w:val="32"/>
          <w:szCs w:val="32"/>
        </w:rPr>
      </w:pPr>
      <w:proofErr w:type="gramStart"/>
      <w:r w:rsidRPr="005D1DB6">
        <w:rPr>
          <w:sz w:val="32"/>
          <w:szCs w:val="32"/>
        </w:rPr>
        <w:lastRenderedPageBreak/>
        <w:t>dans</w:t>
      </w:r>
      <w:proofErr w:type="gramEnd"/>
      <w:r w:rsidRPr="005D1DB6">
        <w:rPr>
          <w:sz w:val="32"/>
          <w:szCs w:val="32"/>
        </w:rPr>
        <w:t xml:space="preserve"> les aquifères hétérogènes, l’examen de photographies aériennes permet de repérer les zones les plus prometteuses (zone fracturée).</w:t>
      </w:r>
    </w:p>
    <w:p w:rsidR="005D1DB6" w:rsidRDefault="005D1DB6" w:rsidP="005D1DB6">
      <w:pPr>
        <w:ind w:left="284"/>
        <w:rPr>
          <w:sz w:val="32"/>
          <w:szCs w:val="32"/>
        </w:rPr>
      </w:pPr>
      <w:r w:rsidRPr="005D1DB6">
        <w:rPr>
          <w:sz w:val="32"/>
          <w:szCs w:val="32"/>
        </w:rPr>
        <w:t>La question majeure qui devrait être traitée avec encore plus d’attention que la productivité d’un forage sur le site, est la sécurité de la future exploitation vis-à-vis de la qualité de l’eau. Une ressource ne vaut que par sa qualité et la pérennité de celle-ci.</w:t>
      </w:r>
    </w:p>
    <w:p w:rsidR="005D1DB6" w:rsidRPr="005D1DB6" w:rsidRDefault="005D1DB6" w:rsidP="005D1DB6">
      <w:pPr>
        <w:ind w:left="284"/>
        <w:rPr>
          <w:sz w:val="32"/>
          <w:szCs w:val="32"/>
        </w:rPr>
      </w:pPr>
      <w:r w:rsidRPr="005D1DB6">
        <w:rPr>
          <w:sz w:val="32"/>
          <w:szCs w:val="32"/>
        </w:rPr>
        <w:t>Ouvrages d’exploitation des eaux souterraines</w:t>
      </w:r>
    </w:p>
    <w:p w:rsidR="005D1DB6" w:rsidRPr="005D1DB6" w:rsidRDefault="005D1DB6" w:rsidP="005D1DB6">
      <w:pPr>
        <w:ind w:left="284"/>
        <w:rPr>
          <w:sz w:val="32"/>
          <w:szCs w:val="32"/>
        </w:rPr>
      </w:pPr>
    </w:p>
    <w:p w:rsidR="005D1DB6" w:rsidRPr="005D1DB6" w:rsidRDefault="005D1DB6" w:rsidP="005D1DB6">
      <w:pPr>
        <w:ind w:left="284"/>
        <w:rPr>
          <w:sz w:val="32"/>
          <w:szCs w:val="32"/>
        </w:rPr>
      </w:pPr>
      <w:r w:rsidRPr="005D1DB6">
        <w:rPr>
          <w:sz w:val="32"/>
          <w:szCs w:val="32"/>
        </w:rPr>
        <w:t>Une fois la prospection et l’évaluation des ressources en eaux souterraines réalisées, les modalités de leur exploitation dépendent étroitement des types hydrogéologiques d’aquifères.</w:t>
      </w:r>
    </w:p>
    <w:p w:rsidR="005D1DB6" w:rsidRPr="005D1DB6" w:rsidRDefault="005D1DB6" w:rsidP="005D1DB6">
      <w:pPr>
        <w:ind w:left="284"/>
        <w:rPr>
          <w:sz w:val="32"/>
          <w:szCs w:val="32"/>
        </w:rPr>
      </w:pPr>
    </w:p>
    <w:p w:rsidR="005D1DB6" w:rsidRPr="005D1DB6" w:rsidRDefault="005D1DB6" w:rsidP="005D1DB6">
      <w:pPr>
        <w:ind w:left="284"/>
        <w:rPr>
          <w:b/>
          <w:bCs/>
          <w:sz w:val="32"/>
          <w:szCs w:val="32"/>
        </w:rPr>
      </w:pPr>
      <w:r w:rsidRPr="005D1DB6">
        <w:rPr>
          <w:b/>
          <w:bCs/>
          <w:sz w:val="32"/>
          <w:szCs w:val="32"/>
        </w:rPr>
        <w:t>Choix du type d’ouvrage</w:t>
      </w:r>
    </w:p>
    <w:p w:rsidR="005D1DB6" w:rsidRPr="005D1DB6" w:rsidRDefault="005D1DB6" w:rsidP="005D1DB6">
      <w:pPr>
        <w:ind w:left="284"/>
        <w:rPr>
          <w:sz w:val="32"/>
          <w:szCs w:val="32"/>
        </w:rPr>
      </w:pPr>
      <w:r w:rsidRPr="005D1DB6">
        <w:rPr>
          <w:sz w:val="32"/>
          <w:szCs w:val="32"/>
        </w:rPr>
        <w:t>On peut exploiter les eaux souterraines soit de manière ponctuelle, à leur émergence, grâce au captage de sources, soit par des puits et des forages repartis sur la surface du territoire sus-jacent aux aqu</w:t>
      </w:r>
      <w:r>
        <w:rPr>
          <w:sz w:val="32"/>
          <w:szCs w:val="32"/>
        </w:rPr>
        <w:t xml:space="preserve">ifères choisis </w:t>
      </w:r>
      <w:r w:rsidRPr="005D1DB6">
        <w:rPr>
          <w:sz w:val="32"/>
          <w:szCs w:val="32"/>
        </w:rPr>
        <w:t>:</w:t>
      </w:r>
    </w:p>
    <w:p w:rsidR="005D1DB6" w:rsidRPr="005D1DB6" w:rsidRDefault="005D1DB6" w:rsidP="005D1DB6">
      <w:pPr>
        <w:pStyle w:val="Paragraphedeliste"/>
        <w:numPr>
          <w:ilvl w:val="0"/>
          <w:numId w:val="3"/>
        </w:numPr>
        <w:ind w:left="142" w:firstLine="0"/>
        <w:rPr>
          <w:sz w:val="32"/>
          <w:szCs w:val="32"/>
        </w:rPr>
      </w:pPr>
      <w:r w:rsidRPr="005D1DB6">
        <w:rPr>
          <w:sz w:val="32"/>
          <w:szCs w:val="32"/>
        </w:rPr>
        <w:t>le captage de sources est la méthode la plus ancienne, bien qu'elle puisse encore faire l’objet de perfectionnements techniques ;</w:t>
      </w:r>
    </w:p>
    <w:p w:rsidR="005D1DB6" w:rsidRPr="005D1DB6" w:rsidRDefault="005D1DB6" w:rsidP="005D1DB6">
      <w:pPr>
        <w:pStyle w:val="Paragraphedeliste"/>
        <w:numPr>
          <w:ilvl w:val="0"/>
          <w:numId w:val="3"/>
        </w:numPr>
        <w:ind w:left="142" w:hanging="11"/>
        <w:rPr>
          <w:sz w:val="32"/>
          <w:szCs w:val="32"/>
        </w:rPr>
      </w:pPr>
      <w:r w:rsidRPr="005D1DB6">
        <w:rPr>
          <w:sz w:val="32"/>
          <w:szCs w:val="32"/>
        </w:rPr>
        <w:t>les puits, jadis creusés à la main, à l‘aide de pics, par des puisatiers, notamment dans les roches consolidées (craie, grès, partie superficielle altérée, des granites), sont à peu près tombés en désuétude ;</w:t>
      </w:r>
    </w:p>
    <w:p w:rsidR="005D1DB6" w:rsidRDefault="005D1DB6" w:rsidP="005D1DB6">
      <w:pPr>
        <w:pStyle w:val="Paragraphedeliste"/>
        <w:numPr>
          <w:ilvl w:val="0"/>
          <w:numId w:val="3"/>
        </w:numPr>
        <w:ind w:left="142" w:hanging="11"/>
        <w:rPr>
          <w:sz w:val="32"/>
          <w:szCs w:val="32"/>
        </w:rPr>
      </w:pPr>
      <w:r w:rsidRPr="005D1DB6">
        <w:rPr>
          <w:sz w:val="32"/>
          <w:szCs w:val="32"/>
        </w:rPr>
        <w:t>le forage est l’ouvrage moderne le plus répandu pour l’exploitation des eaux souterraines, ce terme générique correspondant à de nombreuses techniques de réalisation.</w:t>
      </w:r>
    </w:p>
    <w:p w:rsidR="005D1DB6" w:rsidRPr="005D1DB6" w:rsidRDefault="005D1DB6" w:rsidP="005D1DB6">
      <w:pPr>
        <w:pStyle w:val="Paragraphedeliste"/>
        <w:ind w:left="142"/>
        <w:jc w:val="center"/>
        <w:rPr>
          <w:sz w:val="32"/>
          <w:szCs w:val="32"/>
        </w:rPr>
      </w:pPr>
      <w:r>
        <w:rPr>
          <w:noProof/>
          <w:sz w:val="32"/>
          <w:szCs w:val="32"/>
          <w:lang w:eastAsia="fr-FR"/>
        </w:rPr>
        <w:lastRenderedPageBreak/>
        <w:drawing>
          <wp:inline distT="0" distB="0" distL="0" distR="0">
            <wp:extent cx="4046720" cy="2658139"/>
            <wp:effectExtent l="19050" t="0" r="0" b="0"/>
            <wp:docPr id="7" name="Image 6" descr="0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_01.jpg"/>
                    <pic:cNvPicPr/>
                  </pic:nvPicPr>
                  <pic:blipFill>
                    <a:blip r:embed="rId9" cstate="print"/>
                    <a:stretch>
                      <a:fillRect/>
                    </a:stretch>
                  </pic:blipFill>
                  <pic:spPr>
                    <a:xfrm>
                      <a:off x="0" y="0"/>
                      <a:ext cx="4048126" cy="2659063"/>
                    </a:xfrm>
                    <a:prstGeom prst="rect">
                      <a:avLst/>
                    </a:prstGeom>
                  </pic:spPr>
                </pic:pic>
              </a:graphicData>
            </a:graphic>
          </wp:inline>
        </w:drawing>
      </w:r>
    </w:p>
    <w:p w:rsidR="005D1DB6" w:rsidRDefault="005D1DB6" w:rsidP="005D1DB6">
      <w:pPr>
        <w:ind w:left="284"/>
        <w:rPr>
          <w:sz w:val="32"/>
          <w:szCs w:val="32"/>
        </w:rPr>
      </w:pPr>
    </w:p>
    <w:p w:rsidR="005D1DB6" w:rsidRDefault="005D1DB6" w:rsidP="005D1DB6">
      <w:pPr>
        <w:pStyle w:val="Paragraphedeliste"/>
        <w:numPr>
          <w:ilvl w:val="0"/>
          <w:numId w:val="2"/>
        </w:numPr>
        <w:ind w:left="0" w:firstLine="0"/>
        <w:rPr>
          <w:b/>
          <w:bCs/>
          <w:sz w:val="48"/>
          <w:szCs w:val="48"/>
        </w:rPr>
      </w:pPr>
      <w:r w:rsidRPr="005D1DB6">
        <w:rPr>
          <w:b/>
          <w:bCs/>
          <w:sz w:val="48"/>
          <w:szCs w:val="48"/>
        </w:rPr>
        <w:t>Aspects socio-économiques de la gestion des eaux souterraines</w:t>
      </w:r>
      <w:r>
        <w:rPr>
          <w:b/>
          <w:bCs/>
          <w:sz w:val="48"/>
          <w:szCs w:val="48"/>
        </w:rPr>
        <w:t> :</w:t>
      </w:r>
    </w:p>
    <w:p w:rsidR="00F9307B" w:rsidRPr="00F9307B" w:rsidRDefault="00F9307B" w:rsidP="00F9307B">
      <w:pPr>
        <w:pStyle w:val="Titre3"/>
        <w:shd w:val="clear" w:color="auto" w:fill="FFFFFF"/>
        <w:spacing w:before="0" w:beforeAutospacing="0" w:after="72" w:afterAutospacing="0" w:line="319" w:lineRule="atLeast"/>
        <w:rPr>
          <w:rFonts w:asciiTheme="minorHAnsi" w:hAnsiTheme="minorHAnsi" w:cs="Arial"/>
          <w:color w:val="000000"/>
          <w:sz w:val="32"/>
          <w:szCs w:val="32"/>
        </w:rPr>
      </w:pPr>
      <w:r w:rsidRPr="00F9307B">
        <w:rPr>
          <w:rStyle w:val="mw-headline"/>
          <w:rFonts w:asciiTheme="minorHAnsi" w:hAnsiTheme="minorHAnsi" w:cs="Arial"/>
          <w:color w:val="000000"/>
          <w:sz w:val="32"/>
          <w:szCs w:val="32"/>
        </w:rPr>
        <w:t>Gérer les eaux souterraines</w:t>
      </w:r>
      <w:r>
        <w:rPr>
          <w:rStyle w:val="mw-headline"/>
          <w:rFonts w:asciiTheme="minorHAnsi" w:hAnsiTheme="minorHAnsi" w:cs="Arial"/>
          <w:color w:val="000000"/>
          <w:sz w:val="32"/>
          <w:szCs w:val="32"/>
        </w:rPr>
        <w:t> :</w:t>
      </w:r>
    </w:p>
    <w:p w:rsidR="00F9307B" w:rsidRPr="00F9307B" w:rsidRDefault="00F9307B" w:rsidP="00F9307B">
      <w:pPr>
        <w:shd w:val="clear" w:color="auto" w:fill="FFFFFF"/>
        <w:spacing w:before="96" w:after="120" w:line="319" w:lineRule="atLeast"/>
        <w:ind w:left="284"/>
        <w:rPr>
          <w:rFonts w:eastAsia="Times New Roman" w:cs="Arial"/>
          <w:color w:val="000000"/>
          <w:sz w:val="32"/>
          <w:szCs w:val="32"/>
          <w:lang w:eastAsia="fr-FR"/>
        </w:rPr>
      </w:pPr>
      <w:r w:rsidRPr="00F9307B">
        <w:rPr>
          <w:rFonts w:eastAsia="Times New Roman" w:cs="Arial"/>
          <w:color w:val="000000"/>
          <w:sz w:val="32"/>
          <w:szCs w:val="32"/>
          <w:lang w:eastAsia="fr-FR"/>
        </w:rPr>
        <w:t>Gérer, c’est administrer, à des fins socio-économiques, en vue du profit ou de la conservation du patrimoine. Appliqué aux eaux souterraines, le terme peut paraitre ambitieux, car on ne dispose pas souvent de réels moyens d'action sur l’objet à gérer, l'aquifère et son contenu.</w:t>
      </w:r>
      <w:r w:rsidRPr="00F9307B">
        <w:rPr>
          <w:rFonts w:eastAsia="Times New Roman" w:cs="Arial"/>
          <w:color w:val="000000"/>
          <w:sz w:val="32"/>
          <w:szCs w:val="32"/>
          <w:lang w:eastAsia="fr-FR"/>
        </w:rPr>
        <w:br/>
        <w:t>Dans le domaine public, on qualifie de gestion, essentiellement, des mesures de type règlementaire (interdiction, autorisation, restriction de certains droits) ou financier (incitation positive ou négative, par le jeu des subventions et des redevances). On distingue plusieurs échelles de gestion :</w:t>
      </w:r>
    </w:p>
    <w:p w:rsidR="00F9307B" w:rsidRPr="00F9307B" w:rsidRDefault="00F9307B" w:rsidP="00F9307B">
      <w:pPr>
        <w:pStyle w:val="Paragraphedeliste"/>
        <w:numPr>
          <w:ilvl w:val="0"/>
          <w:numId w:val="5"/>
        </w:numPr>
        <w:shd w:val="clear" w:color="auto" w:fill="FFFFFF"/>
        <w:spacing w:before="100" w:beforeAutospacing="1" w:after="24" w:line="319" w:lineRule="atLeast"/>
        <w:ind w:left="142" w:firstLine="0"/>
        <w:rPr>
          <w:rFonts w:eastAsia="Times New Roman" w:cs="Arial"/>
          <w:color w:val="000000"/>
          <w:sz w:val="32"/>
          <w:szCs w:val="32"/>
          <w:lang w:eastAsia="fr-FR"/>
        </w:rPr>
      </w:pPr>
      <w:r w:rsidRPr="00F9307B">
        <w:rPr>
          <w:rFonts w:eastAsia="Times New Roman" w:cs="Arial"/>
          <w:color w:val="000000"/>
          <w:sz w:val="32"/>
          <w:szCs w:val="32"/>
          <w:lang w:eastAsia="fr-FR"/>
        </w:rPr>
        <w:t>la gestion des forages : un forage est beaucoup plus qu’un simple trou creusé dans les roches pour y puiser de l'eau, ses installations sont sujettes à diverses pathologies et au vieillissement, il est nécessaire d'équiper les forages d’un minimum d’appareils de contrôle,</w:t>
      </w:r>
    </w:p>
    <w:p w:rsidR="00F9307B" w:rsidRPr="00F9307B" w:rsidRDefault="00F9307B" w:rsidP="00F9307B">
      <w:pPr>
        <w:pStyle w:val="Paragraphedeliste"/>
        <w:numPr>
          <w:ilvl w:val="0"/>
          <w:numId w:val="5"/>
        </w:numPr>
        <w:shd w:val="clear" w:color="auto" w:fill="FFFFFF"/>
        <w:spacing w:before="100" w:beforeAutospacing="1" w:after="24" w:line="319" w:lineRule="atLeast"/>
        <w:ind w:left="142" w:firstLine="0"/>
        <w:rPr>
          <w:rFonts w:eastAsia="Times New Roman" w:cs="Arial"/>
          <w:color w:val="000000"/>
          <w:sz w:val="32"/>
          <w:szCs w:val="32"/>
          <w:lang w:eastAsia="fr-FR"/>
        </w:rPr>
      </w:pPr>
      <w:r w:rsidRPr="00F9307B">
        <w:rPr>
          <w:rFonts w:eastAsia="Times New Roman" w:cs="Arial"/>
          <w:color w:val="000000"/>
          <w:sz w:val="32"/>
          <w:szCs w:val="32"/>
          <w:lang w:eastAsia="fr-FR"/>
        </w:rPr>
        <w:t>la gestion de nappe ou de système aquifère : dans le domaine spatial, le système aquifère, concept hydrodynamique, s’est imposé comme une entité technico-administrative pertinente pour la gestion,</w:t>
      </w:r>
    </w:p>
    <w:p w:rsidR="00F9307B" w:rsidRPr="00F9307B" w:rsidRDefault="00F9307B" w:rsidP="00F9307B">
      <w:pPr>
        <w:pStyle w:val="Paragraphedeliste"/>
        <w:numPr>
          <w:ilvl w:val="0"/>
          <w:numId w:val="5"/>
        </w:numPr>
        <w:shd w:val="clear" w:color="auto" w:fill="FFFFFF"/>
        <w:spacing w:before="100" w:beforeAutospacing="1" w:after="24" w:line="319" w:lineRule="atLeast"/>
        <w:ind w:left="142" w:firstLine="0"/>
        <w:rPr>
          <w:rFonts w:eastAsia="Times New Roman" w:cs="Arial"/>
          <w:color w:val="000000"/>
          <w:sz w:val="32"/>
          <w:szCs w:val="32"/>
          <w:lang w:eastAsia="fr-FR"/>
        </w:rPr>
      </w:pPr>
      <w:r w:rsidRPr="00F9307B">
        <w:rPr>
          <w:rFonts w:eastAsia="Times New Roman" w:cs="Arial"/>
          <w:color w:val="000000"/>
          <w:sz w:val="32"/>
          <w:szCs w:val="32"/>
          <w:lang w:eastAsia="fr-FR"/>
        </w:rPr>
        <w:t xml:space="preserve">concepts hydrogéologiques pour la gestion : les aspects qualitatifs, légitimement préoccupants et officiellement contraignants (respect des </w:t>
      </w:r>
      <w:r w:rsidRPr="00F9307B">
        <w:rPr>
          <w:rFonts w:eastAsia="Times New Roman" w:cs="Arial"/>
          <w:color w:val="000000"/>
          <w:sz w:val="32"/>
          <w:szCs w:val="32"/>
          <w:lang w:eastAsia="fr-FR"/>
        </w:rPr>
        <w:lastRenderedPageBreak/>
        <w:t>normes), tiennent évidemment le premier plan, mais sont rarement dissociables des aspects quantitatifs, dont ils dérivent parfois.</w:t>
      </w:r>
    </w:p>
    <w:p w:rsidR="00F9307B" w:rsidRDefault="00F9307B" w:rsidP="00F9307B">
      <w:pPr>
        <w:shd w:val="clear" w:color="auto" w:fill="FFFFFF"/>
        <w:spacing w:after="72" w:line="319" w:lineRule="atLeast"/>
        <w:outlineLvl w:val="2"/>
        <w:rPr>
          <w:rFonts w:eastAsia="Times New Roman" w:cs="Arial"/>
          <w:b/>
          <w:bCs/>
          <w:i/>
          <w:iCs/>
          <w:color w:val="000000"/>
          <w:sz w:val="28"/>
          <w:lang w:eastAsia="fr-FR"/>
        </w:rPr>
      </w:pPr>
    </w:p>
    <w:p w:rsidR="00F9307B" w:rsidRPr="00F9307B" w:rsidRDefault="00F9307B" w:rsidP="00F9307B">
      <w:pPr>
        <w:shd w:val="clear" w:color="auto" w:fill="FFFFFF"/>
        <w:spacing w:after="72" w:line="319" w:lineRule="atLeast"/>
        <w:outlineLvl w:val="2"/>
        <w:rPr>
          <w:rFonts w:eastAsia="Times New Roman" w:cs="Arial"/>
          <w:color w:val="000000"/>
          <w:sz w:val="21"/>
          <w:szCs w:val="21"/>
          <w:lang w:eastAsia="fr-FR"/>
        </w:rPr>
      </w:pPr>
      <w:r w:rsidRPr="00F9307B">
        <w:rPr>
          <w:rFonts w:eastAsia="Times New Roman" w:cs="Arial"/>
          <w:b/>
          <w:bCs/>
          <w:color w:val="000000"/>
          <w:sz w:val="32"/>
          <w:szCs w:val="24"/>
          <w:lang w:eastAsia="fr-FR"/>
        </w:rPr>
        <w:t>Traduction politique des aspects socio-économiques</w:t>
      </w:r>
      <w:r>
        <w:rPr>
          <w:rFonts w:eastAsia="Times New Roman" w:cs="Arial"/>
          <w:b/>
          <w:bCs/>
          <w:color w:val="000000"/>
          <w:sz w:val="32"/>
          <w:szCs w:val="24"/>
          <w:lang w:eastAsia="fr-FR"/>
        </w:rPr>
        <w:t> </w:t>
      </w:r>
      <w:r>
        <w:rPr>
          <w:rFonts w:eastAsia="Times New Roman" w:cs="Arial"/>
          <w:color w:val="000000"/>
          <w:sz w:val="21"/>
          <w:szCs w:val="21"/>
          <w:lang w:eastAsia="fr-FR"/>
        </w:rPr>
        <w:t>:</w:t>
      </w:r>
      <w:r w:rsidRPr="00F9307B">
        <w:rPr>
          <w:rFonts w:eastAsia="Times New Roman" w:cs="Arial"/>
          <w:color w:val="000000"/>
          <w:sz w:val="21"/>
          <w:szCs w:val="21"/>
          <w:lang w:eastAsia="fr-FR"/>
        </w:rPr>
        <w:br/>
      </w:r>
    </w:p>
    <w:p w:rsidR="00F9307B" w:rsidRPr="00F9307B" w:rsidRDefault="00F9307B" w:rsidP="00F9307B">
      <w:pPr>
        <w:shd w:val="clear" w:color="auto" w:fill="FFFFFF"/>
        <w:spacing w:before="96" w:after="120" w:line="319" w:lineRule="atLeast"/>
        <w:rPr>
          <w:rFonts w:eastAsia="Times New Roman" w:cs="Arial"/>
          <w:color w:val="000000"/>
          <w:sz w:val="32"/>
          <w:szCs w:val="32"/>
          <w:lang w:eastAsia="fr-FR"/>
        </w:rPr>
      </w:pPr>
      <w:r w:rsidRPr="00F9307B">
        <w:rPr>
          <w:rFonts w:eastAsia="Times New Roman" w:cs="Arial"/>
          <w:color w:val="000000"/>
          <w:sz w:val="32"/>
          <w:szCs w:val="32"/>
          <w:lang w:eastAsia="fr-FR"/>
        </w:rPr>
        <w:t>L'eau contenue dans les aquifères est à la fois un milieu naturel et une ressource économique : cette dualité, génératrice de conflits d'intérêt, rend la gestion singulièrement complexe du point de vue politique. Face aux enjeux économiques, politiques, sociaux, sanitaires et environnementaux d'une ressource aussi vitale que les eaux souterraines, les axes d’action suivants demeurent consubstantiels :</w:t>
      </w:r>
    </w:p>
    <w:p w:rsidR="00F9307B" w:rsidRPr="00F9307B" w:rsidRDefault="00F9307B" w:rsidP="00F9307B">
      <w:pPr>
        <w:pStyle w:val="Paragraphedeliste"/>
        <w:numPr>
          <w:ilvl w:val="0"/>
          <w:numId w:val="7"/>
        </w:numPr>
        <w:shd w:val="clear" w:color="auto" w:fill="FFFFFF"/>
        <w:spacing w:before="100" w:beforeAutospacing="1" w:after="24" w:line="319" w:lineRule="atLeast"/>
        <w:ind w:left="284" w:firstLine="0"/>
        <w:rPr>
          <w:rFonts w:eastAsia="Times New Roman" w:cs="Arial"/>
          <w:color w:val="000000"/>
          <w:sz w:val="32"/>
          <w:szCs w:val="32"/>
          <w:lang w:eastAsia="fr-FR"/>
        </w:rPr>
      </w:pPr>
      <w:r w:rsidRPr="00F9307B">
        <w:rPr>
          <w:rFonts w:eastAsia="Times New Roman" w:cs="Arial"/>
          <w:color w:val="000000"/>
          <w:sz w:val="32"/>
          <w:szCs w:val="32"/>
          <w:lang w:eastAsia="fr-FR"/>
        </w:rPr>
        <w:t>conserver et améliorer la connaissance des systèmes aquifères ;</w:t>
      </w:r>
    </w:p>
    <w:p w:rsidR="00F9307B" w:rsidRPr="00F9307B" w:rsidRDefault="00F9307B" w:rsidP="00F9307B">
      <w:pPr>
        <w:pStyle w:val="Paragraphedeliste"/>
        <w:numPr>
          <w:ilvl w:val="0"/>
          <w:numId w:val="7"/>
        </w:numPr>
        <w:shd w:val="clear" w:color="auto" w:fill="FFFFFF"/>
        <w:spacing w:before="100" w:beforeAutospacing="1" w:after="24" w:line="319" w:lineRule="atLeast"/>
        <w:ind w:left="284" w:firstLine="0"/>
        <w:rPr>
          <w:rFonts w:eastAsia="Times New Roman" w:cs="Arial"/>
          <w:color w:val="000000"/>
          <w:sz w:val="32"/>
          <w:szCs w:val="32"/>
          <w:lang w:eastAsia="fr-FR"/>
        </w:rPr>
      </w:pPr>
      <w:r w:rsidRPr="00F9307B">
        <w:rPr>
          <w:rFonts w:eastAsia="Times New Roman" w:cs="Arial"/>
          <w:color w:val="000000"/>
          <w:sz w:val="32"/>
          <w:szCs w:val="32"/>
          <w:lang w:eastAsia="fr-FR"/>
        </w:rPr>
        <w:t>mettre en œuvre les réseaux et les supports d’information (base de données) sur la quantité et la qualité ;</w:t>
      </w:r>
    </w:p>
    <w:p w:rsidR="00F9307B" w:rsidRPr="00F9307B" w:rsidRDefault="00F9307B" w:rsidP="00F9307B">
      <w:pPr>
        <w:pStyle w:val="Paragraphedeliste"/>
        <w:numPr>
          <w:ilvl w:val="0"/>
          <w:numId w:val="7"/>
        </w:numPr>
        <w:shd w:val="clear" w:color="auto" w:fill="FFFFFF"/>
        <w:spacing w:before="100" w:beforeAutospacing="1" w:after="24" w:line="319" w:lineRule="atLeast"/>
        <w:ind w:left="284" w:firstLine="0"/>
        <w:rPr>
          <w:rFonts w:eastAsia="Times New Roman" w:cs="Arial"/>
          <w:color w:val="000000"/>
          <w:sz w:val="32"/>
          <w:szCs w:val="32"/>
          <w:lang w:eastAsia="fr-FR"/>
        </w:rPr>
      </w:pPr>
      <w:r w:rsidRPr="00F9307B">
        <w:rPr>
          <w:rFonts w:eastAsia="Times New Roman" w:cs="Arial"/>
          <w:color w:val="000000"/>
          <w:sz w:val="32"/>
          <w:szCs w:val="32"/>
          <w:lang w:eastAsia="fr-FR"/>
        </w:rPr>
        <w:t>favoriser la communication, l‘information et la concertation entre les différentes catégories d'usagers ;</w:t>
      </w:r>
    </w:p>
    <w:p w:rsidR="00F9307B" w:rsidRPr="00F9307B" w:rsidRDefault="00F9307B" w:rsidP="00F9307B">
      <w:pPr>
        <w:pStyle w:val="Paragraphedeliste"/>
        <w:numPr>
          <w:ilvl w:val="0"/>
          <w:numId w:val="7"/>
        </w:numPr>
        <w:shd w:val="clear" w:color="auto" w:fill="FFFFFF"/>
        <w:spacing w:before="100" w:beforeAutospacing="1" w:after="24" w:line="319" w:lineRule="atLeast"/>
        <w:ind w:left="284" w:firstLine="0"/>
        <w:rPr>
          <w:rFonts w:eastAsia="Times New Roman" w:cs="Arial"/>
          <w:color w:val="000000"/>
          <w:sz w:val="32"/>
          <w:szCs w:val="32"/>
          <w:lang w:eastAsia="fr-FR"/>
        </w:rPr>
      </w:pPr>
      <w:r w:rsidRPr="00F9307B">
        <w:rPr>
          <w:rFonts w:eastAsia="Times New Roman" w:cs="Arial"/>
          <w:color w:val="000000"/>
          <w:sz w:val="32"/>
          <w:szCs w:val="32"/>
          <w:lang w:eastAsia="fr-FR"/>
        </w:rPr>
        <w:t>donner aux usagers de véritables responsabilités, en faire des acteurs de l'eau.</w:t>
      </w:r>
    </w:p>
    <w:p w:rsidR="005D1DB6" w:rsidRDefault="005D1DB6"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p>
    <w:p w:rsidR="002C1535" w:rsidRDefault="002C1535" w:rsidP="005D1DB6">
      <w:pPr>
        <w:pStyle w:val="Paragraphedeliste"/>
        <w:ind w:left="0"/>
        <w:rPr>
          <w:b/>
          <w:bCs/>
          <w:sz w:val="48"/>
          <w:szCs w:val="48"/>
        </w:rPr>
      </w:pPr>
      <w:r>
        <w:rPr>
          <w:b/>
          <w:bCs/>
          <w:sz w:val="48"/>
          <w:szCs w:val="48"/>
        </w:rPr>
        <w:lastRenderedPageBreak/>
        <w:t>Conclusion :</w:t>
      </w:r>
    </w:p>
    <w:p w:rsidR="00D369F9" w:rsidRPr="00D369F9" w:rsidRDefault="00D369F9" w:rsidP="00D369F9">
      <w:pPr>
        <w:pStyle w:val="Paragraphedeliste"/>
        <w:ind w:left="284"/>
        <w:rPr>
          <w:rFonts w:cs="Arial"/>
          <w:color w:val="000000"/>
          <w:sz w:val="32"/>
          <w:szCs w:val="32"/>
        </w:rPr>
      </w:pPr>
      <w:r w:rsidRPr="00D369F9">
        <w:rPr>
          <w:rFonts w:cs="Arial"/>
          <w:color w:val="000000"/>
          <w:sz w:val="32"/>
          <w:szCs w:val="32"/>
        </w:rPr>
        <w:t>Partout où des eaux souterraines accessibles et exploitables ont été reconnues, il a été compris qu'elles étaient des sources d'approvisionnement plus extensives et plus stables que les eaux de surface, surtout dans les régions du monde où celles-ci sont rares et irrégulières, tout particulièrement en zones arides et semi-arides, et plus à la portée de nombreux usagers. Aussi, l'exploitation et l'utilisation des eaux souterraines ont-elles une forte spécificité dans l'économie de l'eau.</w:t>
      </w:r>
    </w:p>
    <w:p w:rsidR="00D369F9" w:rsidRPr="00D369F9" w:rsidRDefault="00D369F9" w:rsidP="00D369F9">
      <w:pPr>
        <w:pStyle w:val="Paragraphedeliste"/>
        <w:ind w:left="284"/>
        <w:rPr>
          <w:b/>
          <w:bCs/>
          <w:sz w:val="56"/>
          <w:szCs w:val="56"/>
        </w:rPr>
      </w:pPr>
      <w:r w:rsidRPr="00D369F9">
        <w:rPr>
          <w:rFonts w:cs="Arial"/>
          <w:color w:val="000000"/>
          <w:sz w:val="32"/>
          <w:szCs w:val="32"/>
        </w:rPr>
        <w:t>Dans tous les cas, nous avons compris que l'eau souterraine relève d'un grand intérêt pour l'homme, vu ses réserves estimées à plus de 10 fois celle de l'eau de surface, et est indispensable pour les activités et la consommation directe ou indirecte par ce dernier.</w:t>
      </w:r>
    </w:p>
    <w:p w:rsidR="002C1535" w:rsidRPr="005D1DB6" w:rsidRDefault="002C1535" w:rsidP="005D1DB6">
      <w:pPr>
        <w:pStyle w:val="Paragraphedeliste"/>
        <w:ind w:left="0"/>
        <w:rPr>
          <w:b/>
          <w:bCs/>
          <w:sz w:val="48"/>
          <w:szCs w:val="48"/>
        </w:rPr>
      </w:pPr>
    </w:p>
    <w:sectPr w:rsidR="002C1535" w:rsidRPr="005D1DB6" w:rsidSect="00E80C22">
      <w:pgSz w:w="11906" w:h="16838"/>
      <w:pgMar w:top="993" w:right="849" w:bottom="993" w:left="1276" w:header="708" w:footer="708" w:gutter="0"/>
      <w:pgBorders w:offsetFrom="page">
        <w:top w:val="flowersModern1" w:sz="10" w:space="24" w:color="auto"/>
        <w:left w:val="flowersModern1" w:sz="10" w:space="24" w:color="auto"/>
        <w:bottom w:val="flowersModern1" w:sz="10" w:space="24" w:color="auto"/>
        <w:right w:val="flowersModern1" w:sz="10"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71B7"/>
    <w:multiLevelType w:val="hybridMultilevel"/>
    <w:tmpl w:val="CCD4653E"/>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1">
    <w:nsid w:val="11396D9A"/>
    <w:multiLevelType w:val="multilevel"/>
    <w:tmpl w:val="04D0E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57D9D"/>
    <w:multiLevelType w:val="hybridMultilevel"/>
    <w:tmpl w:val="6A0CBFC0"/>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3">
    <w:nsid w:val="1AF15873"/>
    <w:multiLevelType w:val="hybridMultilevel"/>
    <w:tmpl w:val="61DA5D2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nsid w:val="3D366E0A"/>
    <w:multiLevelType w:val="hybridMultilevel"/>
    <w:tmpl w:val="A89A9276"/>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5">
    <w:nsid w:val="47F073EF"/>
    <w:multiLevelType w:val="hybridMultilevel"/>
    <w:tmpl w:val="D58AA8C0"/>
    <w:lvl w:ilvl="0" w:tplc="015EC286">
      <w:start w:val="2"/>
      <w:numFmt w:val="decimal"/>
      <w:lvlText w:val="%1."/>
      <w:lvlJc w:val="left"/>
      <w:pPr>
        <w:ind w:left="720" w:hanging="360"/>
      </w:pPr>
      <w:rPr>
        <w:rFonts w:hint="default"/>
        <w:sz w:val="48"/>
        <w:szCs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A017C6"/>
    <w:multiLevelType w:val="multilevel"/>
    <w:tmpl w:val="6568A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959AA"/>
    <w:rsid w:val="00152A7D"/>
    <w:rsid w:val="00173159"/>
    <w:rsid w:val="001A1C00"/>
    <w:rsid w:val="00224F84"/>
    <w:rsid w:val="00253813"/>
    <w:rsid w:val="002C1535"/>
    <w:rsid w:val="0030437C"/>
    <w:rsid w:val="004309C3"/>
    <w:rsid w:val="00443357"/>
    <w:rsid w:val="004B2D5A"/>
    <w:rsid w:val="00533097"/>
    <w:rsid w:val="00533244"/>
    <w:rsid w:val="00553F02"/>
    <w:rsid w:val="0058771B"/>
    <w:rsid w:val="005D1DB6"/>
    <w:rsid w:val="005E6918"/>
    <w:rsid w:val="00686E71"/>
    <w:rsid w:val="0078609A"/>
    <w:rsid w:val="007B0D04"/>
    <w:rsid w:val="00830CB7"/>
    <w:rsid w:val="008D56A2"/>
    <w:rsid w:val="009959AA"/>
    <w:rsid w:val="00996AFD"/>
    <w:rsid w:val="00A62F9F"/>
    <w:rsid w:val="00B21F7D"/>
    <w:rsid w:val="00BA261A"/>
    <w:rsid w:val="00BE714E"/>
    <w:rsid w:val="00C14829"/>
    <w:rsid w:val="00CD6F55"/>
    <w:rsid w:val="00D369F9"/>
    <w:rsid w:val="00D74BB4"/>
    <w:rsid w:val="00DB6CDC"/>
    <w:rsid w:val="00E77786"/>
    <w:rsid w:val="00E80C22"/>
    <w:rsid w:val="00EF79AC"/>
    <w:rsid w:val="00F16BEA"/>
    <w:rsid w:val="00F27F9D"/>
    <w:rsid w:val="00F358DD"/>
    <w:rsid w:val="00F9307B"/>
    <w:rsid w:val="00FC6A5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04"/>
  </w:style>
  <w:style w:type="paragraph" w:styleId="Titre3">
    <w:name w:val="heading 3"/>
    <w:basedOn w:val="Normal"/>
    <w:link w:val="Titre3Car"/>
    <w:uiPriority w:val="9"/>
    <w:qFormat/>
    <w:rsid w:val="00F930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0D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D04"/>
    <w:rPr>
      <w:rFonts w:ascii="Tahoma" w:hAnsi="Tahoma" w:cs="Tahoma"/>
      <w:sz w:val="16"/>
      <w:szCs w:val="16"/>
    </w:rPr>
  </w:style>
  <w:style w:type="paragraph" w:styleId="Paragraphedeliste">
    <w:name w:val="List Paragraph"/>
    <w:basedOn w:val="Normal"/>
    <w:uiPriority w:val="34"/>
    <w:qFormat/>
    <w:rsid w:val="007B0D04"/>
    <w:pPr>
      <w:ind w:left="720"/>
      <w:contextualSpacing/>
    </w:pPr>
  </w:style>
  <w:style w:type="paragraph" w:styleId="NormalWeb">
    <w:name w:val="Normal (Web)"/>
    <w:basedOn w:val="Normal"/>
    <w:uiPriority w:val="99"/>
    <w:semiHidden/>
    <w:unhideWhenUsed/>
    <w:rsid w:val="00F930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9307B"/>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F93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0D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D04"/>
    <w:rPr>
      <w:rFonts w:ascii="Tahoma" w:hAnsi="Tahoma" w:cs="Tahoma"/>
      <w:sz w:val="16"/>
      <w:szCs w:val="16"/>
    </w:rPr>
  </w:style>
  <w:style w:type="paragraph" w:styleId="Paragraphedeliste">
    <w:name w:val="List Paragraph"/>
    <w:basedOn w:val="Normal"/>
    <w:uiPriority w:val="34"/>
    <w:qFormat/>
    <w:rsid w:val="007B0D04"/>
    <w:pPr>
      <w:ind w:left="720"/>
      <w:contextualSpacing/>
    </w:pPr>
  </w:style>
</w:styles>
</file>

<file path=word/webSettings.xml><?xml version="1.0" encoding="utf-8"?>
<w:webSettings xmlns:r="http://schemas.openxmlformats.org/officeDocument/2006/relationships" xmlns:w="http://schemas.openxmlformats.org/wordprocessingml/2006/main">
  <w:divs>
    <w:div w:id="132019045">
      <w:bodyDiv w:val="1"/>
      <w:marLeft w:val="0"/>
      <w:marRight w:val="0"/>
      <w:marTop w:val="0"/>
      <w:marBottom w:val="0"/>
      <w:divBdr>
        <w:top w:val="none" w:sz="0" w:space="0" w:color="auto"/>
        <w:left w:val="none" w:sz="0" w:space="0" w:color="auto"/>
        <w:bottom w:val="none" w:sz="0" w:space="0" w:color="auto"/>
        <w:right w:val="none" w:sz="0" w:space="0" w:color="auto"/>
      </w:divBdr>
    </w:div>
    <w:div w:id="381252902">
      <w:bodyDiv w:val="1"/>
      <w:marLeft w:val="0"/>
      <w:marRight w:val="0"/>
      <w:marTop w:val="0"/>
      <w:marBottom w:val="0"/>
      <w:divBdr>
        <w:top w:val="none" w:sz="0" w:space="0" w:color="auto"/>
        <w:left w:val="none" w:sz="0" w:space="0" w:color="auto"/>
        <w:bottom w:val="none" w:sz="0" w:space="0" w:color="auto"/>
        <w:right w:val="none" w:sz="0" w:space="0" w:color="auto"/>
      </w:divBdr>
    </w:div>
    <w:div w:id="391585759">
      <w:bodyDiv w:val="1"/>
      <w:marLeft w:val="0"/>
      <w:marRight w:val="0"/>
      <w:marTop w:val="0"/>
      <w:marBottom w:val="0"/>
      <w:divBdr>
        <w:top w:val="none" w:sz="0" w:space="0" w:color="auto"/>
        <w:left w:val="none" w:sz="0" w:space="0" w:color="auto"/>
        <w:bottom w:val="none" w:sz="0" w:space="0" w:color="auto"/>
        <w:right w:val="none" w:sz="0" w:space="0" w:color="auto"/>
      </w:divBdr>
    </w:div>
    <w:div w:id="451825290">
      <w:bodyDiv w:val="1"/>
      <w:marLeft w:val="0"/>
      <w:marRight w:val="0"/>
      <w:marTop w:val="0"/>
      <w:marBottom w:val="0"/>
      <w:divBdr>
        <w:top w:val="none" w:sz="0" w:space="0" w:color="auto"/>
        <w:left w:val="none" w:sz="0" w:space="0" w:color="auto"/>
        <w:bottom w:val="none" w:sz="0" w:space="0" w:color="auto"/>
        <w:right w:val="none" w:sz="0" w:space="0" w:color="auto"/>
      </w:divBdr>
    </w:div>
    <w:div w:id="497111727">
      <w:bodyDiv w:val="1"/>
      <w:marLeft w:val="0"/>
      <w:marRight w:val="0"/>
      <w:marTop w:val="0"/>
      <w:marBottom w:val="0"/>
      <w:divBdr>
        <w:top w:val="none" w:sz="0" w:space="0" w:color="auto"/>
        <w:left w:val="none" w:sz="0" w:space="0" w:color="auto"/>
        <w:bottom w:val="none" w:sz="0" w:space="0" w:color="auto"/>
        <w:right w:val="none" w:sz="0" w:space="0" w:color="auto"/>
      </w:divBdr>
    </w:div>
    <w:div w:id="571619126">
      <w:bodyDiv w:val="1"/>
      <w:marLeft w:val="0"/>
      <w:marRight w:val="0"/>
      <w:marTop w:val="0"/>
      <w:marBottom w:val="0"/>
      <w:divBdr>
        <w:top w:val="none" w:sz="0" w:space="0" w:color="auto"/>
        <w:left w:val="none" w:sz="0" w:space="0" w:color="auto"/>
        <w:bottom w:val="none" w:sz="0" w:space="0" w:color="auto"/>
        <w:right w:val="none" w:sz="0" w:space="0" w:color="auto"/>
      </w:divBdr>
    </w:div>
    <w:div w:id="622419639">
      <w:bodyDiv w:val="1"/>
      <w:marLeft w:val="0"/>
      <w:marRight w:val="0"/>
      <w:marTop w:val="0"/>
      <w:marBottom w:val="0"/>
      <w:divBdr>
        <w:top w:val="none" w:sz="0" w:space="0" w:color="auto"/>
        <w:left w:val="none" w:sz="0" w:space="0" w:color="auto"/>
        <w:bottom w:val="none" w:sz="0" w:space="0" w:color="auto"/>
        <w:right w:val="none" w:sz="0" w:space="0" w:color="auto"/>
      </w:divBdr>
    </w:div>
    <w:div w:id="742332932">
      <w:bodyDiv w:val="1"/>
      <w:marLeft w:val="0"/>
      <w:marRight w:val="0"/>
      <w:marTop w:val="0"/>
      <w:marBottom w:val="0"/>
      <w:divBdr>
        <w:top w:val="none" w:sz="0" w:space="0" w:color="auto"/>
        <w:left w:val="none" w:sz="0" w:space="0" w:color="auto"/>
        <w:bottom w:val="none" w:sz="0" w:space="0" w:color="auto"/>
        <w:right w:val="none" w:sz="0" w:space="0" w:color="auto"/>
      </w:divBdr>
    </w:div>
    <w:div w:id="781849193">
      <w:bodyDiv w:val="1"/>
      <w:marLeft w:val="0"/>
      <w:marRight w:val="0"/>
      <w:marTop w:val="0"/>
      <w:marBottom w:val="0"/>
      <w:divBdr>
        <w:top w:val="none" w:sz="0" w:space="0" w:color="auto"/>
        <w:left w:val="none" w:sz="0" w:space="0" w:color="auto"/>
        <w:bottom w:val="none" w:sz="0" w:space="0" w:color="auto"/>
        <w:right w:val="none" w:sz="0" w:space="0" w:color="auto"/>
      </w:divBdr>
    </w:div>
    <w:div w:id="1070736283">
      <w:bodyDiv w:val="1"/>
      <w:marLeft w:val="0"/>
      <w:marRight w:val="0"/>
      <w:marTop w:val="0"/>
      <w:marBottom w:val="0"/>
      <w:divBdr>
        <w:top w:val="none" w:sz="0" w:space="0" w:color="auto"/>
        <w:left w:val="none" w:sz="0" w:space="0" w:color="auto"/>
        <w:bottom w:val="none" w:sz="0" w:space="0" w:color="auto"/>
        <w:right w:val="none" w:sz="0" w:space="0" w:color="auto"/>
      </w:divBdr>
    </w:div>
    <w:div w:id="1072509288">
      <w:bodyDiv w:val="1"/>
      <w:marLeft w:val="0"/>
      <w:marRight w:val="0"/>
      <w:marTop w:val="0"/>
      <w:marBottom w:val="0"/>
      <w:divBdr>
        <w:top w:val="none" w:sz="0" w:space="0" w:color="auto"/>
        <w:left w:val="none" w:sz="0" w:space="0" w:color="auto"/>
        <w:bottom w:val="none" w:sz="0" w:space="0" w:color="auto"/>
        <w:right w:val="none" w:sz="0" w:space="0" w:color="auto"/>
      </w:divBdr>
    </w:div>
    <w:div w:id="1201673626">
      <w:bodyDiv w:val="1"/>
      <w:marLeft w:val="0"/>
      <w:marRight w:val="0"/>
      <w:marTop w:val="0"/>
      <w:marBottom w:val="0"/>
      <w:divBdr>
        <w:top w:val="none" w:sz="0" w:space="0" w:color="auto"/>
        <w:left w:val="none" w:sz="0" w:space="0" w:color="auto"/>
        <w:bottom w:val="none" w:sz="0" w:space="0" w:color="auto"/>
        <w:right w:val="none" w:sz="0" w:space="0" w:color="auto"/>
      </w:divBdr>
    </w:div>
    <w:div w:id="1863586214">
      <w:bodyDiv w:val="1"/>
      <w:marLeft w:val="0"/>
      <w:marRight w:val="0"/>
      <w:marTop w:val="0"/>
      <w:marBottom w:val="0"/>
      <w:divBdr>
        <w:top w:val="none" w:sz="0" w:space="0" w:color="auto"/>
        <w:left w:val="none" w:sz="0" w:space="0" w:color="auto"/>
        <w:bottom w:val="none" w:sz="0" w:space="0" w:color="auto"/>
        <w:right w:val="none" w:sz="0" w:space="0" w:color="auto"/>
      </w:divBdr>
    </w:div>
    <w:div w:id="2018338629">
      <w:bodyDiv w:val="1"/>
      <w:marLeft w:val="0"/>
      <w:marRight w:val="0"/>
      <w:marTop w:val="0"/>
      <w:marBottom w:val="0"/>
      <w:divBdr>
        <w:top w:val="none" w:sz="0" w:space="0" w:color="auto"/>
        <w:left w:val="none" w:sz="0" w:space="0" w:color="auto"/>
        <w:bottom w:val="none" w:sz="0" w:space="0" w:color="auto"/>
        <w:right w:val="none" w:sz="0" w:space="0" w:color="auto"/>
      </w:divBdr>
    </w:div>
    <w:div w:id="206814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1446</Words>
  <Characters>7956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Mc Master</cp:lastModifiedBy>
  <cp:revision>5</cp:revision>
  <cp:lastPrinted>2016-05-20T16:07:00Z</cp:lastPrinted>
  <dcterms:created xsi:type="dcterms:W3CDTF">2016-05-20T15:43:00Z</dcterms:created>
  <dcterms:modified xsi:type="dcterms:W3CDTF">2016-05-20T16:07:00Z</dcterms:modified>
</cp:coreProperties>
</file>