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四川省渠县人民法院</w:t>
      </w:r>
    </w:p>
    <w:p>
      <w:pPr>
        <w:jc w:val="center"/>
      </w:pPr>
      <w:r>
        <w:t>刑事判决书</w:t>
      </w:r>
    </w:p>
    <w:p>
      <w:pPr>
        <w:jc w:val="left"/>
      </w:pPr>
      <w:r>
        <w:t>(2023)川1725刑初322号</w:t>
      </w:r>
    </w:p>
    <w:p>
      <w:pPr>
        <w:jc w:val="left"/>
      </w:pPr>
      <w:r>
        <w:t>公诉机关四川省渠县人民检察院。</w:t>
      </w:r>
    </w:p>
    <w:p>
      <w:pPr>
        <w:jc w:val="left"/>
      </w:pPr>
      <w:r>
        <w:t>被告人刘瑞新，男，1984年4月5日出生，中专文化，个体从业人员，户籍地广西壮族自治区北流市，现住深圳市龙岗区。因涉嫌犯帮助信息网络犯罪活动罪，于2023年4月11日被渠县公安局取保候审，现在家。</w:t>
      </w:r>
    </w:p>
    <w:p>
      <w:pPr>
        <w:jc w:val="left"/>
      </w:pPr>
      <w:r>
        <w:t>渠县人民检察院以渠检刑诉〔2023〕253号起诉书指控被告人刘瑞新犯帮助信息网络犯罪活动罪向本院提起公诉，并建议适用简易程序。本院于2023年11月23日受理后，依法适用简易程序独任制公开开庭审理了本案。渠县人民检察院指派检察员申清春出庭支持公诉，被告人刘瑞新到庭参加了诉讼。本案现已审理终结。</w:t>
      </w:r>
    </w:p>
    <w:p>
      <w:pPr>
        <w:jc w:val="left"/>
      </w:pPr>
      <w:r>
        <w:t>渠县人民检察院起诉指控：2022年下半年，被告人刘瑞新认识了“阿峰”（另案处理），与阿峰熟悉后，在其指导下，下载了“数字人民币”ＡＰＰ，开始帮助阿峰转账，并得到总金额0.5%的好处费（2023年支付的1%）。2022年9月到2023年4月期间，刘瑞新使用其中国农业银行、微众银行、交通银行、中国邮政储蓄银行、兴业银行、招商银行的数字银行帮助阿峰转账，并使用自己的平安银行账户（卡号6230********）将钱转出，共计帮助阿峰转账949220元。其中包含四川省渠县籍的被害人王某向李本强（已作不起诉）提供的广东澳力商务咨询公司的对公账户转账被诈骗资金500000元后，广东澳力商务咨询公司的对公账户向刘瑞新账户转入的被诈骗资金20000元。刘瑞新从中共获利7000元。案发后，被告人刘瑞新退赔被害人王某损失费10000元，取得了被害人谅解，并退出所获赃款7000元。</w:t>
      </w:r>
    </w:p>
    <w:p>
      <w:pPr>
        <w:jc w:val="left"/>
      </w:pPr>
      <w:r>
        <w:t>2023年4月10日，办案民警传唤被告人刘瑞新到案后，其如实交代了自己的主要犯罪事实。</w:t>
      </w:r>
    </w:p>
    <w:p>
      <w:pPr>
        <w:jc w:val="left"/>
      </w:pPr>
      <w:r>
        <w:t>公诉机关指控的事实，有书证、证人证言、被告人的供述与辩解等证据证实。公诉机关认为，被告人刘瑞新明知他人从事信息网络犯罪活动，为获取私利，自己操作并将名下的八个银行数字钱包和一个平安银行账户用于帮助上家走账流水共计949,220元，情节严重，其行为触犯了《中华人民共和国刑法》第二百八十七条之二第一款的规定，犯罪事实清楚，证据确实、充分，应当以帮助信息网络犯罪活动罪追究刑事责任。被告人刘瑞新具有自首情节，应适用《中华人民共和国刑法》第六十七条第一款之规定，可以从轻或者减轻处罚；其认罪认罚，根据《中华人民共和国刑事诉讼法》第十五条的规定，可以从宽处理。根据《中华人民共和国刑事诉讼法》第一百七十六条的规定提起公诉，并建议判处被告人刘瑞新拘役五个月，缓刑十个月，并处罚金人民币一万元。</w:t>
      </w:r>
    </w:p>
    <w:p>
      <w:pPr>
        <w:jc w:val="left"/>
      </w:pPr>
      <w:r>
        <w:t>被告人刘瑞新对指控事实及罪名无异议，自愿认罪认罚。</w:t>
      </w:r>
    </w:p>
    <w:p>
      <w:pPr>
        <w:jc w:val="left"/>
      </w:pPr>
      <w:r>
        <w:t>经审理查明的事实与起诉指控的基本事实一致。另查明，2023年3月30日，渠县公安局对王某被诈骗案立案侦查，发现被告人刘瑞新有犯罪嫌疑并前往深圳准备实施抓捕；2023年4月10日下午，办案民警发现刘瑞新的车辆停放在其工作的楼下，民警以其车辆被剐蹭通知其下楼处理，刘瑞新到达后被依法传唤接受调查并如实供述了主要犯罪事实。经委托评估，深圳市龙岗区司法局认为暂未发现刘瑞新的犯罪行为对其居住的社区有重大不良影响。2023年11月20日，刘瑞新自愿向公诉机关签署认罪认罚具结书。</w:t>
      </w:r>
    </w:p>
    <w:p>
      <w:pPr>
        <w:jc w:val="left"/>
      </w:pPr>
      <w:r>
        <w:t>上述事实，有经举证质证的书证、证人证言、被害人的陈述、被告人的供述与辩解等证据证实。证据收集程序合法，内容客观真实且相互印证，足以认定。</w:t>
      </w:r>
    </w:p>
    <w:p>
      <w:pPr>
        <w:jc w:val="left"/>
      </w:pPr>
      <w:r>
        <w:t>本院认为，被告人刘瑞新明知他人利用信息网络实施犯罪活动，使用其名下的数字钱包和银行卡为他人提供支付结算帮助，情节严重，其行为构成帮助信息网络犯罪活动罪，公诉机关指控事实和罪名成立，予以支持。刘瑞新犯罪以后并非主动投案，而系被动到案，不构成自首，公诉机关认定其具有自首情节不符合法律规定，本院不予支持。刘瑞新到案后如实供述了自己的罪行，系坦白，依法可以从轻处罚；自愿认罪认罚，依法可对其从宽处理；积极退赃退赔，可酌情从轻处罚。综合本案的犯罪事实及社区矫正机构的评估意见，依法可对其适用缓刑。所获赃款依法予以追缴，上缴国库。公诉机关提出的量刑建议适当，本院予以采纳。</w:t>
      </w:r>
    </w:p>
    <w:p>
      <w:pPr>
        <w:jc w:val="left"/>
      </w:pPr>
      <w:r>
        <w:t>据此，根据被告人的犯罪事实、性质、情节以及对社会的危害程度，依照《中华人民共和国刑法》第二百八十七条之二第一款、第六十七条第三款、第六十四条、第七十二条、第七十三条、《中华人民共和国刑事诉讼法》第十五条、《最高人民法院、最高人民检察院关于办理非法利用信息网络、帮助信息网络犯罪活动等刑事案件适用法律若干问题的解释》第十二条第一款第二项规定，判决如下：</w:t>
      </w:r>
    </w:p>
    <w:p>
      <w:pPr>
        <w:jc w:val="left"/>
      </w:pPr>
      <w:r>
        <w:t>被告人刘瑞新犯帮助信息网络犯罪活动罪，判处拘役五个月，缓刑十个月，并处罚金人民币一万元。所获赃款人民币七千元予以追缴，上缴国库。</w:t>
      </w:r>
    </w:p>
    <w:p>
      <w:pPr>
        <w:jc w:val="left"/>
      </w:pPr>
      <w:r>
        <w:t>（缓刑考验期限，从判决确定之日起计算。罚金限于本判决生效后三十日内缴纳。）</w:t>
      </w:r>
    </w:p>
    <w:p>
      <w:pPr>
        <w:jc w:val="left"/>
      </w:pPr>
      <w:r>
        <w:t>如不服本判决，可在接到判决书之次日起十日内，通过本院或者直接向四川省达州市中级人民法院提出上诉。书面上诉的，应当提交上诉状正本一份，副本二份。</w:t>
      </w:r>
    </w:p>
    <w:p>
      <w:pPr>
        <w:jc w:val="left"/>
      </w:pPr>
      <w:r>
        <w:t>审判员刘羽丰</w:t>
      </w:r>
    </w:p>
    <w:p>
      <w:pPr>
        <w:jc w:val="left"/>
      </w:pPr>
      <w:r>
        <w:t>二〇二三年十一月三十日</w:t>
      </w:r>
    </w:p>
    <w:p>
      <w:pPr>
        <w:jc w:val="left"/>
      </w:pPr>
      <w:r>
        <w:t>书记员张军</w:t>
      </w:r>
    </w:p>
    <w:p>
      <w:pPr>
        <w:jc w:val="left"/>
      </w:pPr>
      <w:r>
        <w:t>附：本判决适用的法律条款</w:t>
      </w:r>
    </w:p>
    <w:p>
      <w:pPr>
        <w:jc w:val="left"/>
      </w:pPr>
      <w:r>
        <w:t>一、《中华人民共和国刑法》</w:t>
      </w:r>
    </w:p>
    <w:p>
      <w:pPr>
        <w:jc w:val="left"/>
      </w:pPr>
      <w:r>
        <w:t>第二百八十七条之二第一款：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二、《中华人民共和国刑事诉讼法》</w:t>
      </w:r>
    </w:p>
    <w:p>
      <w:pPr>
        <w:jc w:val="left"/>
      </w:pPr>
      <w:r>
        <w:t>第十五条：犯罪嫌疑人、被告人自愿如实供述自己的罪行，承认指控的犯罪事实，愿意接受处罚的，可以依法从宽处理。</w:t>
      </w:r>
    </w:p>
    <w:p>
      <w:pPr>
        <w:jc w:val="left"/>
      </w:pPr>
      <w:r>
        <w:t>三、《最高人民法院、最高人民检察院关于办理非法利用信息网络、帮助信息网络犯罪活动等刑事案件适用法律若干问题的解释》</w:t>
      </w:r>
    </w:p>
    <w:p>
      <w:pPr>
        <w:jc w:val="left"/>
      </w:pPr>
      <w:r>
        <w:t>第十二条第一款：明知他人利用信息网络实施犯罪，为其犯罪提供帮助，具有以下情形之一的，应当认定为刑法第二百八十七条之二第一款规定的“情节严重”：</w:t>
      </w:r>
    </w:p>
    <w:p>
      <w:pPr>
        <w:jc w:val="left"/>
      </w:pPr>
      <w:r>
        <w:t>（一）为3个以上对象提供帮助的；</w:t>
      </w:r>
    </w:p>
    <w:p>
      <w:pPr>
        <w:jc w:val="left"/>
      </w:pPr>
      <w:r>
        <w:t>（二）支付结算金额20万元以上的；</w:t>
      </w:r>
    </w:p>
    <w:p>
      <w:pPr>
        <w:jc w:val="left"/>
      </w:pPr>
      <w:r>
        <w:t>（三）以投放广告等方式提供资金5万元以上的；</w:t>
      </w:r>
    </w:p>
    <w:p>
      <w:pPr>
        <w:jc w:val="left"/>
      </w:pPr>
      <w:r>
        <w:t>（四）违法所得1万元以上的；</w:t>
      </w:r>
    </w:p>
    <w:p>
      <w:pPr>
        <w:jc w:val="left"/>
      </w:pPr>
      <w:r>
        <w:t>（五）2年内曾因非法利用信息网络、帮助信息网络犯罪活动、危害计算机信息系统安全受过行政处罚，又帮助信息网络犯罪活动的；</w:t>
      </w:r>
    </w:p>
    <w:p>
      <w:pPr>
        <w:jc w:val="left"/>
      </w:pPr>
      <w:r>
        <w:t>（六）被帮助对象实施的犯罪造成严重后果的；</w:t>
      </w:r>
    </w:p>
    <w:p>
      <w:pPr>
        <w:jc w:val="left"/>
      </w:pPr>
      <w:r>
        <w:t>（七）其他情节严重的情形。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