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广西壮族自治区凤山县人民法院</w:t>
      </w:r>
    </w:p>
    <w:p>
      <w:pPr>
        <w:jc w:val="center"/>
      </w:pPr>
      <w:r>
        <w:t>刑 事 判 决 书</w:t>
      </w:r>
    </w:p>
    <w:p>
      <w:pPr>
        <w:jc w:val="right"/>
      </w:pPr>
      <w:r>
        <w:t>（2023）桂1223刑初103号</w:t>
      </w:r>
    </w:p>
    <w:p>
      <w:pPr>
        <w:jc w:val="left"/>
      </w:pPr>
      <w:r>
        <w:t>公诉机关广西壮族自治区凤山县人民检察院</w:t>
      </w:r>
    </w:p>
    <w:p>
      <w:pPr>
        <w:jc w:val="left"/>
      </w:pPr>
      <w:r>
        <w:t>适用程序简易程序</w:t>
      </w:r>
    </w:p>
    <w:p>
      <w:pPr>
        <w:jc w:val="left"/>
      </w:pPr>
      <w:r>
        <w:t>被告人彭华洋，男，1998年3月5日出生于四川省宜宾市珙县，公民身份号码51152619********，汉族，初中文化，无业，住四川省珙县××镇××村××组××号。因涉嫌掩饰、隐瞒犯罪所得罪，于2023年7月29日被刑事拘留，同年8月30日被逮捕，现羁押于凤山县看守所。</w:t>
      </w:r>
    </w:p>
    <w:p>
      <w:pPr>
        <w:jc w:val="left"/>
      </w:pPr>
      <w:r>
        <w:t>辩护人韦某，广西桂旭律师事务所律师。</w:t>
      </w:r>
    </w:p>
    <w:p>
      <w:pPr>
        <w:jc w:val="left"/>
      </w:pPr>
      <w:r>
        <w:t>立案日期2023年11月20日</w:t>
      </w:r>
    </w:p>
    <w:p>
      <w:pPr>
        <w:jc w:val="left"/>
      </w:pPr>
      <w:r>
        <w:t>开庭日期2023年11月30日</w:t>
      </w:r>
    </w:p>
    <w:p>
      <w:pPr>
        <w:jc w:val="left"/>
      </w:pPr>
      <w:r>
        <w:t>指控意见公诉机关根据凤检刑诉〔2023〕95号起诉书指控被告人彭华洋犯掩饰、隐瞒犯罪所得罪，建议判处有期徒刑二年至三年，并处罚金五千元。</w:t>
      </w:r>
    </w:p>
    <w:p>
      <w:pPr>
        <w:jc w:val="left"/>
      </w:pPr>
      <w:r>
        <w:t>辩护意见被告人彭华洋对起诉书指控的犯罪事实无异议，认罪、认罚并同意适用简易程序审理本案。辩护人韦某提出的辩护意见是，（一）彭华洋归案当日，系公安民警到其家中，后经彭华洋女朋友告知彭华洋，彭华洋主动回到家中配合公安民警调查，应认定为主动投案，具有自首情节。（二）在转移违法所得款项过程中，彭华洋仅提供银行账户，作用较小，应为从犯。（三）彭华洋自愿认罪认罚，系初犯，建议法庭对其从轻、减轻处罚。</w:t>
      </w:r>
    </w:p>
    <w:p>
      <w:pPr>
        <w:jc w:val="left"/>
      </w:pPr>
      <w:r>
        <w:t>查明事实2023年7月，黄国东（另案处理）将提供身份证、银行卡、手机卡给他人“跑分”转账可获利的信息告诉代森林（另案处理）。后代森林将该信息告知被告人彭华洋，彭华洋表示同意提供。同年7月25日，彭华洋与代森林坐网约车到广州市增城区与黄国东汇合。三人碰面后，黄国东明确告知彭华洋、代森林两人，使用两人的银行卡是为上家“跑分”走流水，彭华洋、代森林仍表示愿意提供银行卡。7月26日早上，三人乘坐网约车到达东莞市长安镇。当晚，代森林、彭华洋先后配合黄国东的上家进行验卡等相关操作。验卡过程中，代森林的银行卡被冻结而不能用于“跑分”走流水，彭华洋的银行卡通过验卡确认能正常使用。27日早上，彭华洋明知对方使用其银行卡转移违法犯罪所得的情况下仍按照黄国东的上家的要求，上到对方的车辆，并提供自己名下的中国建设银行账户（卡号：6230********）、身份证、手机等物品给对方使用，后对方使用彭华洋的手机下载云闪付、数字人民币等ＡＰＰ，使用彭华洋的银行卡接收涉诈资金。期间，彭华洋提供银行密码并进行人脸认证，在移动的车辆内协助对方进行转账，后获利4000元。经统计，2023年7月27日，彭华洋名下尾号7802中国建设银行账户共收到168500元，经查实均为电讯网络诈骗案件受害人被骗取的涉案资金，具体被害人名单及汇入该账户的案涉数额如下：杨志20000元、陈海青330**元、姚运分33000、邓芳36300元以及在凤山县凤城镇鼎丰超市上班期间被他人实施电讯网络诈骗的戴志业汇入的46200元。2023年7月29日，彭华洋被抓获归案，后如实供述自己的罪行。</w:t>
      </w:r>
    </w:p>
    <w:p>
      <w:pPr>
        <w:jc w:val="left"/>
      </w:pPr>
      <w:r>
        <w:t>本院意见被告人彭华洋的行为构成掩饰、隐瞒犯罪所得罪。其具有从犯、坦白、认罪认罚等从轻情节。辩护人提出的相关辩护意见，有事实及法律依据，本院予以采纳。对于辩护人提出彭华洋具有自首情节的辩护意见，经查，彭华洋到案后，公安民警对其进行第一次讯问时，彭华洋未能如实供述自己的罪行，依法不能认定为自首。</w:t>
      </w:r>
    </w:p>
    <w:p>
      <w:pPr>
        <w:jc w:val="left"/>
      </w:pPr>
      <w:r>
        <w:t>判决主文一、被告人彭华洋犯掩饰、隐瞒犯罪所得罪，判处有期徒刑二年，并处罚金五千元。</w:t>
      </w:r>
    </w:p>
    <w:p>
      <w:pPr>
        <w:jc w:val="left"/>
      </w:pPr>
      <w:r>
        <w:t>（刑期从判决执行之日起计算。判决执行前先行羁押的，羁押一日折抵刑期一日，即自2023年7月29日起至2025年7月28日止。罚金限于判决生效后三十日内缴纳，逾期不缴纳的强制缴纳。）</w:t>
      </w:r>
    </w:p>
    <w:p>
      <w:pPr>
        <w:jc w:val="left"/>
      </w:pPr>
      <w:r>
        <w:t>二、被告人彭华洋违法所得4000元，依法予以追缴，上缴国库。</w:t>
      </w:r>
    </w:p>
    <w:p>
      <w:pPr>
        <w:jc w:val="left"/>
      </w:pPr>
      <w:r>
        <w:t>判决依据《中华人民共和国刑法》第三百一十二条、第四十五条、第四十七条、第五十二条、第五十三条、第六十一条、第六十二条、第六十三条、第六十四条、第六十七条第三款，《最高人民法院关于审理掩饰、隐瞒犯罪所得、犯罪所得收益刑事案件适用法律若干问题的解释》第三条第一款第（一）项以及《中华人民共和国刑事诉讼法》第十五条。</w:t>
      </w:r>
    </w:p>
    <w:p>
      <w:pPr>
        <w:jc w:val="left"/>
      </w:pPr>
      <w:r>
        <w:t>上诉权利如不服本判决，可在接到判决书之第二日起十日内，通过本院或者直接向河池市中级人民法院提出上诉。书面上诉的，应当提交上诉状正本一份，副本五份。</w:t>
      </w:r>
    </w:p>
    <w:p>
      <w:pPr>
        <w:jc w:val="left"/>
      </w:pPr>
      <w:r>
        <w:t>审 判 员　黄大健</w:t>
      </w:r>
    </w:p>
    <w:p>
      <w:pPr>
        <w:jc w:val="left"/>
      </w:pPr>
      <w:r>
        <w:t>二〇二三年十一月三十日</w:t>
      </w:r>
    </w:p>
    <w:p>
      <w:pPr>
        <w:jc w:val="left"/>
      </w:pPr>
      <w:r>
        <w:t>法官助理　罗　康</w:t>
      </w:r>
    </w:p>
    <w:p>
      <w:pPr>
        <w:jc w:val="left"/>
      </w:pPr>
      <w:r>
        <w:t>书 记 员　韦人境</w:t>
      </w:r>
    </w:p>
    <w:p>
      <w:pPr>
        <w:jc w:val="left"/>
      </w:pPr>
      <w:r>
        <w:t>附：《中华人民共和国刑法》条文</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第四十五条有期徒刑的期限，除本法第五十条、第六十九条规定外，为六个月以上十五年以下。</w:t>
      </w:r>
    </w:p>
    <w:p>
      <w:pPr>
        <w:jc w:val="left"/>
      </w:pPr>
      <w:r>
        <w:t>第四十七条有期徒刑的刑期，从判决执行之日起计算；判决执行以前先行羁押的，羁押一日折抵刑期一日。</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第六十一条对于犯罪分子决定刑罚的时候，应当根据犯罪的事实、犯罪的性质、情节和对于社会的危害程度，依照本法的有关规定判处。</w:t>
      </w:r>
    </w:p>
    <w:p>
      <w:pPr>
        <w:jc w:val="left"/>
      </w:pPr>
      <w:r>
        <w:t>第六十二条犯罪分子具有本法规定的从重处罚、从轻处罚情节的，应当在法定刑的限度以内判处刑罚。</w:t>
      </w:r>
    </w:p>
    <w:p>
      <w:pPr>
        <w:jc w:val="left"/>
      </w:pPr>
      <w:r>
        <w:t>第六十三条犯罪分子具有本法规定的减轻处罚情节的，应当在法定刑以下判处刑罚；本法规定有数个量刑幅度的，应当在法定量刑幅度的下一个量刑幅度内判处刑罚。</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《最高人民法院关于审理掩饰、隐瞒犯罪所得、犯罪所得收益刑事案件适用法律若干问题的解释》条文</w:t>
      </w:r>
    </w:p>
    <w:p>
      <w:pPr>
        <w:jc w:val="left"/>
      </w:pPr>
      <w:r>
        <w:t>第三条掩饰、隐瞒犯罪所得及其产生的收益，具有下列情形之一的，应当认定为刑法第三百一十二条第一款规定的“情节严重”：</w:t>
      </w:r>
    </w:p>
    <w:p>
      <w:pPr>
        <w:jc w:val="left"/>
      </w:pPr>
      <w:r>
        <w:t>（一）掩饰、隐瞒犯罪所得及其产生的收益价值总额达到十万元以上的；</w:t>
      </w:r>
    </w:p>
    <w:p>
      <w:pPr>
        <w:jc w:val="left"/>
      </w:pPr>
      <w:r>
        <w:t>（二）掩饰、隐瞒犯罪所得及其产生的收益十次以上，或者三次以上且价值总额达到五万元以上的；</w:t>
      </w:r>
    </w:p>
    <w:p>
      <w:pPr>
        <w:jc w:val="left"/>
      </w:pPr>
      <w:r>
        <w:t>（三）掩饰、隐瞒的犯罪所得系电力设备、交通设施、广播电视设施、公用电信设施、军事设施或者救灾、抢险、防汛、优抚、扶贫、移民、救济款物，价值总额达到五万元以上的；</w:t>
      </w:r>
    </w:p>
    <w:p>
      <w:pPr>
        <w:jc w:val="left"/>
      </w:pPr>
      <w:r>
        <w:t>（四）掩饰、隐瞒行为致使上游犯罪无法及时查处，并造成公私财物重大损失无法挽回或其他严重后果的；</w:t>
      </w:r>
    </w:p>
    <w:p>
      <w:pPr>
        <w:jc w:val="left"/>
      </w:pPr>
      <w:r>
        <w:t>（五）实施其他掩饰、隐瞒犯罪所得及其产生的收益行为，严重妨害司法机关对上游犯罪予以追究的。</w:t>
      </w:r>
    </w:p>
    <w:p>
      <w:pPr>
        <w:jc w:val="left"/>
      </w:pPr>
      <w:r>
        <w:t>司法解释对掩饰、隐瞒涉及机动车、计算机信息系统数据、计算机信息系统控制权的犯罪所得及其产生的收益行为认定“情节严重”已有规定的，审理此类案件依照该规定。</w:t>
      </w:r>
    </w:p>
    <w:p>
      <w:pPr>
        <w:jc w:val="left"/>
      </w:pPr>
      <w:r>
        <w:t>《中华人和共和国刑事诉讼法》条文</w:t>
      </w:r>
    </w:p>
    <w:p>
      <w:pPr>
        <w:jc w:val="left"/>
      </w:pPr>
      <w:r>
        <w:t>第十五条犯罪嫌疑人、被告人自愿如实供述自己的罪行，承认指控的犯罪事实，愿意接受处罚的，可以依法从宽处理。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