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新疆维吾尔自治区克拉玛依市克拉玛依区人民法院</w:t>
      </w:r>
    </w:p>
    <w:p>
      <w:pPr>
        <w:jc w:val="center"/>
      </w:pPr>
      <w:r>
        <w:t>刑 事 判 决 书</w:t>
      </w:r>
    </w:p>
    <w:p>
      <w:pPr>
        <w:jc w:val="right"/>
      </w:pPr>
      <w:r>
        <w:t>（2023）新0203刑初231号</w:t>
      </w:r>
    </w:p>
    <w:p>
      <w:pPr>
        <w:jc w:val="left"/>
      </w:pPr>
      <w:r>
        <w:t>公诉机关新疆维吾尔自治区克拉玛依市克拉玛依区人民检察院</w:t>
      </w:r>
    </w:p>
    <w:p>
      <w:pPr>
        <w:jc w:val="left"/>
      </w:pPr>
      <w:r>
        <w:t>被告人饶某，男，1993年6月10日出生，住所地贵州省铜仁地区。2022年12月26日因涉嫌掩饰、隐瞒犯罪所得罪被刑事拘留，次日取保候审，2023年10月27日重新取保候审，2023年12月7日由本院继续取保候审。</w:t>
      </w:r>
    </w:p>
    <w:p>
      <w:pPr>
        <w:jc w:val="left"/>
      </w:pPr>
      <w:r>
        <w:t>辩护人李潇潇，新疆炎黄律师事务所律师，新疆维吾尔自治区克拉玛依市克拉玛依区法律援助中心指派。</w:t>
      </w:r>
    </w:p>
    <w:p>
      <w:pPr>
        <w:jc w:val="left"/>
      </w:pPr>
      <w:r>
        <w:t>被告人张某，女，1992年12月25日出生，户籍所在地及住所地贵州省铜仁地区。2022年12月26日因涉嫌掩饰、隐瞒犯罪所得罪被刑事拘留，次日取保候审，2023年10月27日重新取保候审，2023年12月7日由本院继续取保候审。</w:t>
      </w:r>
    </w:p>
    <w:p>
      <w:pPr>
        <w:jc w:val="left"/>
      </w:pPr>
      <w:r>
        <w:t>辩护人房芳，新疆瀛华律师事务所律师，新疆维吾尔自治区克拉玛依市克拉玛依区法律援助中心指派。</w:t>
      </w:r>
    </w:p>
    <w:p>
      <w:pPr>
        <w:jc w:val="left"/>
      </w:pPr>
      <w:r>
        <w:t>新疆维吾尔自治区克拉玛依市克拉玛依区人民检察院以克市克区检刑诉（2023）211号起诉书指控被告人饶某、张某犯掩饰、隐瞒犯罪所得罪，于2023年12月5日向本院提起公诉。本院受理后，依法适用简易程序，依法组成合议庭，于2023年12月13日公开开庭进行了审理。新疆维吾尔自治区克拉玛依市克拉玛依区人民检察院指派检察员李奇、检察官助理贺晓阳出庭支持公诉，被告人饶某及其指定辩护人李潇潇，被告人张某及其指定辩护人房芳均到庭参加诉讼。本案现已审理终结。</w:t>
      </w:r>
    </w:p>
    <w:p>
      <w:pPr>
        <w:jc w:val="left"/>
      </w:pPr>
      <w:r>
        <w:t>公诉机关指控，2022年11月15日，被告人饶某明知蒙某（在逃）等上线利用信息网络实施犯罪，为获取支付结算金额百分之四的好处费，先后使用其名下尾号8894工商银行卡、0173农业银行卡，接收被害人杨某、狄某等人被网络诈骗资金合计人民币9.36万元（以下币种相同），并按照上线指示将上述款项通过银行柜面、ATM机取现及以数字人民币等方式转移至指定账户。饶某非法获利0.55万元。</w:t>
      </w:r>
    </w:p>
    <w:p>
      <w:pPr>
        <w:jc w:val="left"/>
      </w:pPr>
      <w:r>
        <w:t>2022年11月26日至同年12月14日期间，被告人张某经饶某介绍，分别使用其名下尾号5361建设银行卡、尾号9129贵阳银行卡，接收涉及克拉玛依区被害人阿某等人被网络诈骗资金合计14.98万元，并按照蒙某等上线指示将该款项取现或转移至指定账户。张某非法获利0.5万元。</w:t>
      </w:r>
    </w:p>
    <w:p>
      <w:pPr>
        <w:jc w:val="left"/>
      </w:pPr>
      <w:r>
        <w:t>二被告人被抓获到案后，如实供述犯罪事实。</w:t>
      </w:r>
    </w:p>
    <w:p>
      <w:pPr>
        <w:jc w:val="left"/>
      </w:pPr>
      <w:r>
        <w:t>针对上述指控的犯罪事实，公诉机关当庭宣读和出示的证据有：物证、书证、被害人陈述、被告人供述和辩解、勘验检查笔录及电子数据等。上述证据收集程序合法，内容客观真实，足以认定指控事实。被告人饶某、张某明知是网络犯罪所得，仍使用名下银行卡予以取现或转移，情节严重，其行为应当以掩饰、隐瞒犯罪所得罪追究二被告人刑事责任。二被告人具有从犯、坦白、自愿认罪认罚、退缴全部违法所得等情节；被告人饶某退赔被害人损失并取得谅解。综上，建议以掩饰、隐瞒犯罪所得罪，判处饶某有期徒刑一年六个月，并处罚金10,000元；判处张某有期徒刑一年，并处罚金10,000元。</w:t>
      </w:r>
    </w:p>
    <w:p>
      <w:pPr>
        <w:jc w:val="left"/>
      </w:pPr>
      <w:r>
        <w:t>被告人饶某、张某对公诉机关指控的犯罪事实、罪名及量刑均无异议，同意适用简易程序，且签字具结。</w:t>
      </w:r>
    </w:p>
    <w:p>
      <w:pPr>
        <w:jc w:val="left"/>
      </w:pPr>
      <w:r>
        <w:t>被告人饶某及其辩护人对指控的基本事实及罪名均无异议，其辩护人仅对量刑提出意见如下：1．被告人饶某系从犯，应该从轻或减轻处罚；2．被告人饶某具有坦白情节，可以从轻处罚；3．被告人饶某自愿认罪认罚、初犯、偶犯，退赔被害人部分钱款得到谅解，积极退缴违法所得，预缴了罚金，建议从轻处罚适用缓刑。</w:t>
      </w:r>
    </w:p>
    <w:p>
      <w:pPr>
        <w:jc w:val="left"/>
      </w:pPr>
      <w:r>
        <w:t>被告人张某及其辩护人对指控的基本事实及罪名均无异议，其辩护人仅对量刑提出意见如下：1．被告人张某系从犯，应该从轻或减轻处罚；2．被告人张某具有坦白情节，可以从轻处罚；3．被告人饶某自愿认罪认罚、积极退缴违法所得，预缴了罚金，建议从宽处理。</w:t>
      </w:r>
    </w:p>
    <w:p>
      <w:pPr>
        <w:jc w:val="left"/>
      </w:pPr>
      <w:r>
        <w:t>经审理查明的事实、证据与公诉机关的指控基本一致。</w:t>
      </w:r>
    </w:p>
    <w:p>
      <w:pPr>
        <w:jc w:val="left"/>
      </w:pPr>
      <w:r>
        <w:t>另查，被告人饶某在侦查阶段向被害人阿某退赔人民币24,000元，取得被害人谅解，在审查起诉阶段被告人饶某、张某积极缴纳全部违法所得，并预缴全部罚金。</w:t>
      </w:r>
    </w:p>
    <w:p>
      <w:pPr>
        <w:jc w:val="left"/>
      </w:pPr>
      <w:r>
        <w:t>针对上述指控事实，被告人饶某、张某在开庭审理过程中无异议，且有受案登记表、立案决定书、拘留证、取保候审决定书各二份；常口信息、在逃人员信息表、到案经过、前科情况查询、被害人收据一份；侦查机关调取二被告人名下各大银行明细及两名被告人微信、支付宝明细；随案移送二被告人退赔、退缴的款项3.05万元；被害人阿某、杨某、狄某等3人陈述与二被告人供述和辩解能够相互印证，足以证实。</w:t>
      </w:r>
    </w:p>
    <w:p>
      <w:pPr>
        <w:jc w:val="left"/>
      </w:pPr>
      <w:r>
        <w:t>本院认为，被告人饶某、张某明知是犯罪所得仍帮助转移，其行为已构成掩饰、隐瞒犯罪所得罪，属于情节严重，依法应处三年以上七年以下有期徒刑，并处罚金。公诉机关出示的证据充分确凿，能够证明其指控的犯罪事实及罪名成立，本院依法予以支持。</w:t>
      </w:r>
    </w:p>
    <w:p>
      <w:pPr>
        <w:jc w:val="left"/>
      </w:pPr>
      <w:r>
        <w:t>鉴于被告人饶某、张某在共同犯罪中起次要作用，系从犯，依法应当从轻处罚；被告人饶某、张某被抓获到案后如实供述自己的犯罪事实，系坦白，依法可以从轻处罚，均自愿认罪认罚，并签署《认罪认罚具结书》，依法可以从宽处理；同时考虑到被告人饶某、张某虽积极退缴了全部违法所得并预缴罚金，且被告人饶某向被害人退赔了小部分账款后得到了谅解，但二被告人的犯罪行为造成的社会危害性较大，不符合适用缓刑的条件，故公诉机关的量刑建议适当，本院依法予以采纳，辩护人提出的其他相关辩护意见成立，本院依法予以支持。</w:t>
      </w:r>
    </w:p>
    <w:p>
      <w:pPr>
        <w:jc w:val="left"/>
      </w:pPr>
      <w:r>
        <w:t>为维护正常的社会管理秩序，打击刑事犯罪，综合本案的性质、犯罪情节和对社会的危害程度，依据《中华人民共和国刑法》第三百一十二条第一款、第二十五条、第二十七条、第六十七条第三款、第五十二条、第六十一条、第六十四条、《最高人民法院〈关于审理掩饰、隐瞒犯罪所得、犯罪所得收益刑事案件适用法律若干问题的解释〉》第三条第一款第一项、第八条第一款、《中华人民共和国刑事诉讼法》第二百零一条第一款之规定，判决如下：</w:t>
      </w:r>
    </w:p>
    <w:p>
      <w:pPr>
        <w:jc w:val="left"/>
      </w:pPr>
      <w:r>
        <w:t>一、被告人饶某犯掩饰、隐瞒犯罪所得罪，判处有期徒刑一年六个月，并处罚金人民币10,000元（已缴纳）；</w:t>
      </w:r>
    </w:p>
    <w:p>
      <w:pPr>
        <w:jc w:val="left"/>
      </w:pPr>
      <w:r>
        <w:t>（刑期从判决执行之日起计算。判决执行以前先行羁押的，羁押一日折抵刑期一日，即自2023年12月20日起至2025年6月18日止）</w:t>
      </w:r>
    </w:p>
    <w:p>
      <w:pPr>
        <w:jc w:val="left"/>
      </w:pPr>
      <w:r>
        <w:t>二、被告人张某犯掩饰、隐瞒犯罪所得罪，判处有期徒刑一年，并处罚金人民币10,000元（已缴纳）；</w:t>
      </w:r>
    </w:p>
    <w:p>
      <w:pPr>
        <w:jc w:val="left"/>
      </w:pPr>
      <w:r>
        <w:t>（刑期从判决执行之日起计算。判决执行以前先行羁押的，羁押一日折抵刑期一日，即自2023年12月20日起至2024年12月18日止）</w:t>
      </w:r>
    </w:p>
    <w:p>
      <w:pPr>
        <w:jc w:val="left"/>
      </w:pPr>
      <w:r>
        <w:t>三、作案工具银行卡三张、OPPO手机、苹果手机各一部依法予以没收（均已扣押）；</w:t>
      </w:r>
    </w:p>
    <w:p>
      <w:pPr>
        <w:jc w:val="left"/>
      </w:pPr>
      <w:r>
        <w:t>四、被告人饶某违法所得人民币5,500元、被告人张某违法所得5,000元依法予以追缴（均已退缴）。</w:t>
      </w:r>
    </w:p>
    <w:p>
      <w:pPr>
        <w:jc w:val="left"/>
      </w:pPr>
      <w:r>
        <w:t>上述所判罚金及违法所得于本判决生效之日起三日内向本院缴纳。</w:t>
      </w:r>
    </w:p>
    <w:p>
      <w:pPr>
        <w:jc w:val="left"/>
      </w:pPr>
      <w:r>
        <w:t>如不服本判决，可在接到判决书的第二日起十日内，通过本院或者直接向新疆维吾尔自治区克拉玛依市中级人民法院提出上诉。书面上诉的，应当提交上诉状正本一份，副本一份。</w:t>
      </w:r>
    </w:p>
    <w:p>
      <w:pPr>
        <w:jc w:val="left"/>
      </w:pPr>
      <w:r>
        <w:t>本判决生效后（当事人提起上诉的，以上诉法院生效判决为准），负有履行义务的当事人应当依法按期履行判决，逾期未履行的，应当向本院报告财产状况，并不得有转移、隐匿、毁损财产及高消费等妨害或逃避执行的行为。本条款即为执行通知，本案执行立案后，人民法院可依法对被执行人的财产采取执行措施，对相关当事人采取纳入失信被执行人名单、限制消费、罚款、拘留等强制措施，构成犯罪的，依法追究刑事责任。</w:t>
      </w:r>
    </w:p>
    <w:p>
      <w:pPr>
        <w:jc w:val="left"/>
      </w:pPr>
      <w:r>
        <w:t>审　判　长　　杨慧敏</w:t>
      </w:r>
    </w:p>
    <w:p>
      <w:pPr>
        <w:jc w:val="left"/>
      </w:pPr>
      <w:r>
        <w:t>人民陪审员　　杨胜昔</w:t>
      </w:r>
    </w:p>
    <w:p>
      <w:pPr>
        <w:jc w:val="left"/>
      </w:pPr>
      <w:r>
        <w:t>人民陪审员　　杨　波</w:t>
      </w:r>
    </w:p>
    <w:p>
      <w:pPr>
        <w:jc w:val="left"/>
      </w:pPr>
      <w:r>
        <w:t>二〇二三年十二月十九日</w:t>
      </w:r>
    </w:p>
    <w:p>
      <w:pPr>
        <w:jc w:val="left"/>
      </w:pPr>
      <w:r>
        <w:t>书　记　员　　曾　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