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河北省石家庄市新华区人民法院</w:t>
      </w:r>
    </w:p>
    <w:p>
      <w:pPr>
        <w:jc w:val="center"/>
      </w:pPr>
      <w:r>
        <w:t>刑事判决书</w:t>
      </w:r>
    </w:p>
    <w:p>
      <w:pPr>
        <w:jc w:val="right"/>
      </w:pPr>
      <w:r>
        <w:t>（2023）冀0105刑初762号</w:t>
      </w:r>
    </w:p>
    <w:p>
      <w:pPr>
        <w:jc w:val="left"/>
      </w:pPr>
      <w:r>
        <w:t>公诉机关石家庄市新华区人民检察院。</w:t>
      </w:r>
    </w:p>
    <w:p>
      <w:pPr>
        <w:jc w:val="left"/>
      </w:pPr>
      <w:r>
        <w:t>被告人魏某，男性，**日出生，本科文化，户籍所在地及捕前住址：上海市金山区，**日因涉嫌帮助信息网络犯罪活动罪被石家庄市公安局新华分局刑事拘留，**日被石家庄市公安局新华分局监视居住，**日临时羁押于平湖市看守所，**日被石家庄市公安局新华分局刑事拘留，**日经石家庄市新华区人民检察院批准，**日由石家庄市公安局新华分局执行逮捕，现羁押于石家庄市第一看守所。</w:t>
      </w:r>
    </w:p>
    <w:p>
      <w:pPr>
        <w:jc w:val="left"/>
      </w:pPr>
      <w:r>
        <w:t>辩护人**，**律师事务所律师。</w:t>
      </w:r>
    </w:p>
    <w:p>
      <w:pPr>
        <w:jc w:val="left"/>
      </w:pPr>
      <w:r>
        <w:t>石家庄市新华区人民检察院以石新检刑诉〔2023〕**号起诉书指控被告人魏某犯帮助信息网络犯罪活动罪，于**日向本院提起公诉。本院依法组成合议庭，适用普通程序，公开开庭审理了本案。石家庄市新华区人民检察院指派检察员**出庭支持公诉，被告人魏某及其辩护人**到庭参加了诉讼。本案现已审理终结。</w:t>
      </w:r>
    </w:p>
    <w:p>
      <w:pPr>
        <w:jc w:val="left"/>
      </w:pPr>
      <w:r>
        <w:t>石家庄市新华区人民检察院指控，**日，被告人魏某明知上游资金来源不明，可能涉嫌信息网络违法犯罪，按照其上线要求，提供其数字钱包收款码，接受上游资金并向上线提供ＵＳＤＴ虚拟币。现查实魏某邮政储蓄银行、交通银行数字钱包账户共计接受涉案资金**元。</w:t>
      </w:r>
    </w:p>
    <w:p>
      <w:pPr>
        <w:jc w:val="left"/>
      </w:pPr>
      <w:r>
        <w:t>**月**日至**日间，张某在其石家庄市新华区××小区家中被他人通过电话冒充公安机关实施诈骗，期间魏某数字钱包接收被害人张某数字钱包转入被骗资金**元。</w:t>
      </w:r>
    </w:p>
    <w:p>
      <w:pPr>
        <w:jc w:val="left"/>
      </w:pPr>
      <w:r>
        <w:t>公诉机关认定上述事实的证据有书证、被害人陈述、被告人供述和辩解等。</w:t>
      </w:r>
    </w:p>
    <w:p>
      <w:pPr>
        <w:jc w:val="left"/>
      </w:pPr>
      <w:r>
        <w:t>公诉机关认为，被告人魏某明知他人实施信息网络犯罪活动，为其支付、结算提供帮助，情节严重，其行为触犯了《中华人民共和国刑法》第二百八十七条之二，犯罪事实清楚，证据确实、充分，应当以帮助信息网络犯罪活动罪追究其刑事责任。被告人魏某认罪认罚，依据《中华人民共和国刑事诉讼法》第十五条的规定，可以从宽处理。建议判处其有期徒刑六个月，并处罚金。</w:t>
      </w:r>
    </w:p>
    <w:p>
      <w:pPr>
        <w:jc w:val="left"/>
      </w:pPr>
      <w:r>
        <w:t>被告人魏某对公诉机关指控的事实和罪名无异议，表示自愿认罪认罚。</w:t>
      </w:r>
    </w:p>
    <w:p>
      <w:pPr>
        <w:jc w:val="left"/>
      </w:pPr>
      <w:r>
        <w:t>被告人魏某辩护人的意见是：一、我国现有的法律并未禁止我国公民买卖虚拟货币，魏某个人在微信群内出售虚拟币，挂卖单在先，买家随机出现且在后，都不知道买家是谁，更加不可能知晓买家使用什么资金，只是可能会被动收到有问题资金，现经检察院查实，有且仅有一笔资金存在问题，并非其收到的所有款项均有问题；而且魏某完全按市场价格交易，为了增加交易安全，邀请群主作为担保人进行担保，使用数字人民币收款，因数字人民币能更好追踪款项来源，更能证明魏某已采取措施规避收到有问题资金，其不可能知晓交易相对方利用信息网络实施犯罪，不具有主观“明知”故意。二、在本案中，石家庄市新华区人民检察院认定的“涉案资金”是张某被骗**元，但该笔款项是魏某出售**元虚拟币后其交通银行数字钱包收到三笔虚拟币货款之一，该笔订单支付结算金额在**元，支付结算金额远远达不到**以上，不构成“情节严重”。至于**日魏某出售该笔订单之外邮政银行数字钱包收到的**元，是魏某出售其他虚拟币收到的款项，该款项内并无查证属实的涉案资金，不应计算至魏某帮助支付结算金额内。三、魏某炒币时间短，从事任何行业，都有可能被公安机关冻结银行卡，否则义乌、广州外贸行业均应被禁止；魏某在微信群内进行虚拟币交易是否属于异常，完全可以通过统计魏某在微信群交易的笔数（几百到几千笔）和其收到有问题资金的次数（1次），可知其收到有问题资金的概率基本在“几百分之一”至“几千分之一”不等，属于小概率事件，并不足以推定魏某明知微信群内交易对方利用信息网络实施犯罪仍进行交易，根本不满足刑法意义上的因果关系。四、深圳公安对魏某银行卡进行解冻，已表明魏某并未有涉案嫌疑，其收到资金并非涉案资金，并不能以此推定魏某明知后续炒币过程中订单中存在买家利用信息网络实施犯罪的事实。自断卡行动以来，为了防止诈骗资金的迅速转移，公安机关对于各类银行卡的止付、冻结只是临时性手段，并不足以对资金“定性”。即便银行卡被公安机关冻卡后仍有解冻途径，可通过提交订单、银行卡流水等材料进行申诉解冻。银行卡被冻结过并不能就此推定由于被公安冻结过就能推定出魏某明知在后续炒币过程中订单中存在买家利用信息网络实施犯罪的事实，因银行卡被冻结后魏某继续炒币仍是微信群内发布出售虚拟币的广告在前，买家随机出现且在后，不可能明知买家是谁，更不可能明知买家进行犯罪；五、即便按检察院认定的帮助结算资金**（魏某分三笔收到的虚拟货币款项，涉及张某的款项仅是其中一笔**），涉案资金**元，但魏某具有坦白、初犯、偶犯，已全部退赔受害人并取得谅解，认罪认罚等，情节显著轻微，社会危险性小，恳请法院从轻减轻处罚。</w:t>
      </w:r>
    </w:p>
    <w:p>
      <w:pPr>
        <w:jc w:val="left"/>
      </w:pPr>
      <w:r>
        <w:t>经审理查明，**日，被告人魏某明知上游资金来源不明，可能涉嫌信息网络违法犯罪，按照其上线要求，提供其数字钱包收款码，接受上游资金并向上线提供ＵＳＤＴ虚拟币。现查实魏某邮政储蓄银行、交通银行数字钱包账户共计接受涉案资金**元。</w:t>
      </w:r>
    </w:p>
    <w:p>
      <w:pPr>
        <w:jc w:val="left"/>
      </w:pPr>
      <w:r>
        <w:t>**日至**日间，张某在其石家庄市新华区××小区家中被他人通过电话冒充公安机关实施诈骗，期间魏某数字钱包接收被害人张某数字钱包转入被骗资金**元。</w:t>
      </w:r>
    </w:p>
    <w:p>
      <w:pPr>
        <w:jc w:val="left"/>
      </w:pPr>
      <w:r>
        <w:t>另查，1、被告人魏某系公安机关抓获到案，其到案后如实供述了案发经过，自愿认罪认罚；2、被告人魏某已赔偿电信诈骗被害人张某钱款**元，取得了张某的谅解。</w:t>
      </w:r>
    </w:p>
    <w:p>
      <w:pPr>
        <w:jc w:val="left"/>
      </w:pPr>
      <w:r>
        <w:t>上述事实，被告人魏某开庭过程中亦无异议，且有被告人魏某在公安机关的供述，电信诈骗被害人张某被诈骗案受案登记表、立案决定书、被害人陈述，公安机关从国家反诈大数据平台调取的信息，魏某邮政储蓄银行、交通银行数字钱包开户信息、流水及对手信息，张某银行卡交易流水，公安机关出具工作情况，户籍证明信等证据证实，足以认定。</w:t>
      </w:r>
    </w:p>
    <w:p>
      <w:pPr>
        <w:jc w:val="left"/>
      </w:pPr>
      <w:r>
        <w:t>本院认为，被告人魏某明知他人利用信息网络实施犯罪活动，而通过自己的数字银行提供虚拟币支付结算帮助，情节严重，其行为已构成帮助信息网络犯罪活动罪。公诉机关的指控，事实清楚，证据确实、充分，指控罪名成立。</w:t>
      </w:r>
    </w:p>
    <w:p>
      <w:pPr>
        <w:jc w:val="left"/>
      </w:pPr>
      <w:r>
        <w:t>关于被告人魏某辩护人的意见，综合评判如下：</w:t>
      </w:r>
    </w:p>
    <w:p>
      <w:pPr>
        <w:jc w:val="left"/>
      </w:pPr>
      <w:r>
        <w:t>关于被告人魏某是否明知故意的问题，经查，首先，根据被告人魏某供述，其知晓**月十部委联合出台的《关于进一步防范和处置虚拟货币交易炒作风险的通知》，但为了赚钱其依然继续进行虚拟货币场外交易，其次，其在**月因为炒Ｕ币收到了赃款，其本人到深圳市公安机关解冻银行卡，其应当明知炒Ｕ币的风险，且根据其供述，泰达币的行情是随着人民币兑美元汇率进行波动，但在人民币兑美元汇率美元下跌的情况下，其仍在进行交易，且都是通过低价买进高价卖出获利的。由此可见，在交易方式上，魏某选择容易逃避监管的数字钱包进行资金结算，其未通过虚拟货币交易平台出售Ｕ币而是通过微信；从交易金额上看，其短期内交易金额巨大；从交易价格上看，其只存在获利，不存在亏损，由此可见，魏某选择数字钱包进行虚拟货币买卖，不同于一般的抛售自持型虚拟货币，其行为属于有目的、有针对性地倒卖。根据交易价格、交易方式及其本人曾因炒Ｕ币银行卡被深圳市反诈中心冻结后其到深圳解冻等情节，其应认识到对方款项来源不清，可能是犯罪所得，其行为属于帮助信息网络犯罪活动罪中“明知”的认定。故对魏某辩护人的意见，本院不予采纳。</w:t>
      </w:r>
    </w:p>
    <w:p>
      <w:pPr>
        <w:jc w:val="left"/>
      </w:pPr>
      <w:r>
        <w:t>关于公诉机关指控的魏某买卖Ｕ币涉案金额，根据在案证据可以证实，魏某通过邮政储蓄银行、交通银行数字钱包账户共计接收涉案资金**元，其中涉及电信诈骗被害人被骗钱款**元，其接受到的**元交易额是同一天收取的，故应当认定该金额为涉案金额。关于辩护人提出的魏某的行为不构成“情节严重”的意见，本院不予采纳。</w:t>
      </w:r>
    </w:p>
    <w:p>
      <w:pPr>
        <w:jc w:val="left"/>
      </w:pPr>
      <w:r>
        <w:t>关于被告人魏某辩护人提出的魏某具有初犯、偶犯，已全部退赔受害人并取得谅解，认罪认罚的意见，经查证属实，本院予以采纳。</w:t>
      </w:r>
    </w:p>
    <w:p>
      <w:pPr>
        <w:jc w:val="left"/>
      </w:pPr>
      <w:r>
        <w:t>关于被告人魏某到案经过，根据公安机关出具的工作情况可以证实，上海市公安局杨浦分局江浦路派出所民警通过电话与魏某约定在徐汇区××路××弄××花园小区门口碰面，随即民警在该址将魏某抓获，可以认定为坦白。</w:t>
      </w:r>
    </w:p>
    <w:p>
      <w:pPr>
        <w:jc w:val="left"/>
      </w:pPr>
      <w:r>
        <w:t>被告人魏某系坦白，自愿认罪认罚，依法可从轻处罚。被告人魏某主动赔偿电信诈骗被害人张某人民币**元并取得谅解，酌情对其从轻处罚。</w:t>
      </w:r>
    </w:p>
    <w:p>
      <w:pPr>
        <w:jc w:val="left"/>
      </w:pPr>
      <w:r>
        <w:t>关于被告人违法所得，鉴于在案证据无法准确认定被告人魏某违法所得金额，且魏某到案后赔偿了电信诈骗被害人张某人民币**元，根据魏某供述其买卖虚拟货币的单价，其赔偿电信诈骗被害人的钱款已超过其违法所得金额，故对其违法所得不再重复追缴。</w:t>
      </w:r>
    </w:p>
    <w:p>
      <w:pPr>
        <w:jc w:val="left"/>
      </w:pPr>
      <w:r>
        <w:t>综合考虑被告人魏某涉案金额、退赔情况等量刑情节，为依法惩治帮助信息网络犯罪行为，保护公民的财产所有权不受侵害，根据《中华人民共和国刑法》第二百八十七条之二，第六十七条第三款，第六十四条，《中华人民共和国刑事诉讼法》第十五条的规定，判决如下：</w:t>
      </w:r>
    </w:p>
    <w:p>
      <w:pPr>
        <w:jc w:val="left"/>
      </w:pPr>
      <w:r>
        <w:t>被告人魏某犯帮助信息网络犯罪活动罪，判处有期徒刑**月，并处罚金人民币**元。</w:t>
      </w:r>
    </w:p>
    <w:p>
      <w:pPr>
        <w:jc w:val="left"/>
      </w:pPr>
      <w:r>
        <w:t>（刑期自判决执行之日起计算。判决以前先行羁押的，羁押一日折抵刑期一日。即自**日起至**日止，罚金于本判决生效之日起十日内缴纳）</w:t>
      </w:r>
    </w:p>
    <w:p>
      <w:pPr>
        <w:jc w:val="left"/>
      </w:pPr>
      <w:r>
        <w:t>如不服本判决，可在接到判决书的第二日起十日内，通过本院或者直接向河北省石家庄市中级人民法院提出上诉。书面上诉的，应当提交上诉状正本一份，副本一份。</w:t>
      </w:r>
    </w:p>
    <w:p>
      <w:pPr>
        <w:jc w:val="left"/>
      </w:pPr>
      <w:r>
        <w:t>审判长曹**</w:t>
      </w:r>
    </w:p>
    <w:p>
      <w:pPr>
        <w:jc w:val="left"/>
      </w:pPr>
      <w:r>
        <w:t>人民陪审员吴**</w:t>
      </w:r>
    </w:p>
    <w:p>
      <w:pPr>
        <w:jc w:val="left"/>
      </w:pPr>
      <w:r>
        <w:t>人民陪审员敦**</w:t>
      </w:r>
    </w:p>
    <w:p>
      <w:pPr>
        <w:jc w:val="left"/>
      </w:pPr>
      <w:r>
        <w:t>二〇二三年十二月十五日</w:t>
      </w:r>
    </w:p>
    <w:p>
      <w:pPr>
        <w:jc w:val="left"/>
      </w:pPr>
      <w:r>
        <w:t>书记员王**</w:t>
      </w:r>
    </w:p>
    <w:p>
      <w:pPr>
        <w:jc w:val="left"/>
      </w:pPr>
      <w:r>
        <w:t>附：《中华人民共和国刑法》</w:t>
      </w:r>
    </w:p>
    <w:p>
      <w:pPr>
        <w:jc w:val="left"/>
      </w:pPr>
      <w:r>
        <w:t>第二百八十七条之二明知他人利用信息网络实施犯罪，为其犯罪提供互联网接入、服务器托管、网络存储、通讯传输等技术支持，或者提供广告推广、支付结算等帮助，情节严重的，处三年以下有期徒刑或者拘役，并处或者单处罚金。</w:t>
      </w:r>
    </w:p>
    <w:p>
      <w:pPr>
        <w:jc w:val="left"/>
      </w:pPr>
      <w:r>
        <w:t>……</w:t>
      </w:r>
    </w:p>
    <w:p>
      <w:pPr>
        <w:jc w:val="left"/>
      </w:pPr>
      <w:r>
        <w:t>第六十七条第三款犯罪嫌疑人虽不具有前两款规定的自首情节，但是如实供述自己罪行的，可以从轻处罚；因其如实供述自己罪行，避免特别严重后果发生的，可以减轻处罚。</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《中华人民共和国刑事诉讼法》</w:t>
      </w:r>
    </w:p>
    <w:p>
      <w:pPr>
        <w:jc w:val="left"/>
      </w:pPr>
      <w:r>
        <w:t>第十五条犯罪嫌疑人、被告人自愿如实供述自己的罪行，承认指控的犯罪事实，愿意接受处罚的，可以依法从宽处理。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