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内蒙古自治区扎赉特旗人民法院</w:t>
      </w:r>
    </w:p>
    <w:p>
      <w:pPr>
        <w:jc w:val="center"/>
      </w:pPr>
      <w:r>
        <w:t>刑事判决书</w:t>
      </w:r>
    </w:p>
    <w:p>
      <w:pPr>
        <w:jc w:val="right"/>
      </w:pPr>
      <w:r>
        <w:t>（2023）内2223刑初202号</w:t>
      </w:r>
    </w:p>
    <w:p>
      <w:pPr>
        <w:jc w:val="left"/>
      </w:pPr>
      <w:r>
        <w:t>公诉机关扎赉特旗人民检察院。</w:t>
      </w:r>
    </w:p>
    <w:p>
      <w:pPr>
        <w:jc w:val="left"/>
      </w:pPr>
      <w:r>
        <w:t>被告人张某，男，2000年9月19日出生于内蒙古自治区巴彦淖尔市临河区，大专文化，无职业，户籍所在地内蒙古自治区巴彦淖尔市临河区，捕前住巴彦淖尔市临河区。曾因为电信网络诈骗活动提供帮助，于2023年2月20日被杭锦后旗公安局行政拘留十二日，并处罚款1.5万元，没收违法所得1800元。现因涉嫌犯掩饰、隐瞒犯罪所得罪，于2023年3月21日被扎赉特旗公安局取保候审，经本院决定，同年11月29日被扎赉特旗公安局执行逮捕。现羁押于扎赉特旗看守所。</w:t>
      </w:r>
    </w:p>
    <w:p>
      <w:pPr>
        <w:jc w:val="left"/>
      </w:pPr>
      <w:r>
        <w:t>辩护人谷某，内蒙古某律师事务所律师。</w:t>
      </w:r>
    </w:p>
    <w:p>
      <w:pPr>
        <w:jc w:val="left"/>
      </w:pPr>
      <w:r>
        <w:t>辩护人季某，内蒙古某律师事务所律师。</w:t>
      </w:r>
    </w:p>
    <w:p>
      <w:pPr>
        <w:jc w:val="left"/>
      </w:pPr>
      <w:r>
        <w:t>扎赉特旗人民检察院以扎检刑诉〔2023〕153号起诉书指控被告人张某犯掩饰、隐瞒犯罪所得罪，向本院提起公诉。本院于2023年11月24日受理后，依法适用简易程序，实行独任审判，公开开庭审理了本案。扎赉特旗人民检察院指派检察员李生出庭支持公诉，被告人张某及其辩护人谷某、季某到庭参加诉讼。现已审理终结。</w:t>
      </w:r>
    </w:p>
    <w:p>
      <w:pPr>
        <w:jc w:val="left"/>
      </w:pPr>
      <w:r>
        <w:t>公诉机关指控，2023年2月6日，被告人张某在明知他人收购银行卡用于实施违法犯罪活动的情况下，受雇于唐某，与唐某等人一同前往陕西省榆林市，利用徐某等人出售的银行卡在数字人民币ＡＰＰ上进行“跑分”，其中徐某出售的中国农业银行卡（尾号0478）帮助支付结算资金4.0287万元。期间被告人张某利用ＡＴＭ机帮助唐某取出被害人王某、黄某等人的被诈骗钱款共计1.99万元，从中非法获利2000元。</w:t>
      </w:r>
    </w:p>
    <w:p>
      <w:pPr>
        <w:jc w:val="left"/>
      </w:pPr>
      <w:r>
        <w:t>公诉机关提交了受案登记表、立案决定书、银行交易明细、提取笔录、扣押决定书、扣押笔录、扣押清单、户籍证明、违法犯罪嫌疑人基本情况登记表、刑事案件违法犯罪记录查询单、行政处罚决定书，被害人王某、黄某、姜某、师某的陈述，被告人张某的供述及辩解等证据证实。</w:t>
      </w:r>
    </w:p>
    <w:p>
      <w:pPr>
        <w:jc w:val="left"/>
      </w:pPr>
      <w:r>
        <w:t>公诉机关认为，被告人张某明知是犯罪所得及其产生的收益而予以取现，其行为触犯了《中华人民共和国刑法》第三百一十二条之规定，应当以掩饰、隐瞒犯罪所得罪追究其刑事责任。被告人张某认罪认罚，依据《中华人民共和国刑事诉讼法》第十五条之规定，可以从宽处理。建议判处被告人张某拘役五个月，并处罚金5000元。</w:t>
      </w:r>
    </w:p>
    <w:p>
      <w:pPr>
        <w:jc w:val="left"/>
      </w:pPr>
      <w:r>
        <w:t>被告人张某对指控的事实、罪名及量刑建议没有异议，同意适用简易程序，且签字具结，在开庭审理过程中亦无异议。其辩护人提出辩护意见是，公诉机关指控被告人张某犯掩饰、隐瞒犯罪所得罪罪名无异议。被告人张某案发后，主动到公安机关投案，并如实供述自己的犯罪事实，系自首，予以从轻处罚。被告人张某积极赔偿被害人经济损失，自愿认罪，对其从宽处罚。</w:t>
      </w:r>
    </w:p>
    <w:p>
      <w:pPr>
        <w:jc w:val="left"/>
      </w:pPr>
      <w:r>
        <w:t>经审理查明的事实、证据与公诉机关的指控一致。</w:t>
      </w:r>
    </w:p>
    <w:p>
      <w:pPr>
        <w:jc w:val="left"/>
      </w:pPr>
      <w:r>
        <w:t>另查明，案发后，公安机关扣押被告人张某违法所得2000元，未随案移送。被告人张某近亲属赔偿被害人王某1万元，并取得被害人王某的谅解。</w:t>
      </w:r>
    </w:p>
    <w:p>
      <w:pPr>
        <w:jc w:val="left"/>
      </w:pPr>
      <w:r>
        <w:t>本院认为，被告人张某的行为构成掩饰、隐瞒犯罪所得罪。公诉机关的指控成立。被告人张某辩护人提出的被告人张某的行为构成自首的辩护意见，与查证事实不符，本院不予采纳。对于辩护人提出的被告人张某积极赔偿被害人损失，取得被害人谅解，自愿认罪认罚，可以从宽处理的辩护意见，本院予以采纳。公诉机关的量刑建议适当。依照《中华人民共和国刑法》第三百一十二条第一款、第六十四条，《中华人民共和国刑事诉讼法》第十五条，《最高人民法院关于适用&lt;中华人民共和国刑事诉讼法&gt;的解释》第四百四十五条第一款、第四百四十七条第二款之规定，判决如下：</w:t>
      </w:r>
    </w:p>
    <w:p>
      <w:pPr>
        <w:jc w:val="left"/>
      </w:pPr>
      <w:r>
        <w:t>一、被告人张某犯掩饰、隐瞒犯罪所得罪，判处拘役五个月，并处罚金人民币5000元。</w:t>
      </w:r>
    </w:p>
    <w:p>
      <w:pPr>
        <w:jc w:val="left"/>
      </w:pPr>
      <w:r>
        <w:t>（刑期自判决执行之日起计算，判决执行前先行羁押的，羁押一日折抵刑期一日。即自2023年11月29日起至2024年4月28日止。罚金已缴纳。）</w:t>
      </w:r>
    </w:p>
    <w:p>
      <w:pPr>
        <w:jc w:val="left"/>
      </w:pPr>
      <w:r>
        <w:t>二、依法没收被告人张某违法所得2000元，由扣押机关负责上缴国库。</w:t>
      </w:r>
    </w:p>
    <w:p>
      <w:pPr>
        <w:jc w:val="left"/>
      </w:pPr>
      <w:r>
        <w:t>如不服本判决，可在接到判决书的第二日起十日内，通过本院或者直接向兴安盟中级人民法院提出上诉。书面上诉的，应当提交上诉状正本一份，副本三份。</w:t>
      </w:r>
    </w:p>
    <w:p>
      <w:pPr>
        <w:jc w:val="left"/>
      </w:pPr>
      <w:r>
        <w:t>审判员　　李虹</w:t>
      </w:r>
    </w:p>
    <w:p>
      <w:pPr>
        <w:jc w:val="left"/>
      </w:pPr>
      <w:r>
        <w:t>二〇二三年十二月五日</w:t>
      </w:r>
    </w:p>
    <w:p>
      <w:pPr>
        <w:jc w:val="left"/>
      </w:pPr>
      <w:r>
        <w:t>书记员　　张浩</w:t>
      </w:r>
    </w:p>
    <w:p>
      <w:pPr>
        <w:jc w:val="left"/>
      </w:pPr>
      <w:r>
        <w:t>适用的法律条款（节录）：</w:t>
      </w:r>
    </w:p>
    <w:p>
      <w:pPr>
        <w:jc w:val="left"/>
      </w:pPr>
      <w:r>
        <w:t>《中华人民共和国刑法》</w:t>
      </w:r>
    </w:p>
    <w:p>
      <w:pPr>
        <w:jc w:val="left"/>
      </w:pPr>
      <w:r>
        <w:t>第三百一十二条第一款明知是犯罪所得及其产生的收益而予以窝藏、转移、收购、代为销售或者以其他方法掩饰、隐瞒的，处三年以下有期徒刑、拘役或者管制，并处或者单处罚金；情节严重的，处三年以上七年以下有期徒刑，并处罚金。</w:t>
      </w:r>
    </w:p>
    <w:p>
      <w:pPr>
        <w:jc w:val="left"/>
      </w:pPr>
      <w:r>
        <w:t>第六十四条犯罪分子违法所得的一切财物，应当予以追缴或者责令退赔；对被害人的合法财产，应当及时返还；违禁品和供犯罪所用的本人财物，应当予以没收。没收的财物和罚金，一律上缴国库，不得挪用和自行处理。</w:t>
      </w:r>
    </w:p>
    <w:p>
      <w:pPr>
        <w:jc w:val="left"/>
      </w:pPr>
      <w:r>
        <w:t>《最高人民法院关于适用&lt;中华人民共和国刑事诉讼法&gt;的解释》</w:t>
      </w:r>
    </w:p>
    <w:p>
      <w:pPr>
        <w:jc w:val="left"/>
      </w:pPr>
      <w:r>
        <w:t>第四百四十五条第一款查封、扣押、冻结的财物及其孳息，经审查，确属违法所得或者依法应当追缴的其他涉案财物的，应当判决返还被害人，或者没收上缴国库，但法律另有规定的除外。</w:t>
      </w:r>
    </w:p>
    <w:p>
      <w:pPr>
        <w:jc w:val="left"/>
      </w:pPr>
      <w:r>
        <w:t>第四百四十七条第二款实物未随案移送、由扣押机关保管的，人民法院应当在判决生效后十日以内，将判决书、裁定书送达扣押机关，并告知其在一个月以内将执行回单送回，确因客观原因无法按时完成的，应当说明原因。</w:t>
      </w:r>
    </w:p>
    <w:p>
      <w:pPr>
        <w:jc w:val="left"/>
      </w:pPr>
      <w:r>
        <w:t>《中华人民共和国刑事诉讼法》</w:t>
      </w:r>
    </w:p>
    <w:p>
      <w:pPr>
        <w:jc w:val="left"/>
      </w:pPr>
      <w:r>
        <w:t>第十五犯罪嫌疑人、被告人自愿如实供述自己的罪行，承认指控的犯罪事实，愿意接受处罚的，可以依法从宽处理。</w:t>
      </w:r>
    </w:p>
    <w:p>
      <w:pPr>
        <w:jc w:val="left"/>
      </w:pPr>
      <w:r>
        <w:t>刑事审判庭联系电话：（0482）666****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