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福建省南平市建阳区人民法院</w:t>
      </w:r>
    </w:p>
    <w:p>
      <w:pPr>
        <w:jc w:val="center"/>
      </w:pPr>
      <w:r>
        <w:t>刑事判决书</w:t>
      </w:r>
    </w:p>
    <w:p>
      <w:pPr>
        <w:jc w:val="right"/>
      </w:pPr>
      <w:r>
        <w:t>（2023）闽0703刑初348号</w:t>
      </w:r>
    </w:p>
    <w:p>
      <w:pPr>
        <w:jc w:val="left"/>
      </w:pPr>
      <w:r>
        <w:t>公诉机关福建省南平市建阳区人民检察院。</w:t>
      </w:r>
    </w:p>
    <w:p>
      <w:pPr>
        <w:jc w:val="left"/>
      </w:pPr>
      <w:r>
        <w:t>被告人郑某某，男，1990年7月22日出生于福建省南平市建阳区，初中文化，无业，户籍地福建省南平市建阳区，住福建省南平市建阳区。因本案于2023年8月5日被刑事拘留，同年9月11日被逮捕。现羁押于南平市看守所。</w:t>
      </w:r>
    </w:p>
    <w:p>
      <w:pPr>
        <w:jc w:val="left"/>
      </w:pPr>
      <w:r>
        <w:t>被告人郑某某被控犯掩饰、隐瞒犯罪所得罪一案，福建省南平市建阳区人民检察院于2023年12月7日以潭检刑诉〔2023〕334号起诉书向本院提起公诉并建议适用速裁程序。本院受理后，于2023年12月15日决定对本案适用简易程序，于2023年12月22日公开开庭审理了本案。福建省南平市建阳区人民检察院指派检察官谢家兴出庭支持公诉、检察官助理陈某某协助履职，被告人郑某某到庭参加了诉讼。现已审理终结。</w:t>
      </w:r>
    </w:p>
    <w:p>
      <w:pPr>
        <w:jc w:val="left"/>
      </w:pPr>
      <w:r>
        <w:t>公诉机关指控，1、2023年6月29日，被害人王某某被他人以涉嫌洗钱案件的名义诈骗，王某某名下尾号5272中国邮政储蓄银行账户向尾号3010、尾号3092两个数字人民币钱包各转账一笔5000元（人民币，下同）。被告人郑某某明知是犯罪所得，仍向上家提供其名下尾号0188交通银行数字人民币钱包，接收尾号3010、尾号3092两个数字人民币钱包转入的各一笔5000元，之后转移至其名下尾号0753中国银行账户，并在中国银行南平建阳人民路支行以无折现金取款方式取现后交付给上家。</w:t>
      </w:r>
    </w:p>
    <w:p>
      <w:pPr>
        <w:jc w:val="left"/>
      </w:pPr>
      <w:r>
        <w:t>2、2023年7月20日，被害人张某某被他人以退培训费的名义诈骗，张某某通过其名下尾号7460银行账户向杨某某名下尾号9596、林某某名下尾号2770两个数字人民币钱包各转账一笔5000元。被告人郑某某明知是犯罪所得，仍向上家提供其名下尾号0188交通银行数字人民币钱包，于同年7月20日接收杨某某、林某某两个账户转账的各一笔5000元，之后转移至其名下尾号0753中国银行账户，并在中国农业银行建阳支行崇阳北路网点ＡＴＭ机将这两笔5000元取现后交付给上家。</w:t>
      </w:r>
    </w:p>
    <w:p>
      <w:pPr>
        <w:jc w:val="left"/>
      </w:pPr>
      <w:r>
        <w:t>2023年8月4日，被告人郑某某在南平市建阳区××街道××广场被民警抓获，其归案后如实供述自己的犯罪事实。郑某某作案使用的一部华为ｎｏｖａ7手机和其名下尾号0753中国银行银行卡卡已被民警扣押。</w:t>
      </w:r>
    </w:p>
    <w:p>
      <w:pPr>
        <w:jc w:val="left"/>
      </w:pPr>
      <w:r>
        <w:t>公诉机关认为，被告人郑某某明知是他人犯罪所得而予以转移，数额达人民币20000元，其行为触犯了《中华人民共和国刑法》第三百一十二条，犯罪事实清楚，证据确实、充分，应当以掩饰、隐瞒犯罪所得罪追究其刑事责任。郑某某自愿认罪认罚，根据《中华人民共和国刑事诉讼法》第十五条的规定，可以从宽处理；郑某某如实供述自己罪行，根据《中华人民共和国刑事诉讼法》第六十七条第三款的规定，可以从轻处罚。建议判处被告人郑某某有期徒刑八个月，并处罚金。公诉机关提交了受案登记表、立案决定书、户籍证明、违法犯罪经历查询情况、到案经过、调取证据通知书、个人账户基本信息（司法）活期交易明细列表、数字人民币钱包交易流水、存款历史交易清单、扣押清单、扣押决定书等书证；被害人王某某、张某某的陈述；被告人郑某某的供述和辩解；扣押笔录、提取笔录、照片；光盘、视听资料制作说明等证据证实。</w:t>
      </w:r>
    </w:p>
    <w:p>
      <w:pPr>
        <w:jc w:val="left"/>
      </w:pPr>
      <w:r>
        <w:t>被告人郑某某对公诉机关指控的犯罪事实、罪名及量刑建议均无异议，且签字具结，同意适用简易程序，在开庭审理过程中亦无异议。</w:t>
      </w:r>
    </w:p>
    <w:p>
      <w:pPr>
        <w:jc w:val="left"/>
      </w:pPr>
      <w:r>
        <w:t>经审理查明的事实、证据与公诉机关的指控一致。</w:t>
      </w:r>
    </w:p>
    <w:p>
      <w:pPr>
        <w:jc w:val="left"/>
      </w:pPr>
      <w:r>
        <w:t>本院认为，被告人郑某某明知是犯罪所得款项，仍提供银行账户予以接收、转移，其行为已构成掩饰、隐瞒犯罪所得罪，公诉机关指控罪名成立。被告人郑某某具有坦白情节，依法可从轻处罚。被告人郑某某自愿认罪认罚，依法可以从宽处理。公诉机关的量刑建议适当，予以采纳。根据被告人的犯罪情节和悔罪表现，依照《中华人民共和国刑法》第三百一十二条第一款、第六十七条第三款、第五十二条、第五十三条第一款、第六十四条及《中华人民共和国刑事诉讼法》第十五条、第二百零一条的规定，判决如下：</w:t>
      </w:r>
    </w:p>
    <w:p>
      <w:pPr>
        <w:jc w:val="left"/>
      </w:pPr>
      <w:r>
        <w:t>一、被告人郑某某犯掩饰、隐瞒犯罪所得罪，判处有期徒刑八个月，并处罚金人民币6000元。</w:t>
      </w:r>
    </w:p>
    <w:p>
      <w:pPr>
        <w:jc w:val="left"/>
      </w:pPr>
      <w:r>
        <w:t>（刑期从判决执行之日起计算。判决执行以前先行羁押的，羁押一日折抵刑期一日，即自2023年8月5日起至2024年4月4日止。罚金限本院生效后三日内缴纳。）</w:t>
      </w:r>
    </w:p>
    <w:p>
      <w:pPr>
        <w:jc w:val="left"/>
      </w:pPr>
      <w:r>
        <w:t>二、扣押在案的作案工具nova7手机一部、中国银行尾号0753银行卡一张由扣押机关南平市公安局建阳分局予以没收，依法处置。</w:t>
      </w:r>
    </w:p>
    <w:p>
      <w:pPr>
        <w:jc w:val="left"/>
      </w:pPr>
      <w:r>
        <w:t>如不服本判决，可在接到判决书的第二日起十日内，通过本院或者直接向南平市中级人民法院提出上诉。书面上诉的，应当提交上诉状正本一份，副本二份。</w:t>
      </w:r>
    </w:p>
    <w:p>
      <w:pPr>
        <w:jc w:val="left"/>
      </w:pPr>
      <w:r>
        <w:t>审判员邓禹</w:t>
      </w:r>
    </w:p>
    <w:p>
      <w:pPr>
        <w:jc w:val="left"/>
      </w:pPr>
      <w:r>
        <w:t>二〇二三年十二月二十二日</w:t>
      </w:r>
    </w:p>
    <w:p>
      <w:pPr>
        <w:jc w:val="left"/>
      </w:pPr>
      <w:r>
        <w:t>法官助理郑铸彦</w:t>
      </w:r>
    </w:p>
    <w:p>
      <w:pPr>
        <w:jc w:val="left"/>
      </w:pPr>
      <w:r>
        <w:t>书记员涂丽红</w:t>
      </w:r>
    </w:p>
    <w:p>
      <w:pPr>
        <w:jc w:val="left"/>
      </w:pPr>
      <w:r>
        <w:t>附：本案依据的主要法律条文</w:t>
      </w:r>
    </w:p>
    <w:p>
      <w:pPr>
        <w:jc w:val="left"/>
      </w:pPr>
      <w:r>
        <w:t>《中华人民共和国刑法》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第六十七条（第三款）犯罪嫌疑人虽不具有前两款规定的自首情节，但是如实供述自己罪行的，可以从轻处罚；因其如实供述自己罪行，避免特别严重后果发生的，可以减轻处罚。</w:t>
      </w:r>
    </w:p>
    <w:p>
      <w:pPr>
        <w:jc w:val="left"/>
      </w:pPr>
      <w:r>
        <w:t>第五十二条判处罚金，应当根据犯罪情节决定罚金数额。</w:t>
      </w:r>
    </w:p>
    <w:p>
      <w:pPr>
        <w:jc w:val="left"/>
      </w:pPr>
      <w:r>
        <w:t>第五十三条（第一款）罚金在判决指定的期限内一次或者分期缴纳。期满不缴纳的，强制缴纳。对于不能全部缴纳罚金的，人民法院在任何时候发现被执行人有可以执行的财产，应当随时追缴。</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