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湖南省江永县人民法院</w:t>
      </w:r>
    </w:p>
    <w:p>
      <w:pPr>
        <w:jc w:val="center"/>
      </w:pPr>
      <w:r>
        <w:t>刑事判决书</w:t>
      </w:r>
    </w:p>
    <w:p>
      <w:pPr>
        <w:jc w:val="right"/>
      </w:pPr>
      <w:r>
        <w:t>（2023）湘1125刑初308号</w:t>
      </w:r>
    </w:p>
    <w:p>
      <w:pPr>
        <w:jc w:val="left"/>
      </w:pPr>
      <w:r>
        <w:t>公诉机关湖南省江永县人民检察院。</w:t>
      </w:r>
    </w:p>
    <w:p>
      <w:pPr>
        <w:jc w:val="left"/>
      </w:pPr>
      <w:r>
        <w:t>被告人周某，男，1987年12月4日出生，湖南省江永县人，初中文化，务工，住江永县。因涉嫌犯掩饰、隐瞒犯罪所得罪，于2023年5月14日被江永县公安局刑事拘留，同日被该局变更强制措施为取保候审；2023年12月11日，经本院决定对其变更强制措施为监视居住。现在家。</w:t>
      </w:r>
    </w:p>
    <w:p>
      <w:pPr>
        <w:jc w:val="left"/>
      </w:pPr>
      <w:r>
        <w:t>湖南省江永县人民检察院以江永检刑诉〔2023〕281号起诉书指控被告人周某犯掩饰、隐瞒犯罪所得罪向本院提起公诉，本院于2023年12月11日受理后，依法适用简易程序，实行独任审判，于2023年12月19日公开开庭进行了审理。湖南省江永县人民检察院指派检察官彭志林出庭支持公诉，被告人周某到庭参加诉讼。本案现已审理终结。</w:t>
      </w:r>
    </w:p>
    <w:p>
      <w:pPr>
        <w:jc w:val="left"/>
      </w:pPr>
      <w:r>
        <w:t>江永县人民检察院指控，2022年11月初，被告人周某在广东省东莞市XX镇通过办信用卡的小卡片添加了一名QQ昵称为“小马哥”的QQ好友。2022年11月14日，“小马哥”与周某在东莞市XX镇见面，在一车辆上，一名男子以帮周某办理大额信用卡为由，让周某把手机、银行卡及银行卡密码交给他，周某将自己的手机、中国农业银行（卡尾号：4672）及密码交给对方后，对方告知周某其银行卡流水不够办不了信用卡，又问周某是否愿意将自己的银行租借给他们用于收款转账，并承诺给予周某转账总金额的1.5%作为好处费。周某为获取利益，在明知租借卡收取的是一些网络违法犯罪资金，仍然同意对方租借自己银行卡的请求，当日共计有两笔资金转入到周某中国农业银行账户内，一笔金额为45000元，另外一笔为28000元，其中，周某拿着手机刷脸通过数字人民币交易的方式转移了20000元违法资金，其余款项由车上的男子拿着周某的银行卡到ATM机取现及支付宝转账的方式将钱转走。</w:t>
      </w:r>
    </w:p>
    <w:p>
      <w:pPr>
        <w:jc w:val="left"/>
      </w:pPr>
      <w:r>
        <w:t>事后，周某认为租借银行卡来钱轻松，又主动联系对方租借自己名下的中国建设银行卡（卡尾号：6318）给他人进行转移违法犯罪资金。2022年11月18日至2022年12月28日期间，周某的中国建设银行卡收到7笔违法犯罪资金，周某参与手机刷脸、通过数字人民币交易或找商家微信兑换现金等方式将违法犯罪资金转移，周某租借建行卡的总进账流水是166666元，总出账流水166666元。两张银行卡进出账总流水达479332元，其中包含：被害人余某的28000元被骗款；被害人陈某的30000元被骗款，被害人吴某的37500元被骗款；被害人雷某的2166元被骗款，共计97666元被骗款。事后，周某共非法获利3600元。</w:t>
      </w:r>
    </w:p>
    <w:p>
      <w:pPr>
        <w:jc w:val="left"/>
      </w:pPr>
      <w:r>
        <w:t>案发后，被告人周某于2023年5月14日主动到公安机关投案。</w:t>
      </w:r>
    </w:p>
    <w:p>
      <w:pPr>
        <w:jc w:val="left"/>
      </w:pPr>
      <w:r>
        <w:t>公诉机关认为，被告人周某明知是犯罪所得而予以帮忙，其行为触犯了《中华人民共和国刑法》第三百一十二条第一款，应当以掩饰、隐瞒犯罪所得罪追究其刑事责任。因其具有从犯、自首、认罪认罚的从轻处罚、从宽处理情节。建议本院判处被告人周某有期徒刑一年六个月，缓刑二年，并处罚金。</w:t>
      </w:r>
    </w:p>
    <w:p>
      <w:pPr>
        <w:jc w:val="left"/>
      </w:pPr>
      <w:r>
        <w:t>被告人周某已经获得值班律师的法律援助，自愿签署了《认罪认罚具结书》，对起诉书指控事实、罪名及量刑建议均无异议。</w:t>
      </w:r>
    </w:p>
    <w:p>
      <w:pPr>
        <w:jc w:val="left"/>
      </w:pPr>
      <w:r>
        <w:t>另，2023年12月19日，被告人周某退出违法所得3600元。</w:t>
      </w:r>
    </w:p>
    <w:p>
      <w:pPr>
        <w:jc w:val="left"/>
      </w:pPr>
      <w:r>
        <w:t>上述事实，有书证报案登记表、立案决定书、到案经过、户籍证明、银行账户交易明细，被害人余某、陈某、吴某、雷某的陈述，被告人周某的供述与辩解等证据证实，足以认定。</w:t>
      </w:r>
    </w:p>
    <w:p>
      <w:pPr>
        <w:jc w:val="left"/>
      </w:pPr>
      <w:r>
        <w:t>本院认为，被告人周某明知是犯罪所得而予以帮忙，其行为构成掩饰、隐瞒犯罪所得罪。公诉机关指控被告人周某犯掩饰、隐瞒犯罪所得罪罪名成立。被告人周某在共同犯罪中起次要作用，系从犯，应当从轻处罚；其主动投案，到案后如实供述自己的犯罪事实，系自首，可以从轻处罚；自愿认罪认罚，可以从宽处理；其退出违法所得，可酌情从轻处罚。被告人周某的违法所得应予以收缴。根据被告人周某的犯罪情节及悔罪表现，对其适用缓刑没有再犯罪的危险，且对其所居住的社区没有重大不良影响。公诉机关的量刑建议适当，本院予以采纳。依照《中华人民共和国刑法》第三百一十二条第一款，第六十七条第一款，第七十二条第一款、第三款，第七十三条第二款、第三款，第六十四条，第五十二条，第五十三条第一款；《中华人民共和国刑事诉讼法》第十五条及《最高人民法院关于审理掩饰、隐瞒犯罪所得、犯罪所得收益刑事案件适用法律若干问题的解释》第一条第一款第（三）项、第二款之规定，判决如下：</w:t>
      </w:r>
    </w:p>
    <w:p>
      <w:pPr>
        <w:jc w:val="left"/>
      </w:pPr>
      <w:r>
        <w:t>一、被告人周某犯掩饰、隐瞒犯罪所得罪，判处有期徒刑一年六个月，缓刑二年，并处罚金人民币五千元。</w:t>
      </w:r>
    </w:p>
    <w:p>
      <w:pPr>
        <w:jc w:val="left"/>
      </w:pPr>
      <w:r>
        <w:t>（缓刑考验期限，从判决确定之日起计算。罚金限本判决生效后十日内缴纳。)</w:t>
      </w:r>
    </w:p>
    <w:p>
      <w:pPr>
        <w:jc w:val="left"/>
      </w:pPr>
      <w:r>
        <w:t>二、对被告人周某的违法所得3600元，予以收缴。</w:t>
      </w:r>
    </w:p>
    <w:p>
      <w:pPr>
        <w:jc w:val="left"/>
      </w:pPr>
      <w:r>
        <w:t>如不服本判决，可在接到判决书的第二日起十日内，通过本院或者直接向湖南省永州市中级人民法院提起上诉。书面上诉的，应提交上诉状正本一份，副本四份。</w:t>
      </w:r>
    </w:p>
    <w:p>
      <w:pPr>
        <w:jc w:val="left"/>
      </w:pPr>
      <w:r>
        <w:t>审判员唐定杰</w:t>
      </w:r>
    </w:p>
    <w:p>
      <w:pPr>
        <w:jc w:val="left"/>
      </w:pPr>
      <w:r>
        <w:t>二〇二三年十二月二十七日</w:t>
      </w:r>
    </w:p>
    <w:p>
      <w:pPr>
        <w:jc w:val="left"/>
      </w:pPr>
      <w:r>
        <w:t>法官助理杨慧</w:t>
      </w:r>
    </w:p>
    <w:p>
      <w:pPr>
        <w:jc w:val="left"/>
      </w:pPr>
      <w:r>
        <w:t>书记员唐敏</w:t>
      </w:r>
    </w:p>
    <w:p>
      <w:pPr>
        <w:jc w:val="left"/>
      </w:pPr>
      <w:r>
        <w:t>附相关法律条文：</w:t>
      </w:r>
    </w:p>
    <w:p>
      <w:pPr>
        <w:jc w:val="left"/>
      </w:pPr>
      <w:r>
        <w:t>1、《中华人民共和国刑法》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有期徒刑的缓刑考验期限为原判刑期以上五年以下，但是不能低于一年。</w:t>
      </w:r>
    </w:p>
    <w:p>
      <w:pPr>
        <w:jc w:val="left"/>
      </w:pPr>
      <w:r>
        <w:t>缓刑考验期限，从判决确定之日起计算。</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2、《中华人民共和国刑事诉讼法》</w:t>
      </w:r>
    </w:p>
    <w:p>
      <w:pPr>
        <w:jc w:val="left"/>
      </w:pPr>
      <w:r>
        <w:t>第十五条犯罪嫌疑人、被告人自愿如实供述自己的罪行，承认指控的犯罪事实，愿意接受处罚的，可以依法从宽处理。</w:t>
      </w:r>
    </w:p>
    <w:p>
      <w:pPr>
        <w:jc w:val="left"/>
      </w:pPr>
      <w:r>
        <w:t>3、《最高人民法院关于审理掩饰、隐瞒犯罪所得、犯罪所得收益刑事案件适用法律若干问题的解释》</w:t>
      </w:r>
    </w:p>
    <w:p>
      <w:pPr>
        <w:jc w:val="left"/>
      </w:pPr>
      <w:r>
        <w:t>第一条明知是犯罪所得及其产生的收益而予以窝藏、转移、收购、代为销售或者以其他方法掩饰、隐瞒，具有下列情形之一的，应当依照刑法第三百一十二条第一款的规定，以掩饰、隐瞒犯罪所得、犯罪所得收益罪定罪处罚：</w:t>
      </w:r>
    </w:p>
    <w:p>
      <w:pPr>
        <w:jc w:val="left"/>
      </w:pPr>
      <w:r>
        <w:t>（一）一年内曾因掩饰、隐瞒犯罪所得及其产生的收益行为受过行政处罚，又实施掩饰、隐瞒犯罪所得及其产生的收益行为的；</w:t>
      </w:r>
    </w:p>
    <w:p>
      <w:pPr>
        <w:jc w:val="left"/>
      </w:pPr>
      <w:r>
        <w:t>（二）掩饰、隐瞒的犯罪所得系电力设备、交通设施、广播电视设施、公用电信设施、军事设施或者救灾、抢险、防汛、优抚、扶贫、移民、救济款物的；</w:t>
      </w:r>
    </w:p>
    <w:p>
      <w:pPr>
        <w:jc w:val="left"/>
      </w:pPr>
      <w:r>
        <w:t>（三）掩饰、隐瞒行为致使上游犯罪无法及时查处，并造成公私财物损失无法挽回的；</w:t>
      </w:r>
    </w:p>
    <w:p>
      <w:pPr>
        <w:jc w:val="left"/>
      </w:pPr>
      <w:r>
        <w:t>（四）实施其他掩饰、隐瞒犯罪所得及其产生的收益行为，妨害司法机关对上游犯罪进行追究的。</w:t>
      </w:r>
    </w:p>
    <w:p>
      <w:pPr>
        <w:jc w:val="left"/>
      </w:pPr>
      <w:r>
        <w:t>人民法院审理掩饰、隐瞒犯罪所得、犯罪所得收益刑事案件，应综合考虑上游犯罪的性质、掩饰、隐瞒犯罪所得及其收益的情节、后果及社会危害程度等，依法定罪处罚。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