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江西省赣州市南康区人民法院</w:t>
      </w:r>
    </w:p>
    <w:p>
      <w:pPr>
        <w:jc w:val="center"/>
      </w:pPr>
      <w:r>
        <w:t>刑事判决书</w:t>
      </w:r>
    </w:p>
    <w:p>
      <w:pPr>
        <w:jc w:val="right"/>
      </w:pPr>
      <w:r>
        <w:t>（2023）赣0703刑初421号</w:t>
      </w:r>
    </w:p>
    <w:p>
      <w:pPr>
        <w:jc w:val="left"/>
      </w:pPr>
      <w:r>
        <w:t>公诉机关江西省赣州市南康区人民检察院。</w:t>
      </w:r>
    </w:p>
    <w:p>
      <w:pPr>
        <w:jc w:val="left"/>
      </w:pPr>
      <w:r>
        <w:t>被告人曹某燕，男，1990年1月2日出生于江西省赣州市南康区，户籍所在地江西省赣州市南康区，现住赣州市南康区，初中文化，务工。因涉嫌犯掩饰、隐瞒犯罪所得罪，于2023年3月16日被赣州市南康区公安局刑事拘留；经赣州市南康区人民检察院不批准逮捕，于2023年3月29日被取保候审。本院于2023年9月22日决定对被告人曹某燕予以逮捕。</w:t>
      </w:r>
    </w:p>
    <w:p>
      <w:pPr>
        <w:jc w:val="left"/>
      </w:pPr>
      <w:r>
        <w:t>赣州市南康区人民检察院以赣康检刑诉〔2023〕350号起诉书指控被告人曹某燕犯掩饰、隐瞒犯罪所得罪，向本院提起公诉。本院于2023年9月21日受理后，依法适用简易程序，实行独任审判，公开开庭审理了本案。赣州市南康区人民检察院指派检察员方代昌出庭支持公诉，被告人曹某燕到庭参加诉讼。现已审理终结。</w:t>
      </w:r>
    </w:p>
    <w:p>
      <w:pPr>
        <w:jc w:val="left"/>
      </w:pPr>
      <w:r>
        <w:t>公诉机关指控，2023年2月7日，被告人曹某燕在餐饮店内从罗某（外号“老罗”，已被外地公安机关另案处理）处得知，提供银行卡等给上家过账，每10000元可以得300元的报酬，曹某燕遂决定去提供银行卡过账。2月8日13时许至17时，被告人曹某燕在罗某介绍联络下，开车来到赣州开发区潭口镇**旁，与上家3名陌生男子接头，随后上了对方的一辆银白色小轿车，先后到章贡区、赣县等地，在明知对方是用本人名下银行卡从事电信诈骗等违法犯罪行为洗钱活动的情况下，仍然将自己名下的中国农业银行银行卡（卡号：6228********）、赣州农村商业银行银行卡（卡号：6226********）、中国邮政储蓄银行银行卡（卡号：6217********）、手机、身份证及相关密码提供给他人使用，并按照要求配合刷脸等身份验证和取现。对方给予曹某燕5000元现金作为报酬（公安机关已经暂扣）。</w:t>
      </w:r>
    </w:p>
    <w:p>
      <w:pPr>
        <w:jc w:val="left"/>
      </w:pPr>
      <w:r>
        <w:t>经国家反诈中心大数据平台查询，被告人曹某燕提供的中国农业银行卡共计转入资金167226.08元，涉及电信诈骗案3起，直接涉诈资金63874.08元，李某芹、刘某、邱某婵被诈骗后，分别往该银行卡转入资金35600元、18274.08元、10000元。被转入其农业银行卡的167226.08元资金，被以转入农商银行卡、手机银行、支付宝、数字人民币、网银在线、杉德支付、取现等各种方式转移，其中取现共计38100元。</w:t>
      </w:r>
    </w:p>
    <w:p>
      <w:pPr>
        <w:jc w:val="left"/>
      </w:pPr>
      <w:r>
        <w:t>2023年3月16日，被告人曹某燕经赣州市南康区公安局电话通知在南康区**乡**村**庄附近等候公安民警到来，后被传唤到案。归案后，曹某燕如实供述了其犯罪事实。公诉机关提交了1.书证：受案登记表、立案决定书、归案情况说明、前科记录查询、银行流水、反诈中心调取的相关材料、微信支付、支付宝交易明细、情况说明、扣押清单、暂收扣押款收据、常住人口信息等；2.证人李某芹、刘某、邱某婵、罗某等人的证言；3.被告人曹某燕的供述与辩解；4.辨认笔录等证据证实。</w:t>
      </w:r>
    </w:p>
    <w:p>
      <w:pPr>
        <w:jc w:val="left"/>
      </w:pPr>
      <w:r>
        <w:t>公诉机关认为，被告人曹某燕为了获利，明知是为违法犯罪活动转账，仍然提供银行卡、手机、身份证及相关密码给犯罪分子收款、转账和取现，并按照要求配合刷脸等身份验证，帮助犯罪分子转移资金，且导致上游电信网络诈骗犯罪事实无法及时查处、损失无法追回，其行为触犯了《中华人民共和国刑法》第三百一十二条，应当以掩饰、隐瞒犯罪所得罪追究其刑事责任。其法定刑为三年以下有期徒刑、拘役或者管制，并处或者单处罚金。被告人曹某燕具有《中华人民共和国刑法》第六十七条第一款规定的自首情节，其系从犯，自愿认罪认罚，依据《中华人民共和国刑事诉讼法》第十五条的规定，可以依法从宽处理。建议判处被告人有期徒刑八个月，并处罚金，没收违法所得。本案审理过程中，公诉机关将被告人的量刑建议调整为建议判处被告人有期徒刑六个月，并处罚金，没收违法所得。</w:t>
      </w:r>
    </w:p>
    <w:p>
      <w:pPr>
        <w:jc w:val="left"/>
      </w:pPr>
      <w:r>
        <w:t>被告人曹某燕对公诉机关指控的犯罪事实、罪名及量刑建议没有异议，签署了《认罪认罚具结书》，并同意适用简易程序，在开庭审理过程中亦无异议。当庭提交了同案人罗某的刑事判决书、执行通知书各一份，证明同案人罗某判处的是缓刑。</w:t>
      </w:r>
    </w:p>
    <w:p>
      <w:pPr>
        <w:jc w:val="left"/>
      </w:pPr>
      <w:r>
        <w:t>经审理查明的事实、证据与公诉机关的指控一致。</w:t>
      </w:r>
    </w:p>
    <w:p>
      <w:pPr>
        <w:jc w:val="left"/>
      </w:pPr>
      <w:r>
        <w:t>本院认为，被告人曹某燕为了获利，明知是为违法犯罪活动转账，仍然提供银行卡、手机、身份证及相关密码给犯罪分子收款、转账和取现，并按照要求配合刷脸等身份验证，帮助犯罪分子转移资金，且导致上游电信网络诈骗犯罪事实无法及时查处、损失无法追回，其行为已构成掩饰、隐瞒犯罪所得罪，依法应处三年以下有期徒刑、拘役或者管制，并处或者单处罚金。公诉机关的指控成立。被告人在共同犯罪中起次要、辅助作用，系从犯，依法应当从轻、减轻处罚或者免除处罚。被告人经公安机关电话通知后主动告知其所在位置，并在现场等候，归案后如实供述其犯罪事实，系自首，依法可以从轻或减轻处罚。被告人认罪认罚，可以依法从宽处理。被告人的违法所得予以没收，上缴国库。公诉机关调整后的量刑建议适当，予以采纳。据此，依照《中华人民共和国刑法》第三百一十二条第一款、第二十七条、第六十七条第一款、第六十四条、第五十二条、《中华人民共和国刑事诉讼法》第十五条、第二百零一条之规定，判决如下：</w:t>
      </w:r>
    </w:p>
    <w:p>
      <w:pPr>
        <w:jc w:val="left"/>
      </w:pPr>
      <w:r>
        <w:t>一、被告人曹某燕犯掩饰、隐瞒犯罪所得罪，判处有期徒刑六个月，并处罚金人民币八千元（已缴纳）。</w:t>
      </w:r>
    </w:p>
    <w:p>
      <w:pPr>
        <w:jc w:val="left"/>
      </w:pPr>
      <w:r>
        <w:t>二、被告人曹某燕的违法所得5000元（已追缴，未随案移送）予以没收，上缴国库。</w:t>
      </w:r>
    </w:p>
    <w:p>
      <w:pPr>
        <w:jc w:val="left"/>
      </w:pPr>
      <w:r>
        <w:t>如不服本判决，可在接到判决书的第二日起十日内，通过本院或直接向江西省赣州市中级人民法院提出上诉。书面上诉的，应提交上诉状正本一份，副本二份。</w:t>
      </w:r>
    </w:p>
    <w:p>
      <w:pPr>
        <w:jc w:val="left"/>
      </w:pPr>
      <w:r>
        <w:t>审　判　员　　曾宪伟</w:t>
      </w:r>
    </w:p>
    <w:p>
      <w:pPr>
        <w:jc w:val="left"/>
      </w:pPr>
      <w:r>
        <w:t>二〇二三年九月二十八日</w:t>
      </w:r>
    </w:p>
    <w:p>
      <w:pPr>
        <w:jc w:val="left"/>
      </w:pPr>
      <w:r>
        <w:t>代理书记员　　廖米雪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