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山西省祁县人民法院</w:t>
      </w:r>
    </w:p>
    <w:p>
      <w:pPr>
        <w:jc w:val="center"/>
      </w:pPr>
      <w:r>
        <w:t>刑 事 判 决 书</w:t>
      </w:r>
    </w:p>
    <w:p>
      <w:pPr>
        <w:jc w:val="right"/>
      </w:pPr>
      <w:r>
        <w:t>（2023）晋0727刑初106号</w:t>
      </w:r>
    </w:p>
    <w:p>
      <w:pPr>
        <w:jc w:val="left"/>
      </w:pPr>
      <w:r>
        <w:t>公诉机关祁县人民检察院。</w:t>
      </w:r>
    </w:p>
    <w:p>
      <w:pPr>
        <w:jc w:val="left"/>
      </w:pPr>
      <w:r>
        <w:t>被告人陈某某。因涉嫌犯掩饰、隐瞒犯罪所得、犯罪所得收益罪，于2023年2月2日被祁县公安局取保候审。经本院决定，2023年9月21日被祁县公安局执行逮捕。现羁押于平遥县看守所。</w:t>
      </w:r>
    </w:p>
    <w:p>
      <w:pPr>
        <w:jc w:val="left"/>
      </w:pPr>
      <w:r>
        <w:t>指定辩护人杨琼，山西祁明律师事务所律师。</w:t>
      </w:r>
    </w:p>
    <w:p>
      <w:pPr>
        <w:jc w:val="left"/>
      </w:pPr>
      <w:r>
        <w:t>指定辩护人程国桦，山西祁明律师事务所律师（实习）。</w:t>
      </w:r>
    </w:p>
    <w:p>
      <w:pPr>
        <w:jc w:val="left"/>
      </w:pPr>
      <w:r>
        <w:t>祁县人民检察院以祁检刑诉〔2023〕105号起诉书指控被告人陈某某犯掩饰、隐瞒犯罪所得、犯罪所得收益罪，于2023年6月13日向本院提起公诉。本院依法组成合议庭，公开开庭审理了本案。祁县人民检察院指派检察员张建军、杨磊出庭支持公诉。被告人陈某某及其指定辩护人杨琼、程国桦到庭参加诉讼。现已审理终结。</w:t>
      </w:r>
    </w:p>
    <w:p>
      <w:pPr>
        <w:jc w:val="left"/>
      </w:pPr>
      <w:r>
        <w:t>公诉机关指控，2022年10月16日，被告人陈某某通过网上搜索并联系到“跑分”联系人后，在约定好每洗1万元人民币能得到400元佣金后，在广州市岗见路见到上线的两人。被告人陈某某在明知是帮助他人转移犯罪所得赃款的情况下，将自己卡号为6228********的中国农业银行账户、卡号为6221********的邮政储蓄银行账户以及自己的“数字人民币”ＡＰＰ交由上线的犯罪嫌疑人操作洗钱，期间被告人陈某某两次到广东发展银行广州分行营业部自助取款机处，从自己邮政储蓄银行卡和中国农业银行卡帮助犯罪嫌疑人取现14000元及10000元。</w:t>
      </w:r>
    </w:p>
    <w:p>
      <w:pPr>
        <w:jc w:val="left"/>
      </w:pPr>
      <w:r>
        <w:t>被告人陈某某总共帮助犯罪嫌疑人转移资金52800元，其中涉案资金42800元，分别为任某被骗资金3000元、林某被骗资金3000元、孟某被骗资金5000元、汤某被骗资金12000元、梁某被骗资金4800元、向某某被骗资金5000元、何某被骗资金6000元、万某被骗资金4000元。被告人陈某某从中获利500元。</w:t>
      </w:r>
    </w:p>
    <w:p>
      <w:pPr>
        <w:jc w:val="left"/>
      </w:pPr>
      <w:r>
        <w:t>公诉机关提供的证据主要有：被害人何某的陈述、公安机关受案登记表、立案决定书、到案经过、被告人陈某某银行卡账单及汇总表、挂案情况汇总表、银行卡涉案受害人任某、林某、孟某、汤某、梁某等人被骗案件材料、被告人陈某某的供述与辩解、户籍信息证明、认罪认罚具结书等。</w:t>
      </w:r>
    </w:p>
    <w:p>
      <w:pPr>
        <w:jc w:val="left"/>
      </w:pPr>
      <w:r>
        <w:t>公诉机关认为，被告人陈某某明知是他人利用信息网络实施犯罪所得，仍为其提供支付结算等服务，其行为触犯了《中华人民共和国刑法》第三百一十二条，犯罪事实清楚，证据确实、充分，应当以掩饰、隐瞒犯罪所得、犯罪所得收益罪追究其刑事责任。被告人陈某某认罪认罚，依据《中华人民共和国刑事诉讼法》第十五条的规定，可以从宽处理。建议判处被告人陈某某有期徒刑七个月，并处罚金，结合社区矫正机构评估意见，可宣告缓刑。</w:t>
      </w:r>
    </w:p>
    <w:p>
      <w:pPr>
        <w:jc w:val="left"/>
      </w:pPr>
      <w:r>
        <w:t>被告人陈某某对指控事实、罪名及量刑建议没有异议，且签字具结，在开庭审理过程中亦无异议。指定辩护人提出的辩护意见是：对公诉机关指控的罪名及量刑建议不持异议；被告人陈某某有如实供述的情节，并非是职业从事黑灰产的人员，属于地位最低的卡农，犯罪情节较轻，自愿认罪认罚，系初犯、偶犯，再犯罪的可能性非常小，对其宣告缓刑，对社会没有危害性，依法可适用缓刑。</w:t>
      </w:r>
    </w:p>
    <w:p>
      <w:pPr>
        <w:jc w:val="left"/>
      </w:pPr>
      <w:r>
        <w:t>经审理查明的事实、证据与公诉机关的指控一致。另查明，2023年6月13日，在值班律师杨琼的见证下，被告人陈某某自愿签署认罪认罚具结书。</w:t>
      </w:r>
    </w:p>
    <w:p>
      <w:pPr>
        <w:jc w:val="left"/>
      </w:pPr>
      <w:r>
        <w:t>本院认为，被告人陈某某明知是犯罪所得，仍为其提供支付结算、进行取现转账、掩饰、隐瞒，其行为构成掩饰、隐瞒犯罪所得罪，依法应当追究其刑事责任。公诉机关指控罪名成立。被告人陈某某自愿认罪认罚，依法可予从宽处理。公诉机关量刑建议适当，本院予以采纳。辩护人所提辩护意见合理部分，本院予以采纳。综上，根据被告人犯罪的事实、性质、情节以及对社会的危害程度，依据《中华人民共和国刑法》第三百一十二条第一款、第五十二条、第五十三条、第六十一条、第六十四条、第六十七条第三款，《中华人民共和国刑事诉讼法》第十五条之规定，判决如下：</w:t>
      </w:r>
    </w:p>
    <w:p>
      <w:pPr>
        <w:jc w:val="left"/>
      </w:pPr>
      <w:r>
        <w:t>一、被告人陈某某犯掩饰、隐瞒犯罪所得罪，判处有期徒刑七个月，并处罚金人民币六千元。</w:t>
      </w:r>
    </w:p>
    <w:p>
      <w:pPr>
        <w:jc w:val="left"/>
      </w:pPr>
      <w:r>
        <w:t>（刑期从判决执行之日起计算。判决执行之前先行羁押的，羁押一日折抵刑期一日，即自2023年9月21日起至2024年4月20日止。罚金限本判决生效后十日内缴纳。）</w:t>
      </w:r>
    </w:p>
    <w:p>
      <w:pPr>
        <w:jc w:val="left"/>
      </w:pPr>
      <w:r>
        <w:t>二、被告人陈某某的违法所得人民币五百元予以追缴，上缴国库。</w:t>
      </w:r>
    </w:p>
    <w:p>
      <w:pPr>
        <w:jc w:val="left"/>
      </w:pPr>
      <w:r>
        <w:t>如不服本判决，可在接到判决书的第二日起十日内，通过本院或者直接向山西省晋中市中级人民法院提出上诉。书面上诉的，应当提交上诉状正本一份，副本二份。</w:t>
      </w:r>
    </w:p>
    <w:p>
      <w:pPr>
        <w:jc w:val="left"/>
      </w:pPr>
      <w:r>
        <w:t>审　判　长　　王志洪</w:t>
      </w:r>
    </w:p>
    <w:p>
      <w:pPr>
        <w:jc w:val="left"/>
      </w:pPr>
      <w:r>
        <w:t>人民陪审员　　赵沂茜</w:t>
      </w:r>
    </w:p>
    <w:p>
      <w:pPr>
        <w:jc w:val="left"/>
      </w:pPr>
      <w:r>
        <w:t>人民陪审员　　范　钰</w:t>
      </w:r>
    </w:p>
    <w:p>
      <w:pPr>
        <w:jc w:val="left"/>
      </w:pPr>
      <w:r>
        <w:t>二〇二三年九月二十一日</w:t>
      </w:r>
    </w:p>
    <w:p>
      <w:pPr>
        <w:jc w:val="left"/>
      </w:pPr>
      <w:r>
        <w:t>书　记　员　　李俊香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