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河南省新密市人民法院</w:t>
      </w:r>
    </w:p>
    <w:p>
      <w:pPr>
        <w:jc w:val="center"/>
      </w:pPr>
      <w:r>
        <w:t>刑事判决书</w:t>
      </w:r>
    </w:p>
    <w:p>
      <w:pPr>
        <w:jc w:val="right"/>
      </w:pPr>
      <w:r>
        <w:t>（2023）豫0183刑初548号</w:t>
      </w:r>
    </w:p>
    <w:p>
      <w:pPr>
        <w:jc w:val="left"/>
      </w:pPr>
      <w:r>
        <w:t>公诉机关河南省新密市人民检察院。</w:t>
      </w:r>
    </w:p>
    <w:p>
      <w:pPr>
        <w:jc w:val="left"/>
      </w:pPr>
      <w:r>
        <w:t>被告人崔龙，男，1995年3月2日出生，初中文化程度，务工，户籍地四川省绵阳市安州区，现住上海市青浦区。因涉嫌犯掩饰、隐瞒犯罪所得罪，于2023年4月9日被新密市公安局取保候审。于2023年8月18日被本院取保候审。</w:t>
      </w:r>
    </w:p>
    <w:p>
      <w:pPr>
        <w:jc w:val="left"/>
      </w:pPr>
      <w:r>
        <w:t>新密市人民检察院以密检刑诉〔2023〕380号起诉书指控被告人崔龙犯掩饰、隐瞒犯罪所得罪，向本院提起公诉。本院受理后，依法适用简易程序，实行独任审判，公开开庭审理了本案。新密市人民检察院指派检察员黄利朋出庭支持公诉，被告人崔龙到庭参加诉讼。现已审理终结。</w:t>
      </w:r>
    </w:p>
    <w:p>
      <w:pPr>
        <w:jc w:val="left"/>
      </w:pPr>
      <w:r>
        <w:t>新密市人民检察院指控，2023年3月份,被告人崔龙在微信群看到一条高价求购银行卡的信息后，为获取非法利益，与对方取得联系后按对方要求将自己的一张中国邮政储蓄银行的银行卡补办出来，后赶到上海市松江区，将该张尾号为0352的邮政储蓄银行卡、身份证、手机、网银登录密码、交易密码提供给上线安排的陌生男子，并配合对方某脸认证、转账。经查，被告人崔龙的该银行卡转入资金429568.88元，转出资金413659元（卡内15910.6元现金被冻结）,经查实被骗资金83907.43元。案发后，被告人崔龙主动退赃5000元。</w:t>
      </w:r>
    </w:p>
    <w:p>
      <w:pPr>
        <w:jc w:val="left"/>
      </w:pPr>
      <w:r>
        <w:t>被告人崔龙于2023年4月8日被公安机关传唤到案。</w:t>
      </w:r>
    </w:p>
    <w:p>
      <w:pPr>
        <w:jc w:val="left"/>
      </w:pPr>
      <w:r>
        <w:t>公诉机关提交了被告人崔龙的供述，被害人王某、刘某、孙某、陈某、谷某、顾某、周某、李某、白某、卢某等人的陈述，立案决定书，受案登记表，接受证据材料清单，银行交易明细，挂失／补发信息，数字人民币ＡＰＰ账户信息及交易记录截图，扣押物品清单，发还物品清单，户籍信息，无违法犯罪证明，到案经过，结案报告，视听资料等证据证实。</w:t>
      </w:r>
    </w:p>
    <w:p>
      <w:pPr>
        <w:jc w:val="left"/>
      </w:pPr>
      <w:r>
        <w:t>公诉机关认为，被告人崔龙明知是犯罪所得而予以转移，其行为触犯了《中华人民共和国刑法》第三百一十二条第一款的规定，应当以掩饰、隐瞒犯罪所得罪追究其刑事责任；建议本院依法判处被告人崔龙有期徒刑九个月，缓刑一年，并处罚金4000元。</w:t>
      </w:r>
    </w:p>
    <w:p>
      <w:pPr>
        <w:jc w:val="left"/>
      </w:pPr>
      <w:r>
        <w:t>被告人崔龙对公诉机关指控的犯罪事实、罪名及量刑建议没有异议，同意适用简易程序，并签字具结，在开庭过程中亦无异议。</w:t>
      </w:r>
    </w:p>
    <w:p>
      <w:pPr>
        <w:jc w:val="left"/>
      </w:pPr>
      <w:r>
        <w:t>经审理查明的事实、证据与公诉机关的指控一致。另查明，公安机关已于2023年8月3日将被告人崔龙主动退缴赃款共计5000元发还被害人卢某。</w:t>
      </w:r>
    </w:p>
    <w:p>
      <w:pPr>
        <w:jc w:val="left"/>
      </w:pPr>
      <w:r>
        <w:t>本院认为，被告人崔龙明知其银行卡可能被用于实施电信网络诈骗等非法活动，仍将其银行卡提供给他人使用，并提供刷脸等验证服务配合他人转账，且其所提供的银行卡被用于电信网络诈骗，被告人崔龙行为已构成掩饰、隐瞒犯罪所得罪。新密市人民检察院指控被告人崔龙犯掩饰、隐瞒犯罪所得罪，罪名成立，本院予以支持。</w:t>
      </w:r>
    </w:p>
    <w:p>
      <w:pPr>
        <w:jc w:val="left"/>
      </w:pPr>
      <w:r>
        <w:t>被告人崔龙所犯掩饰、隐瞒犯罪所得罪，依法应在“三年以下有期徒刑、拘役或者管制，并处或者单处罚金”的法定刑幅度内量刑处罚。被告人崔龙在共同犯罪中起次要、辅助作用，系从犯，依法应当从轻处罚。被告人崔龙到案后能够如实供述自己所犯罪行，且自愿认罪认罚，依法可从轻处罚。被告人崔龙积极主动退赃，可酌情从轻处罚。被告人崔龙犯罪情节较轻，具有悔罪表现，宣告缓刑对其所居住社区没有重大不良影响，依法可对其宣告缓刑。公诉机关量刑建议适当。</w:t>
      </w:r>
    </w:p>
    <w:p>
      <w:pPr>
        <w:jc w:val="left"/>
      </w:pPr>
      <w:r>
        <w:t>依据《中华人民共和国刑法》第三百一十二条第一款、第六十七条第三款、第二十五条、第二十七条、第七十二条第一、三款，第七十三条之规定，判决如下：</w:t>
      </w:r>
    </w:p>
    <w:p>
      <w:pPr>
        <w:jc w:val="left"/>
      </w:pPr>
      <w:r>
        <w:t>被告人崔龙犯掩饰、隐瞒犯罪所得罪，判处有期徒刑九个月，缓刑一年，并处罚金人民币四千元。</w:t>
      </w:r>
    </w:p>
    <w:p>
      <w:pPr>
        <w:jc w:val="left"/>
      </w:pPr>
      <w:r>
        <w:t>（缓刑考验期限，从判决确定之日起计算。所判罚金限判决生效后十日内缴纳完毕。）</w:t>
      </w:r>
    </w:p>
    <w:p>
      <w:pPr>
        <w:jc w:val="left"/>
      </w:pPr>
      <w:r>
        <w:t>如不服本判决，可在接到判决书的第二日起十日内，通过本院或者直接向河南省郑州市中级人民法院提出上诉。书面上诉的，应当提交上诉状正本一份，副本五份。</w:t>
      </w:r>
    </w:p>
    <w:p>
      <w:pPr>
        <w:jc w:val="left"/>
      </w:pPr>
      <w:r>
        <w:t>审判员　　魏明丽</w:t>
      </w:r>
    </w:p>
    <w:p>
      <w:pPr>
        <w:jc w:val="left"/>
      </w:pPr>
      <w:r>
        <w:t>二〇二三年九月八日</w:t>
      </w:r>
    </w:p>
    <w:p>
      <w:pPr>
        <w:jc w:val="left"/>
      </w:pPr>
      <w:r>
        <w:t>书记员　　张　昊</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