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黑龙江省牡丹江市阳明区人民法院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（2023）黑1003刑初86号</w:t>
      </w:r>
    </w:p>
    <w:p>
      <w:pPr>
        <w:jc w:val="left"/>
      </w:pPr>
      <w:r>
        <w:t>公诉机关黑龙江省牡丹江市阳明区人民检察院。</w:t>
      </w:r>
    </w:p>
    <w:p>
      <w:pPr>
        <w:jc w:val="left"/>
      </w:pPr>
      <w:r>
        <w:t>被告人房某某，男，汉族，1982年8月18日出生于河南省邓州市，公民身份号码XXX，初中文化，无职业，住所地河南省邓州市，户籍所在地邓州市XX局XXXXX管内。因本案于2023年3月3日被刑事拘留，同年4月6日被取保候审，同年10月16日被本院逮捕，现羁押于牡丹江市第一看守所。</w:t>
      </w:r>
    </w:p>
    <w:p>
      <w:pPr>
        <w:jc w:val="left"/>
      </w:pPr>
      <w:r>
        <w:t>被告人黄某，女，汉族，1994年9月21日出生于云南省玉溪市元江哈尼族彝族傣族自治县，公民身份号码XXX，初中文化，无职业，住所地玉溪市元江哈尼族彝族傣族自治县，户籍所在地元江哈尼族彝族傣族自治县XX局XXXXX管内。因本案于2023年3月3日刑事拘留，同年4月6日被取保候审，同年10月16日被本院逮捕，现羁押于牡丹江市第一看守所。</w:t>
      </w:r>
    </w:p>
    <w:p>
      <w:pPr>
        <w:jc w:val="left"/>
      </w:pPr>
      <w:r>
        <w:t>黑龙江省牡丹江市阳明区人民检察院以牡阳检刑诉[2023]69号起诉书指控被告人房某某、黄某犯掩饰、隐瞒犯罪所得罪向本院提起公诉。本院于2023年10月16日立案，并依法适用简易程序，实行独任审判，公开开庭审理了本案。牡丹江市阳明区人民检察院指派检察员王莹出席法庭支持公诉，被告人房某某、黄某到庭参加诉讼。现已审理终结。</w:t>
      </w:r>
    </w:p>
    <w:p>
      <w:pPr>
        <w:jc w:val="left"/>
      </w:pPr>
      <w:r>
        <w:t>公诉机关指控，2023年2月7日，被告人房某某看到微信朋友圈有人发布办理贷款广告，房某某便添加对方微信。对方在微信内并未谈论贷款事宜，而是要求房某某提供银行卡、密码、身份证及手机帮助转账，并承诺按照转账流水的5%支付报酬。房某某在明知对方使用其银行卡转移违法犯罪资金的情况下，同意提供银行卡等物品。当日对方开车到达房某某居住的宾馆楼下，房某某上车之后将其名下邮政银行卡（账号：XXX）、手机等物品交给对方，并配合对方下载、认证数字人民币APP及提供验证码配合转账，操作结束后，对方通过向房某某支付现金1800元和卡内余额210.10元的方式共计支付房某某2010.10元作为本次操作的报酬，同时承诺房某某介绍他人提供银行卡转账将支付转账流水的3%作为佣金。同年2月17日，房某某将参与转账一事告知其女友被告人黄某，黄某因缺钱主动提出要去转账，房某某联系对方，对方在当日开车来接黄某参与跑分，黄某上车之后将其名下建设银行卡（账号：XXX）、手机等物品交给对方，并配合对方下载、认证数字人民币APP及刷脸配合转账，操作结束后，对方将卡内余额2784.32元作为黄某和房某某的共同获利。黄某按照对方要求操作转账800元作为房某某的好处，黄某获利1984.32元，对方支付给房某某700元现金报酬。房某某名下邮政银行卡接收被害人陈某被诈骗资金25000元，黄某名下建设银行卡接收牡丹江市阳明区被害人刘某等3人被诈骗资金32683.32元。</w:t>
      </w:r>
    </w:p>
    <w:p>
      <w:pPr>
        <w:jc w:val="left"/>
      </w:pPr>
      <w:r>
        <w:t>综上，房某某掩饰、隐瞒犯罪所得数额为57683.32元，黄某掩饰、隐瞒犯罪所得数额为32683.32元。房某某非法获利3510.10元，黄某非法获利1984.32元。案发后，二被告人主动上交全部非法获利，并被XX机关依法扣押。</w:t>
      </w:r>
    </w:p>
    <w:p>
      <w:pPr>
        <w:jc w:val="left"/>
      </w:pPr>
      <w:r>
        <w:t>经侦查，被告人黄某、房某某于2023年3月3日被XX机关传唤到案。</w:t>
      </w:r>
    </w:p>
    <w:p>
      <w:pPr>
        <w:jc w:val="left"/>
      </w:pPr>
      <w:r>
        <w:t>为证实上述指控，公诉机关当庭宣读、出示了侦破经过，看守所证明，出所登记表，传唤证，微信支付明细，建设银行交易明细，邮政银行卡交易明细，认罪认罚文书，户籍证明，现实表现证明，扣押清单，调取证据通知书，扣押决定书，非税收据，情况说明，证人刘某、陈某、曹某、王某甲的证言笔录，被告人房某某、黄某的供述笔录，勘验、检查、辨认笔录，电子数据检查笔录，讯问光盘等证据证实。</w:t>
      </w:r>
    </w:p>
    <w:p>
      <w:pPr>
        <w:jc w:val="left"/>
      </w:pPr>
      <w:r>
        <w:t>公诉机关认为，被告人房某某、黄某明知上线利用其提供的银行卡用于转移违法犯罪资金，并在转移钱款过程中提供帮助，应当以掩饰、隐瞒犯罪所得罪追究其刑事责任。建议判处房某某有期徒刑八个月，并处罚金4000元，若在法庭宣判前有赔偿被害人等情节，可酌定从轻处罚；被告人黄某拘役四个月，并处罚金2000元，若在法庭宣判前有赔偿被害人等情节，可酌定从轻处罚。</w:t>
      </w:r>
    </w:p>
    <w:p>
      <w:pPr>
        <w:jc w:val="left"/>
      </w:pPr>
      <w:r>
        <w:t>被告人房某某、黄某对指控事实、罪名及量刑建议没有异议，同意适用简易程序，且签字具结，在开庭审理过程中亦无异议。</w:t>
      </w:r>
    </w:p>
    <w:p>
      <w:pPr>
        <w:jc w:val="left"/>
      </w:pPr>
      <w:r>
        <w:t>经审理查明的事实、证据与公诉机关指控一致。</w:t>
      </w:r>
    </w:p>
    <w:p>
      <w:pPr>
        <w:jc w:val="left"/>
      </w:pPr>
      <w:r>
        <w:t>本院认为，被告人房某某、黄某明知上线利用其提供的银行卡用于转移违法犯罪资金，并在转移钱款过程中共同提供帮助，其行为已构成掩饰、隐瞒犯罪所得罪。公诉机关指控罪名成立。房某某、黄某系从犯，依法应从轻处罚。房某某、黄某系坦白，依法可从轻处罚。房某某、黄某自愿认罪认罚，依法可从宽处理。房某某、黄某主动全部返赃，酌定从轻处罚。公诉机关量刑建议适当，依照《中华人民共和国刑法》第三百一十二条、第二十五条、第二十七条、第四十二条、第四十四条、第四十七条、第五十二条、第五十三条、第六十四条、第六十七条第三款，《中华人民共和国刑事诉讼法》第十五条、第二百零一条的规定，判决如下：</w:t>
      </w:r>
    </w:p>
    <w:p>
      <w:pPr>
        <w:jc w:val="left"/>
      </w:pPr>
      <w:r>
        <w:t>一、被告人房某某犯掩饰、隐瞒犯罪所得罪，判处有期徒刑八个月，并处罚金4000元。</w:t>
      </w:r>
    </w:p>
    <w:p>
      <w:pPr>
        <w:jc w:val="left"/>
      </w:pPr>
      <w:r>
        <w:t>(刑期从判决执行之日起计算。判决执行以前先行羁押的，羁押一日折抵刑期一日，共计折抵35日。即自2023年10月16日起至2024年5月11日止。)</w:t>
      </w:r>
    </w:p>
    <w:p>
      <w:pPr>
        <w:jc w:val="left"/>
      </w:pPr>
      <w:r>
        <w:t>二、被告人黄某犯掩饰、隐瞒犯罪所得罪，判处拘役四个月，并处罚金2000元。</w:t>
      </w:r>
    </w:p>
    <w:p>
      <w:pPr>
        <w:jc w:val="left"/>
      </w:pPr>
      <w:r>
        <w:t>(刑期从判决执行之日起计算。判决执行以前先行羁押的，羁押一日折抵刑期一日，共计折抵35日。即自2023年10月16日起至2024年1月11日止。）</w:t>
      </w:r>
    </w:p>
    <w:p>
      <w:pPr>
        <w:jc w:val="left"/>
      </w:pPr>
      <w:r>
        <w:t>三、被告人房某某违法所得3510.10元，被告人黄某违法所得1984.32元已被侦查机关依法扣押，由扣押机关上缴国库。</w:t>
      </w:r>
    </w:p>
    <w:p>
      <w:pPr>
        <w:jc w:val="left"/>
      </w:pPr>
      <w:r>
        <w:t>如不服本判决，可在接到判决书的第二日起十日内，通过本院或者直接向黑龙江省牡丹江市中级人民法院提出上诉。书面上诉的，应当提交上诉状正本一份，副本三份。</w:t>
      </w:r>
    </w:p>
    <w:p>
      <w:pPr>
        <w:jc w:val="left"/>
      </w:pPr>
      <w:r>
        <w:t>审判员　　张宇龙</w:t>
      </w:r>
    </w:p>
    <w:p>
      <w:pPr>
        <w:jc w:val="left"/>
      </w:pPr>
      <w:r>
        <w:t>二〇二三年十月三十一日</w:t>
      </w:r>
    </w:p>
    <w:p>
      <w:pPr>
        <w:jc w:val="left"/>
      </w:pPr>
      <w:r>
        <w:t>书记员　　孟丽媛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