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广东省普宁市人民法院</w:t>
      </w:r>
    </w:p>
    <w:p>
      <w:pPr>
        <w:jc w:val="center"/>
      </w:pPr>
      <w:r>
        <w:t>刑 事 判 决 书</w:t>
      </w:r>
    </w:p>
    <w:p>
      <w:pPr>
        <w:jc w:val="right"/>
      </w:pPr>
      <w:r>
        <w:t>（2023）粤5281刑初1097号</w:t>
      </w:r>
    </w:p>
    <w:p>
      <w:pPr>
        <w:jc w:val="left"/>
      </w:pPr>
      <w:r>
        <w:t>公诉机关普宁市人民检察院。</w:t>
      </w:r>
    </w:p>
    <w:p>
      <w:pPr>
        <w:jc w:val="left"/>
      </w:pPr>
      <w:r>
        <w:t>被告人黄某，因本案于2023年4月2日被刑事拘留，同年5月6日被普宁市公安局取保候审，8月16日被普宁市人民检察院取保候审，9月1日被普宁市人民法院决定逮捕。现押于普宁市看守所。</w:t>
      </w:r>
    </w:p>
    <w:p>
      <w:pPr>
        <w:jc w:val="left"/>
      </w:pPr>
      <w:r>
        <w:t>普宁市人民检察院以普宁市检刑诉〔2023〕918号起诉书指控被告人黄某犯掩饰、隐瞒犯罪所得罪于2023年9月1日向本院提起公诉。本院依法适用简易程序，并组成合议庭，于同月14日公开开庭进行审理。普宁市人民检察院指派检察员周卓隆出庭支持公诉，被告人黄某到庭参加诉讼。现已审理终结。</w:t>
      </w:r>
    </w:p>
    <w:p>
      <w:pPr>
        <w:jc w:val="left"/>
      </w:pPr>
      <w:r>
        <w:t>普宁市人民检察院指控：</w:t>
      </w:r>
    </w:p>
    <w:p>
      <w:pPr>
        <w:jc w:val="left"/>
      </w:pPr>
      <w:r>
        <w:t>2022年10月14日，被告人黄某通过同案人“董咚咚”（另案处理）的介绍，在明知其银行卡被用于从事违法犯罪活动的资金流转的情况下，仍在“某超市”附近一出租房内将其账号6222********的交通银行银行卡及手机卡等配套提供给同案人“老板”及三名男子（均另案处理）用于从事违法犯罪活动的资金流转。当资金转入其上述银行账户，黄某通过登录“数字人民币钱包”账户并“刷脸”认证帮助上述同案人转移非法资金人民币（下同）246996.82元，从中牟利8000元。上述交通银行账户当日流入资金为247000元。</w:t>
      </w:r>
    </w:p>
    <w:p>
      <w:pPr>
        <w:jc w:val="left"/>
      </w:pPr>
      <w:r>
        <w:t>经查询国家反诈大数据平台：上述中国交通银行账户涉及3宗诈骗案：一、普宁市公安机关侦办的被害人程某被诈骗案，程某被诈骗144000元，其中48000元转入该银行卡；二、江苏省苏州市太仓市公安机关侦办的被害人万某被诈骗案，万某被诈骗178000元，其中69000元转入该银行卡；三、福建省厦门市公安机关侦办的被害人谢某被诈骗案，谢某被诈骗72000元，其中20000元转入该银行卡账户。</w:t>
      </w:r>
    </w:p>
    <w:p>
      <w:pPr>
        <w:jc w:val="left"/>
      </w:pPr>
      <w:r>
        <w:t>2023年4月2日，普宁市公安局刑警大队反诈中心民警通过电话联系被告人黄某到佛冈县公安局汤塘派出所配合调查，黄某于当日20时许到案配合调查，如实供述上述犯罪事实。</w:t>
      </w:r>
    </w:p>
    <w:p>
      <w:pPr>
        <w:jc w:val="left"/>
      </w:pPr>
      <w:r>
        <w:t>上述事实，被告人黄某在开庭审理过程中亦无异议，并有QQ聊天记录的截图、全国反诈大数据平台查询信息、银行流水、接受证据清单、手机银行转账记录、普宁市公安局城东派出所的情况说明、被害人陈述、被告人供述、受案登记表、立案决定书、破案经过、到案经过等证据证实，足以认定。</w:t>
      </w:r>
    </w:p>
    <w:p>
      <w:pPr>
        <w:jc w:val="left"/>
      </w:pPr>
      <w:r>
        <w:t>本院认为，被告人黄某为非法牟利，明知他人利用自己的银行卡为其犯罪所得转移资金，仍帮其接收、转移资金，情节严重，其行为已构成掩饰、隐瞒犯罪所得罪。依法应予惩处。公诉机关指控黄某所犯罪名成立。黄某犯罪后经公安机关电话联系后主动到案，并如实供述其罪行，系自首，依法予以减轻处罚。黄某当庭认罪认罚，依法可从宽处理。公诉机关建议对黄某判处有期徒刑二年三个月，并处罚金，符合罪刑相适应原则，予以采纳。黄某的违法所得，依法予以追缴。依照《中华人民共和国刑法》第三百一十二条第一款、第六十七条第一款、第五十三条、第六十四条，《最高人民法院关于审理掩饰、隐瞒犯罪所得、犯罪所得收益刑事案件适用法律若干问题的解释》第三条第一款第（一）项，以及《中华人民共和国刑事诉讼法》第十五条的规定，判决如下：</w:t>
      </w:r>
    </w:p>
    <w:p>
      <w:pPr>
        <w:jc w:val="left"/>
      </w:pPr>
      <w:r>
        <w:t>一、被告人黄某犯掩饰、隐瞒犯罪所得罪，判处有期徒刑二年三个月，并处罚金人民币一万元。罚金应于本判决生效之日起一个月内缴清。</w:t>
      </w:r>
    </w:p>
    <w:p>
      <w:pPr>
        <w:jc w:val="left"/>
      </w:pPr>
      <w:r>
        <w:t>（刑期从判决执行之日起计算。判决执行以前先行羁押的，羁押一日折抵刑期一日；羁押期间取保候审的，刑期的终止日顺延，即自2023年4月2日起至2025年10月26日止）。</w:t>
      </w:r>
    </w:p>
    <w:p>
      <w:pPr>
        <w:jc w:val="left"/>
      </w:pPr>
      <w:r>
        <w:t>二、追缴被告人黄某的违法所得人民币8000元，上缴国库。</w:t>
      </w:r>
    </w:p>
    <w:p>
      <w:pPr>
        <w:jc w:val="left"/>
      </w:pPr>
      <w:r>
        <w:t>如不服本判决，可在接到判决书的第二日起十日内，通过本院或者直接向揭阳市中级人民法院提出上诉。书面上诉的，应当提交上诉状正本一份，副本二份。</w:t>
      </w:r>
    </w:p>
    <w:p>
      <w:pPr>
        <w:jc w:val="left"/>
      </w:pPr>
      <w:r>
        <w:t>审　判　长　　蔡艺强</w:t>
      </w:r>
    </w:p>
    <w:p>
      <w:pPr>
        <w:jc w:val="left"/>
      </w:pPr>
      <w:r>
        <w:t>人民陪审员　　陈春蝶</w:t>
      </w:r>
    </w:p>
    <w:p>
      <w:pPr>
        <w:jc w:val="left"/>
      </w:pPr>
      <w:r>
        <w:t>人民陪审员　　方碧香</w:t>
      </w:r>
    </w:p>
    <w:p>
      <w:pPr>
        <w:jc w:val="left"/>
      </w:pPr>
      <w:r>
        <w:t>二〇二三年九月二十一日</w:t>
      </w:r>
    </w:p>
    <w:p>
      <w:pPr>
        <w:jc w:val="left"/>
      </w:pPr>
      <w:r>
        <w:t>法官　助理　　邱渝龙</w:t>
      </w:r>
    </w:p>
    <w:p>
      <w:pPr>
        <w:jc w:val="left"/>
      </w:pPr>
      <w:r>
        <w:t>书　记　员　　许玉旋</w:t>
      </w:r>
    </w:p>
    <w:p>
      <w:pPr>
        <w:jc w:val="left"/>
      </w:pPr>
      <w:r>
        <w:t>附相关法律条文：</w:t>
      </w:r>
    </w:p>
    <w:p>
      <w:pPr>
        <w:jc w:val="left"/>
      </w:pPr>
      <w:r>
        <w:t>《中华人民共和国刑法》</w:t>
      </w:r>
    </w:p>
    <w:p>
      <w:pPr>
        <w:jc w:val="left"/>
      </w:pPr>
      <w:r>
        <w:t>第五十三条罚金在判决指定的期限内一次或者分期缴纳。期满不缴纳的，强制缴纳。对于不能全部缴纳罚金的，人民法院在任何时候发现被执行人有可以执行的财产，应当随时追缴。</w:t>
      </w:r>
    </w:p>
    <w:p>
      <w:pPr>
        <w:jc w:val="left"/>
      </w:pPr>
      <w:r>
        <w:t>由于遭遇不能抗拒的灾祸等原因缴纳确实有困难的，经人民法院裁定，可以延期缴纳、酌情减少或者免除。</w:t>
      </w:r>
    </w:p>
    <w:p>
      <w:pPr>
        <w:jc w:val="left"/>
      </w:pPr>
      <w: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pPr>
        <w:jc w:val="left"/>
      </w:pPr>
      <w:r>
        <w:t>第六十七条犯罪以后自动投案，如实供述自己的罪行的，是自首。对于自首的犯罪分子，可以从轻或者减轻处罚。其中，犯罪较轻的，可以免除处罚。</w:t>
      </w:r>
    </w:p>
    <w:p>
      <w:pPr>
        <w:jc w:val="left"/>
      </w:pPr>
      <w:r>
        <w:t>被采取强制措施的犯罪嫌疑人、被告人和正在服刑的罪犯，如实供述司法机关还未掌握的本人其他罪行的，以自首论。</w:t>
      </w:r>
    </w:p>
    <w:p>
      <w:pPr>
        <w:jc w:val="left"/>
      </w:pPr>
      <w:r>
        <w:t>犯罪嫌疑人虽不具有前两款规定的自首情节，但是如实供述自己罪行的，可以从轻处罚；因其如实供述自己罪行，避免特别严重后果发生的，可以减轻处罚。</w:t>
      </w:r>
    </w:p>
    <w:p>
      <w:pPr>
        <w:jc w:val="left"/>
      </w:pPr>
      <w:r>
        <w:t>第三百一十二条明知是犯罪所得及其产生的收益而予以窝藏、转移、收购、代为销售或者以其他方法掩饰、隐瞒的，处三年以下有期徒刑、拘役或者管制，并处或者单处罚金；情节严重的，处三年以上七年以下有期徒刑，并处罚金。</w:t>
      </w:r>
    </w:p>
    <w:p>
      <w:pPr>
        <w:jc w:val="left"/>
      </w:pPr>
      <w:r>
        <w:t>单位犯前款罪的，对单位判处罚金，并对其直接负责的主管人员和其他直接责任人员，依照前款的规定处罚。</w:t>
      </w:r>
    </w:p>
    <w:p>
      <w:pPr>
        <w:jc w:val="left"/>
      </w:pPr>
      <w:r>
        <w:t>《最高人民法院关于审理掩饰、隐瞒犯罪所得、犯罪所得收益刑事案件适用法律若干问题的解释》</w:t>
      </w:r>
    </w:p>
    <w:p>
      <w:pPr>
        <w:jc w:val="left"/>
      </w:pPr>
      <w:r>
        <w:t>第三条掩饰、隐瞒犯罪所得及其产生的收益，具有下列情形之一的，应当认定为刑法第三百一十二条第一款规定的“情节严重”：</w:t>
      </w:r>
    </w:p>
    <w:p>
      <w:pPr>
        <w:jc w:val="left"/>
      </w:pPr>
      <w:r>
        <w:t>（一）掩饰、隐瞒犯罪所得及其产生的收益价值总额达到十万元以上的；</w:t>
      </w:r>
    </w:p>
    <w:p>
      <w:pPr>
        <w:jc w:val="left"/>
      </w:pPr>
      <w:r>
        <w:t>（二）掩饰、隐瞒犯罪所得及其产生的收益十次以上，或者三次以上且价值总额达到五万元以上的；</w:t>
      </w:r>
    </w:p>
    <w:p>
      <w:pPr>
        <w:jc w:val="left"/>
      </w:pPr>
      <w:r>
        <w:t>（三）掩饰、隐瞒的犯罪所得系电力设备、交通设施、广播电视设施、公用电信设施、军事设施或者救灾、抢险、防汛、优抚、扶贫、移民、救济款物，价值总额达到五万元以上的；</w:t>
      </w:r>
    </w:p>
    <w:p>
      <w:pPr>
        <w:jc w:val="left"/>
      </w:pPr>
      <w:r>
        <w:t>（四）掩饰、隐瞒行为致使上游犯罪无法及时查处，并造成公私财物重大损失无法挽回或其他严重后果的；</w:t>
      </w:r>
    </w:p>
    <w:p>
      <w:pPr>
        <w:jc w:val="left"/>
      </w:pPr>
      <w:r>
        <w:t>（五）实施其他掩饰、隐瞒犯罪所得及其产生的收益行为，严重妨害司法机关对上游犯罪予以追究的。</w:t>
      </w:r>
    </w:p>
    <w:p>
      <w:pPr>
        <w:jc w:val="left"/>
      </w:pPr>
      <w:r>
        <w:t>司法解释对掩饰、隐瞒涉及机动车、计算机信息系统数据、计算机信息系统控制权的犯罪所得及其产生的收益行为认定“情节严重”已有规定的，审理此类案件依照该规定。</w:t>
      </w:r>
    </w:p>
    <w:p>
      <w:pPr>
        <w:jc w:val="left"/>
      </w:pPr>
      <w:r>
        <w:t>《中华人民共和国刑事诉讼法》</w:t>
      </w:r>
    </w:p>
    <w:p>
      <w:pPr>
        <w:jc w:val="left"/>
      </w:pPr>
      <w:r>
        <w:t>第十五条犯罪嫌疑人、被告人自愿如实供述自己的罪行，承认指控的犯罪事实，愿意接受处罚，可以依法从宽处理。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