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云南省嵩明县人民法院</w:t>
      </w:r>
    </w:p>
    <w:p>
      <w:pPr>
        <w:jc w:val="center"/>
      </w:pPr>
      <w:r>
        <w:t>刑事判决书</w:t>
      </w:r>
    </w:p>
    <w:p>
      <w:pPr>
        <w:jc w:val="right"/>
      </w:pPr>
      <w:r>
        <w:t>（2023）云0127刑初313号</w:t>
      </w:r>
    </w:p>
    <w:p>
      <w:pPr>
        <w:jc w:val="left"/>
      </w:pPr>
      <w:r>
        <w:t>公诉机关嵩明县人民检察院。</w:t>
      </w:r>
    </w:p>
    <w:p>
      <w:pPr>
        <w:jc w:val="left"/>
      </w:pPr>
      <w:r>
        <w:t>被告人李某，男，拉祜族，户籍所在地云南省临沧市耿马傣族佤族自治县。因涉嫌掩饰、隐瞒犯罪所得罪，经嵩明县公安局决定，于2023年5月6日被嵩明县公安局取保候审。</w:t>
      </w:r>
    </w:p>
    <w:p>
      <w:pPr>
        <w:jc w:val="left"/>
      </w:pPr>
      <w:r>
        <w:t>嵩明县人民检察院以嵩检刑诉〔2023〕278号起诉书指控被告人李某犯掩饰、隐瞒犯罪所得罪，于2023年9月14日向本院提起公诉。本院受理后，依法适用简易程序，于2023年9月21日公开开庭进行了审理，嵩明县人民检察院指派检察官熊建中、检察官助理王娟娟出庭支持公诉，被告人李某到庭参加诉讼。现已审理终结。</w:t>
      </w:r>
    </w:p>
    <w:p>
      <w:pPr>
        <w:jc w:val="left"/>
      </w:pPr>
      <w:r>
        <w:t>公诉机关指控，2023年4月29日，在昆明市嵩明县××街道××镇，被告人李某以获取不法利益，明知他人实施信息网络犯罪，其提供名下的中国建设银行卡、云南省农村商业银行卡、手机等，帮助他人转移资金19500元，其中，李某配合数字人民币刷脸转账4500元，ＡＴＭ机取现9800元给他人。经查，被害人彭某、莫某、佐某被电信网络诈骗后，转入共计14500元进入李某的涉案银行账户。</w:t>
      </w:r>
    </w:p>
    <w:p>
      <w:pPr>
        <w:jc w:val="left"/>
      </w:pPr>
      <w:r>
        <w:t>2023年5月6日，李某经民警电话通知到案，后如实供述。</w:t>
      </w:r>
    </w:p>
    <w:p>
      <w:pPr>
        <w:jc w:val="left"/>
      </w:pPr>
      <w:r>
        <w:t>针对指控事实，公诉机关出示了涉案银行卡物证，受案登记表、到案经过、银行卡交易明细等书证，证人李某1、何某、李某2等人的证言，被害人佐某、彭某、莫某的陈述，被告人李某的供述与辩解，辨认笔录，电子数据等证据。公诉机关认为，被告人李某明知是犯罪所得，提供银行卡配合转账、取现予以掩饰、隐瞒，其行为触犯了《中华人民共和国刑法》第三百一十二条第一款、第二十五条之规定，犯罪事实清楚，证据确实、充分，应当以掩饰、隐瞒犯罪所得罪追究其刑事责任。被告人李某在共同犯罪中起次要作用，根据《中华人民共和国刑法》第二十七条之规定，应当从轻或者减轻处罚；被告人李某具有自首情节，根据《中华人民共和国刑法》第六十七条第一款之规定，可以从轻处罚；被告人李某自愿认罪认罚，根据《中华人民共和国刑事诉讼法》第十五条之规定，可以依法从宽处理。建议判处被告人李某拘役五个月，并处罚金，可以适用缓刑。根据《中华人民共和国刑事诉讼法》第一百七十六条的规定提请我院依法判处。</w:t>
      </w:r>
    </w:p>
    <w:p>
      <w:pPr>
        <w:jc w:val="left"/>
      </w:pPr>
      <w:r>
        <w:t>被告人李某对公诉机关指控事实、罪名、出示的证据及量刑建议均无异议，自愿认罪认罚并签字具结，庭审过程中亦无异议。</w:t>
      </w:r>
    </w:p>
    <w:p>
      <w:pPr>
        <w:jc w:val="left"/>
      </w:pPr>
      <w:r>
        <w:t>经审理查明，2023年4月29日，被告人李某明知他人实施信息网络犯罪，为获取不法利益，在昆明市嵩明县××街道××镇提供名下的中国建设银行卡、云南省农村商业银行卡、手机等，帮助他人转移资金19500元，其中，李某配合刷脸转账4500元，ＡＴＭ机取现9800元给他人。经查，被害人彭某、莫某、佐某被电信网络诈骗后，分别转入5000元、4500元、5000元至李某的涉案银行账户，共计14500元。</w:t>
      </w:r>
    </w:p>
    <w:p>
      <w:pPr>
        <w:jc w:val="left"/>
      </w:pPr>
      <w:r>
        <w:t>2023年5月6日，李某经民警电话通知到案，如实供述自己的罪行。</w:t>
      </w:r>
    </w:p>
    <w:p>
      <w:pPr>
        <w:jc w:val="left"/>
      </w:pPr>
      <w:r>
        <w:t>被告人李某在值班律师的见证下，知悉并认可了嵩明县人民检察院对其指控的犯罪事实以及提出的量刑建议，并自愿签署了认罪认罚具结书。</w:t>
      </w:r>
    </w:p>
    <w:p>
      <w:pPr>
        <w:jc w:val="left"/>
      </w:pPr>
      <w:r>
        <w:t>上述事实，有受案登记表、立案决定书、取保候审决定书、关联案件材料、银行卡交易明细、开户信息、户口证明、抓获经过等书证，证人李某1、何某、李某2等人的证言，被害人佐某、彭某、莫某的陈述，被告人李某的供述与辩解，辨认笔录，电子数据等证据在卷予以证实，足以认定。</w:t>
      </w:r>
    </w:p>
    <w:p>
      <w:pPr>
        <w:jc w:val="left"/>
      </w:pPr>
      <w:r>
        <w:t>本院认为，被告人李某明知是犯罪所得，仍提供银行账户配合转账、取现予以掩饰、隐瞒，其行为构成掩饰、隐瞒犯罪所得罪，依法应追究刑事责任。公诉机关的指控事实清楚，证据确实、充分，指控罪名成立，本院予以支持。被告人李某在共同犯罪中起次要作用，系从犯，具有自首情节，自愿认罪认罚，有悔罪表现，属于初犯、偶犯、在校学生，本院依法对其从轻处罚，宣告缓刑。公诉机关的量刑建议恰当，本院予以采纳。据此，本院依照《中华人民共和国刑法》第三百一十二条第一款、第二十五条、第二十七条、第六十七条第一款、第四十二条、第七十二条、第七十三条、第七十六条、第五十二条、第五十三条，《中华人民共和国刑事诉讼法》第十五条之规定，判决如下：</w:t>
      </w:r>
    </w:p>
    <w:p>
      <w:pPr>
        <w:jc w:val="left"/>
      </w:pPr>
      <w:r>
        <w:t>被告人李某犯掩饰、隐瞒犯罪所得罪，判处拘役五个月，缓刑五个月（缓刑考验期限自本判决确定之日起计算，在缓刑考验期限内，依法实行社区矫正），并处罚金人民币2000元（罚金限本判决生效之日起十日内缴纳）。</w:t>
      </w:r>
    </w:p>
    <w:p>
      <w:pPr>
        <w:jc w:val="left"/>
      </w:pPr>
      <w:r>
        <w:t>如不服本判决，可在接到判决书的第二日起十日内，通过本院或者直接向云南省昆明市中级人民法院提出上诉。书面上诉的，应当提交上诉状正本一份，副本二份。</w:t>
      </w:r>
    </w:p>
    <w:p>
      <w:pPr>
        <w:jc w:val="left"/>
      </w:pPr>
      <w:r>
        <w:t>审判员　　赵寿花</w:t>
      </w:r>
    </w:p>
    <w:p>
      <w:pPr>
        <w:jc w:val="left"/>
      </w:pPr>
      <w:r>
        <w:t>二〇二三年九月二十一日</w:t>
      </w:r>
    </w:p>
    <w:p>
      <w:pPr>
        <w:jc w:val="left"/>
      </w:pPr>
      <w:r>
        <w:t>书记员　　李雪波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